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768" w:rsidRPr="007009D5" w:rsidRDefault="000E1145" w:rsidP="00231D4F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r w:rsidRPr="007009D5">
        <w:rPr>
          <w:rFonts w:ascii="Times New Roman" w:hAnsi="Times New Roman" w:cs="Times New Roman"/>
          <w:b/>
        </w:rPr>
        <w:t>Welcome, Introductions (as needed) and roll call</w:t>
      </w:r>
    </w:p>
    <w:p w:rsidR="0017232C" w:rsidRDefault="000E1145" w:rsidP="00231D4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Muriel DeLaVer</w:t>
      </w:r>
      <w:r w:rsidR="004437A8">
        <w:rPr>
          <w:rFonts w:ascii="Times New Roman" w:hAnsi="Times New Roman" w:cs="Times New Roman"/>
        </w:rPr>
        <w:t>gne-Brown</w:t>
      </w:r>
      <w:r w:rsidR="006C1503">
        <w:rPr>
          <w:rFonts w:ascii="Times New Roman" w:hAnsi="Times New Roman" w:cs="Times New Roman"/>
        </w:rPr>
        <w:tab/>
      </w:r>
      <w:r w:rsidR="006C1503">
        <w:rPr>
          <w:rFonts w:ascii="Times New Roman" w:hAnsi="Times New Roman" w:cs="Times New Roman"/>
        </w:rPr>
        <w:tab/>
      </w:r>
      <w:r w:rsidR="006F6213">
        <w:rPr>
          <w:rFonts w:ascii="Times New Roman" w:hAnsi="Times New Roman" w:cs="Times New Roman"/>
        </w:rPr>
        <w:tab/>
      </w:r>
      <w:r w:rsidR="0017232C">
        <w:rPr>
          <w:rFonts w:ascii="Times New Roman" w:hAnsi="Times New Roman" w:cs="Times New Roman"/>
        </w:rPr>
        <w:t>Kim La Croix</w:t>
      </w:r>
      <w:r w:rsidR="00AE0A1A">
        <w:rPr>
          <w:rFonts w:ascii="Times New Roman" w:hAnsi="Times New Roman" w:cs="Times New Roman"/>
        </w:rPr>
        <w:t xml:space="preserve"> (facilitator) </w:t>
      </w:r>
      <w:r w:rsidR="0017232C">
        <w:rPr>
          <w:rFonts w:ascii="Times New Roman" w:hAnsi="Times New Roman" w:cs="Times New Roman"/>
        </w:rPr>
        <w:tab/>
      </w:r>
      <w:r w:rsidR="006F6213">
        <w:rPr>
          <w:rFonts w:ascii="Times New Roman" w:hAnsi="Times New Roman" w:cs="Times New Roman"/>
        </w:rPr>
        <w:tab/>
      </w:r>
      <w:r w:rsidR="006F6213">
        <w:rPr>
          <w:rFonts w:ascii="Times New Roman" w:hAnsi="Times New Roman" w:cs="Times New Roman"/>
        </w:rPr>
        <w:tab/>
      </w:r>
      <w:r w:rsidR="004437A8">
        <w:rPr>
          <w:rFonts w:ascii="Times New Roman" w:hAnsi="Times New Roman" w:cs="Times New Roman"/>
        </w:rPr>
        <w:br/>
      </w:r>
      <w:r w:rsidR="006C1503">
        <w:rPr>
          <w:rFonts w:ascii="Times New Roman" w:hAnsi="Times New Roman" w:cs="Times New Roman"/>
        </w:rPr>
        <w:t xml:space="preserve">Hillary </w:t>
      </w:r>
      <w:proofErr w:type="spellStart"/>
      <w:r w:rsidR="006C1503">
        <w:rPr>
          <w:rFonts w:ascii="Times New Roman" w:hAnsi="Times New Roman" w:cs="Times New Roman"/>
        </w:rPr>
        <w:t>Saraceno</w:t>
      </w:r>
      <w:proofErr w:type="spellEnd"/>
      <w:r w:rsidR="002D04B9">
        <w:rPr>
          <w:rFonts w:ascii="Times New Roman" w:hAnsi="Times New Roman" w:cs="Times New Roman"/>
        </w:rPr>
        <w:tab/>
      </w:r>
      <w:r w:rsidR="002D04B9">
        <w:rPr>
          <w:rFonts w:ascii="Times New Roman" w:hAnsi="Times New Roman" w:cs="Times New Roman"/>
        </w:rPr>
        <w:tab/>
      </w:r>
      <w:r w:rsidR="002D04B9">
        <w:rPr>
          <w:rFonts w:ascii="Times New Roman" w:hAnsi="Times New Roman" w:cs="Times New Roman"/>
        </w:rPr>
        <w:tab/>
      </w:r>
      <w:r w:rsidR="0017232C">
        <w:rPr>
          <w:rFonts w:ascii="Times New Roman" w:hAnsi="Times New Roman" w:cs="Times New Roman"/>
        </w:rPr>
        <w:tab/>
      </w:r>
      <w:r w:rsidR="006C1503">
        <w:rPr>
          <w:rFonts w:ascii="Times New Roman" w:hAnsi="Times New Roman" w:cs="Times New Roman"/>
        </w:rPr>
        <w:t xml:space="preserve">Heather </w:t>
      </w:r>
      <w:proofErr w:type="spellStart"/>
      <w:r w:rsidR="006C1503">
        <w:rPr>
          <w:rFonts w:ascii="Times New Roman" w:hAnsi="Times New Roman" w:cs="Times New Roman"/>
        </w:rPr>
        <w:t>Kaisner</w:t>
      </w:r>
      <w:proofErr w:type="spellEnd"/>
      <w:r w:rsidR="002D04B9">
        <w:rPr>
          <w:rFonts w:ascii="Times New Roman" w:hAnsi="Times New Roman" w:cs="Times New Roman"/>
        </w:rPr>
        <w:tab/>
      </w:r>
      <w:r w:rsidR="002D04B9">
        <w:rPr>
          <w:rFonts w:ascii="Times New Roman" w:hAnsi="Times New Roman" w:cs="Times New Roman"/>
        </w:rPr>
        <w:tab/>
      </w:r>
      <w:r w:rsidR="002D04B9">
        <w:rPr>
          <w:rFonts w:ascii="Times New Roman" w:hAnsi="Times New Roman" w:cs="Times New Roman"/>
        </w:rPr>
        <w:tab/>
      </w:r>
      <w:r w:rsidR="002D04B9">
        <w:rPr>
          <w:rFonts w:ascii="Times New Roman" w:hAnsi="Times New Roman" w:cs="Times New Roman"/>
        </w:rPr>
        <w:tab/>
      </w:r>
      <w:r w:rsidR="002D04B9">
        <w:rPr>
          <w:rFonts w:ascii="Times New Roman" w:hAnsi="Times New Roman" w:cs="Times New Roman"/>
        </w:rPr>
        <w:br/>
        <w:t>Michael Baker</w:t>
      </w:r>
      <w:r w:rsidR="002D04B9">
        <w:rPr>
          <w:rFonts w:ascii="Times New Roman" w:hAnsi="Times New Roman" w:cs="Times New Roman"/>
        </w:rPr>
        <w:tab/>
      </w:r>
      <w:r w:rsidR="0017232C">
        <w:rPr>
          <w:rFonts w:ascii="Times New Roman" w:hAnsi="Times New Roman" w:cs="Times New Roman"/>
        </w:rPr>
        <w:tab/>
      </w:r>
      <w:r w:rsidR="0017232C">
        <w:rPr>
          <w:rFonts w:ascii="Times New Roman" w:hAnsi="Times New Roman" w:cs="Times New Roman"/>
        </w:rPr>
        <w:tab/>
      </w:r>
      <w:r w:rsidR="0017232C">
        <w:rPr>
          <w:rFonts w:ascii="Times New Roman" w:hAnsi="Times New Roman" w:cs="Times New Roman"/>
        </w:rPr>
        <w:tab/>
      </w:r>
      <w:r w:rsidR="0017232C">
        <w:rPr>
          <w:rFonts w:ascii="Times New Roman" w:hAnsi="Times New Roman" w:cs="Times New Roman"/>
        </w:rPr>
        <w:tab/>
        <w:t>Morgan Cowling</w:t>
      </w:r>
      <w:r w:rsidR="0017232C">
        <w:rPr>
          <w:rFonts w:ascii="Times New Roman" w:hAnsi="Times New Roman" w:cs="Times New Roman"/>
        </w:rPr>
        <w:br/>
      </w:r>
      <w:r w:rsidR="0017232C" w:rsidRPr="002D04B9">
        <w:rPr>
          <w:rFonts w:ascii="Times New Roman" w:hAnsi="Times New Roman" w:cs="Times New Roman"/>
        </w:rPr>
        <w:t>Brian Johnson</w:t>
      </w:r>
      <w:r w:rsidR="0017232C" w:rsidRPr="0017232C">
        <w:rPr>
          <w:rFonts w:ascii="Times New Roman" w:hAnsi="Times New Roman" w:cs="Times New Roman"/>
        </w:rPr>
        <w:t xml:space="preserve"> </w:t>
      </w:r>
      <w:r w:rsidR="0017232C">
        <w:rPr>
          <w:rFonts w:ascii="Times New Roman" w:hAnsi="Times New Roman" w:cs="Times New Roman"/>
        </w:rPr>
        <w:tab/>
      </w:r>
      <w:r w:rsidR="0017232C">
        <w:rPr>
          <w:rFonts w:ascii="Times New Roman" w:hAnsi="Times New Roman" w:cs="Times New Roman"/>
        </w:rPr>
        <w:tab/>
      </w:r>
      <w:r w:rsidR="0017232C">
        <w:rPr>
          <w:rFonts w:ascii="Times New Roman" w:hAnsi="Times New Roman" w:cs="Times New Roman"/>
        </w:rPr>
        <w:tab/>
      </w:r>
      <w:r w:rsidR="0017232C">
        <w:rPr>
          <w:rFonts w:ascii="Times New Roman" w:hAnsi="Times New Roman" w:cs="Times New Roman"/>
        </w:rPr>
        <w:tab/>
      </w:r>
      <w:r w:rsidR="0017232C">
        <w:rPr>
          <w:rFonts w:ascii="Times New Roman" w:hAnsi="Times New Roman" w:cs="Times New Roman"/>
        </w:rPr>
        <w:tab/>
        <w:t>Sara Beaudrault</w:t>
      </w:r>
      <w:r w:rsidR="0017232C">
        <w:rPr>
          <w:rFonts w:ascii="Times New Roman" w:hAnsi="Times New Roman" w:cs="Times New Roman"/>
        </w:rPr>
        <w:tab/>
      </w:r>
      <w:r w:rsidR="0017232C">
        <w:rPr>
          <w:rFonts w:ascii="Times New Roman" w:hAnsi="Times New Roman" w:cs="Times New Roman"/>
        </w:rPr>
        <w:br/>
        <w:t>Florence Pourtal-Stevens</w:t>
      </w:r>
      <w:r w:rsidR="0017232C">
        <w:rPr>
          <w:rFonts w:ascii="Times New Roman" w:hAnsi="Times New Roman" w:cs="Times New Roman"/>
        </w:rPr>
        <w:br/>
        <w:t xml:space="preserve">Judy </w:t>
      </w:r>
      <w:proofErr w:type="spellStart"/>
      <w:r w:rsidR="0017232C">
        <w:rPr>
          <w:rFonts w:ascii="Times New Roman" w:hAnsi="Times New Roman" w:cs="Times New Roman"/>
        </w:rPr>
        <w:t>Bankman</w:t>
      </w:r>
      <w:proofErr w:type="spellEnd"/>
      <w:r w:rsidR="0017232C">
        <w:rPr>
          <w:rFonts w:ascii="Times New Roman" w:hAnsi="Times New Roman" w:cs="Times New Roman"/>
        </w:rPr>
        <w:br/>
        <w:t>Dawn Emerick</w:t>
      </w:r>
      <w:r w:rsidR="0017232C">
        <w:rPr>
          <w:rFonts w:ascii="Times New Roman" w:hAnsi="Times New Roman" w:cs="Times New Roman"/>
        </w:rPr>
        <w:tab/>
      </w:r>
      <w:r w:rsidR="0017232C">
        <w:rPr>
          <w:rFonts w:ascii="Times New Roman" w:hAnsi="Times New Roman" w:cs="Times New Roman"/>
        </w:rPr>
        <w:br/>
      </w:r>
      <w:r w:rsidR="0017232C" w:rsidRPr="002D04B9">
        <w:rPr>
          <w:rFonts w:ascii="Times New Roman" w:hAnsi="Times New Roman" w:cs="Times New Roman"/>
        </w:rPr>
        <w:t>Amanda Garcia Snell</w:t>
      </w:r>
      <w:r w:rsidR="002D04B9">
        <w:rPr>
          <w:rFonts w:ascii="Times New Roman" w:hAnsi="Times New Roman" w:cs="Times New Roman"/>
        </w:rPr>
        <w:tab/>
      </w:r>
      <w:r w:rsidR="002D04B9">
        <w:rPr>
          <w:rFonts w:ascii="Times New Roman" w:hAnsi="Times New Roman" w:cs="Times New Roman"/>
        </w:rPr>
        <w:tab/>
      </w:r>
      <w:r w:rsidR="002D04B9">
        <w:rPr>
          <w:rFonts w:ascii="Times New Roman" w:hAnsi="Times New Roman" w:cs="Times New Roman"/>
        </w:rPr>
        <w:tab/>
      </w:r>
      <w:r w:rsidR="0017232C" w:rsidRPr="0017232C">
        <w:rPr>
          <w:rFonts w:ascii="Times New Roman" w:hAnsi="Times New Roman" w:cs="Times New Roman"/>
        </w:rPr>
        <w:t xml:space="preserve"> </w:t>
      </w:r>
    </w:p>
    <w:p w:rsidR="007009D5" w:rsidRDefault="007009D5" w:rsidP="00231D4F">
      <w:pPr>
        <w:spacing w:after="0" w:line="240" w:lineRule="auto"/>
        <w:rPr>
          <w:rFonts w:ascii="Times New Roman" w:hAnsi="Times New Roman" w:cs="Times New Roman"/>
        </w:rPr>
      </w:pPr>
    </w:p>
    <w:p w:rsidR="00231D4F" w:rsidRDefault="00231D4F" w:rsidP="00231D4F">
      <w:pPr>
        <w:spacing w:after="0" w:line="240" w:lineRule="auto"/>
        <w:rPr>
          <w:rFonts w:ascii="Times New Roman" w:hAnsi="Times New Roman" w:cs="Times New Roman"/>
          <w:b/>
        </w:rPr>
      </w:pPr>
    </w:p>
    <w:p w:rsidR="00231D4F" w:rsidRDefault="007009D5" w:rsidP="00231D4F">
      <w:pPr>
        <w:spacing w:after="0" w:line="240" w:lineRule="auto"/>
        <w:rPr>
          <w:rFonts w:ascii="Times New Roman" w:hAnsi="Times New Roman" w:cs="Times New Roman"/>
          <w:b/>
        </w:rPr>
      </w:pPr>
      <w:r w:rsidRPr="007009D5">
        <w:rPr>
          <w:rFonts w:ascii="Times New Roman" w:hAnsi="Times New Roman" w:cs="Times New Roman"/>
          <w:b/>
        </w:rPr>
        <w:t xml:space="preserve">Review of </w:t>
      </w:r>
      <w:r w:rsidRPr="004B348F">
        <w:rPr>
          <w:rFonts w:ascii="Times New Roman" w:hAnsi="Times New Roman" w:cs="Times New Roman"/>
          <w:b/>
        </w:rPr>
        <w:t>minutes</w:t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</w:rPr>
        <w:t>Review and approval</w:t>
      </w:r>
      <w:r w:rsidRPr="007009D5">
        <w:rPr>
          <w:rFonts w:ascii="Times New Roman" w:hAnsi="Times New Roman" w:cs="Times New Roman"/>
        </w:rPr>
        <w:t xml:space="preserve"> of minutes tabled until August 20</w:t>
      </w:r>
      <w:r w:rsidRPr="007009D5">
        <w:rPr>
          <w:rFonts w:ascii="Times New Roman" w:hAnsi="Times New Roman" w:cs="Times New Roman"/>
          <w:vertAlign w:val="superscript"/>
        </w:rPr>
        <w:t>th</w:t>
      </w:r>
      <w:r w:rsidRPr="007009D5">
        <w:rPr>
          <w:rFonts w:ascii="Times New Roman" w:hAnsi="Times New Roman" w:cs="Times New Roman"/>
        </w:rPr>
        <w:t xml:space="preserve"> S/I Committee Call</w:t>
      </w:r>
      <w:r w:rsidR="004B348F">
        <w:rPr>
          <w:rFonts w:ascii="Times New Roman" w:hAnsi="Times New Roman" w:cs="Times New Roman"/>
        </w:rPr>
        <w:br/>
      </w:r>
      <w:r w:rsidR="004B348F">
        <w:rPr>
          <w:rFonts w:ascii="Times New Roman" w:hAnsi="Times New Roman" w:cs="Times New Roman"/>
        </w:rPr>
        <w:br/>
      </w:r>
    </w:p>
    <w:p w:rsidR="00231D4F" w:rsidRDefault="004B348F" w:rsidP="00231D4F">
      <w:pPr>
        <w:spacing w:after="0" w:line="240" w:lineRule="auto"/>
        <w:rPr>
          <w:rFonts w:ascii="Times New Roman" w:hAnsi="Times New Roman" w:cs="Times New Roman"/>
          <w:b/>
        </w:rPr>
      </w:pPr>
      <w:r w:rsidRPr="004B348F">
        <w:rPr>
          <w:rFonts w:ascii="Times New Roman" w:hAnsi="Times New Roman" w:cs="Times New Roman"/>
          <w:b/>
        </w:rPr>
        <w:t>Agenda review and icebreaker</w:t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</w:rPr>
        <w:t>Agenda approved as presented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</w:p>
    <w:p w:rsidR="00231D4F" w:rsidRDefault="004B348F" w:rsidP="00231D4F">
      <w:pPr>
        <w:spacing w:after="0" w:line="240" w:lineRule="auto"/>
        <w:rPr>
          <w:rFonts w:ascii="Times New Roman" w:hAnsi="Times New Roman" w:cs="Times New Roman"/>
          <w:b/>
        </w:rPr>
      </w:pPr>
      <w:r w:rsidRPr="004B348F">
        <w:rPr>
          <w:rFonts w:ascii="Times New Roman" w:hAnsi="Times New Roman" w:cs="Times New Roman"/>
          <w:b/>
        </w:rPr>
        <w:t>Funding formula 101</w:t>
      </w:r>
    </w:p>
    <w:p w:rsidR="007B3CA1" w:rsidRDefault="007B3CA1" w:rsidP="00231D4F">
      <w:pPr>
        <w:spacing w:after="0" w:line="240" w:lineRule="auto"/>
        <w:rPr>
          <w:rFonts w:ascii="Times New Roman" w:hAnsi="Times New Roman" w:cs="Times New Roman"/>
          <w:b/>
        </w:rPr>
      </w:pPr>
      <w:r w:rsidRPr="007B3CA1">
        <w:rPr>
          <w:rFonts w:ascii="Times New Roman" w:hAnsi="Times New Roman" w:cs="Times New Roman"/>
          <w:b/>
        </w:rPr>
        <w:t>PHAB funding principle walk through</w:t>
      </w:r>
    </w:p>
    <w:p w:rsidR="002A0EE1" w:rsidRPr="00BF063F" w:rsidRDefault="00231D4F" w:rsidP="002A0EE1">
      <w:pPr>
        <w:pStyle w:val="ListParagraph"/>
        <w:numPr>
          <w:ilvl w:val="0"/>
          <w:numId w:val="1"/>
        </w:numPr>
        <w:spacing w:after="0" w:line="240" w:lineRule="auto"/>
        <w:ind w:left="450" w:hanging="270"/>
        <w:rPr>
          <w:rFonts w:ascii="Times New Roman" w:hAnsi="Times New Roman" w:cs="Times New Roman"/>
        </w:rPr>
      </w:pPr>
      <w:r w:rsidRPr="002A0EE1">
        <w:rPr>
          <w:rFonts w:ascii="Times New Roman" w:hAnsi="Times New Roman" w:cs="Times New Roman"/>
        </w:rPr>
        <w:t xml:space="preserve">Morgan provided </w:t>
      </w:r>
      <w:r w:rsidR="002A0EE1" w:rsidRPr="002A0EE1">
        <w:rPr>
          <w:rFonts w:ascii="Times New Roman" w:hAnsi="Times New Roman" w:cs="Times New Roman"/>
        </w:rPr>
        <w:t xml:space="preserve">a historical perspective on CLHO and CLHO Committee discussions concerning funding. </w:t>
      </w:r>
    </w:p>
    <w:p w:rsidR="008B6354" w:rsidRPr="00BF063F" w:rsidRDefault="002A0EE1" w:rsidP="00EC2A4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F063F">
        <w:rPr>
          <w:rFonts w:ascii="Times New Roman" w:hAnsi="Times New Roman" w:cs="Times New Roman"/>
        </w:rPr>
        <w:t xml:space="preserve">Other committees </w:t>
      </w:r>
      <w:r w:rsidR="00EC2A49" w:rsidRPr="00BF063F">
        <w:rPr>
          <w:rFonts w:ascii="Times New Roman" w:hAnsi="Times New Roman" w:cs="Times New Roman"/>
        </w:rPr>
        <w:t xml:space="preserve">have discussed the funding principles, but this has usually been around reductions in funding and not overall principles (i.e. TPEP and PHEP). </w:t>
      </w:r>
    </w:p>
    <w:p w:rsidR="008B6354" w:rsidRPr="00BF063F" w:rsidRDefault="008B6354" w:rsidP="00EC2A4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F063F">
        <w:rPr>
          <w:rFonts w:ascii="Times New Roman" w:hAnsi="Times New Roman" w:cs="Times New Roman"/>
        </w:rPr>
        <w:t xml:space="preserve">Key areas of funding discussions have concentrated </w:t>
      </w:r>
      <w:r w:rsidR="00AE0A1A">
        <w:rPr>
          <w:rFonts w:ascii="Times New Roman" w:hAnsi="Times New Roman" w:cs="Times New Roman"/>
        </w:rPr>
        <w:t>o</w:t>
      </w:r>
      <w:r w:rsidRPr="00BF063F">
        <w:rPr>
          <w:rFonts w:ascii="Times New Roman" w:hAnsi="Times New Roman" w:cs="Times New Roman"/>
        </w:rPr>
        <w:t>n</w:t>
      </w:r>
      <w:r w:rsidR="00AE0A1A">
        <w:rPr>
          <w:rFonts w:ascii="Times New Roman" w:hAnsi="Times New Roman" w:cs="Times New Roman"/>
        </w:rPr>
        <w:t xml:space="preserve"> the following themes</w:t>
      </w:r>
      <w:proofErr w:type="gramStart"/>
      <w:r w:rsidR="00AE0A1A">
        <w:rPr>
          <w:rFonts w:ascii="Times New Roman" w:hAnsi="Times New Roman" w:cs="Times New Roman"/>
        </w:rPr>
        <w:t>:</w:t>
      </w:r>
      <w:r w:rsidRPr="00BF063F">
        <w:rPr>
          <w:rFonts w:ascii="Times New Roman" w:hAnsi="Times New Roman" w:cs="Times New Roman"/>
        </w:rPr>
        <w:t>.</w:t>
      </w:r>
      <w:proofErr w:type="gramEnd"/>
    </w:p>
    <w:p w:rsidR="008B6354" w:rsidRPr="00BF063F" w:rsidRDefault="008B6354" w:rsidP="008B6354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F063F">
        <w:rPr>
          <w:rFonts w:ascii="Times New Roman" w:hAnsi="Times New Roman" w:cs="Times New Roman"/>
        </w:rPr>
        <w:t>Base/tiered base</w:t>
      </w:r>
    </w:p>
    <w:p w:rsidR="00BF063F" w:rsidRPr="00BF063F" w:rsidRDefault="008B6354" w:rsidP="008B6354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F063F">
        <w:rPr>
          <w:rFonts w:ascii="Times New Roman" w:hAnsi="Times New Roman" w:cs="Times New Roman"/>
        </w:rPr>
        <w:t>Multiple versus single county</w:t>
      </w:r>
    </w:p>
    <w:p w:rsidR="00BF063F" w:rsidRPr="00BF063F" w:rsidRDefault="00BF063F" w:rsidP="008B6354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F063F">
        <w:rPr>
          <w:rFonts w:ascii="Times New Roman" w:hAnsi="Times New Roman" w:cs="Times New Roman"/>
        </w:rPr>
        <w:t>How to incentivize cross jurisdictional sharing</w:t>
      </w:r>
    </w:p>
    <w:p w:rsidR="00BF063F" w:rsidRPr="00BF063F" w:rsidRDefault="00BF063F" w:rsidP="008B6354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F063F">
        <w:rPr>
          <w:rFonts w:ascii="Times New Roman" w:hAnsi="Times New Roman" w:cs="Times New Roman"/>
        </w:rPr>
        <w:t xml:space="preserve">A new formula will most likely be required. </w:t>
      </w:r>
    </w:p>
    <w:p w:rsidR="00E873BC" w:rsidRDefault="00E873BC" w:rsidP="00BF063F">
      <w:pPr>
        <w:pStyle w:val="ListParagraph"/>
        <w:numPr>
          <w:ilvl w:val="0"/>
          <w:numId w:val="2"/>
        </w:numPr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CLHO Board</w:t>
      </w:r>
    </w:p>
    <w:p w:rsidR="00E873BC" w:rsidRDefault="00E873BC" w:rsidP="00E873BC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Wanted a new vision for funding.</w:t>
      </w:r>
    </w:p>
    <w:p w:rsidR="00E873BC" w:rsidRDefault="00E873BC" w:rsidP="00E873BC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Check with other state funding practices for public health</w:t>
      </w:r>
    </w:p>
    <w:p w:rsidR="00EA375F" w:rsidRDefault="00EA375F" w:rsidP="00E873BC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 the Modernization funding requirements</w:t>
      </w:r>
    </w:p>
    <w:p w:rsidR="008C6F98" w:rsidRDefault="00EA375F" w:rsidP="00E873BC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Review the recent work by the Reproductive Health </w:t>
      </w:r>
      <w:r w:rsidR="008C6F98">
        <w:rPr>
          <w:rFonts w:ascii="Times New Roman" w:hAnsi="Times New Roman" w:cs="Times New Roman"/>
        </w:rPr>
        <w:t>and consider adjustments</w:t>
      </w:r>
    </w:p>
    <w:p w:rsidR="00AE0A1A" w:rsidRDefault="00A101D9" w:rsidP="00E873BC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</w:t>
      </w:r>
      <w:r w:rsidR="00AE0A1A">
        <w:rPr>
          <w:rFonts w:ascii="Times New Roman" w:hAnsi="Times New Roman" w:cs="Times New Roman"/>
        </w:rPr>
        <w:t xml:space="preserve"> PHAB </w:t>
      </w:r>
      <w:r w:rsidR="00611A6B">
        <w:rPr>
          <w:rFonts w:ascii="Times New Roman" w:hAnsi="Times New Roman" w:cs="Times New Roman"/>
        </w:rPr>
        <w:t xml:space="preserve">funding </w:t>
      </w:r>
      <w:r w:rsidR="00AE0A1A">
        <w:rPr>
          <w:rFonts w:ascii="Times New Roman" w:hAnsi="Times New Roman" w:cs="Times New Roman"/>
        </w:rPr>
        <w:t xml:space="preserve">principles </w:t>
      </w:r>
      <w:r>
        <w:rPr>
          <w:rFonts w:ascii="Times New Roman" w:hAnsi="Times New Roman" w:cs="Times New Roman"/>
        </w:rPr>
        <w:t xml:space="preserve">and consider how to make them </w:t>
      </w:r>
      <w:r w:rsidR="00AE0A1A">
        <w:rPr>
          <w:rFonts w:ascii="Times New Roman" w:hAnsi="Times New Roman" w:cs="Times New Roman"/>
        </w:rPr>
        <w:t>actionable</w:t>
      </w:r>
    </w:p>
    <w:p w:rsidR="00AE26D7" w:rsidRDefault="008C6F98" w:rsidP="008C6F98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Morgan reviewed the history outlined in the </w:t>
      </w:r>
      <w:r w:rsidR="009A3D2C">
        <w:rPr>
          <w:rFonts w:ascii="Times New Roman" w:hAnsi="Times New Roman" w:cs="Times New Roman"/>
        </w:rPr>
        <w:t xml:space="preserve">memo from the CLHO Board to the System and Innovations Committee (April </w:t>
      </w:r>
      <w:r w:rsidR="00AE26D7">
        <w:rPr>
          <w:rFonts w:ascii="Times New Roman" w:hAnsi="Times New Roman" w:cs="Times New Roman"/>
        </w:rPr>
        <w:t xml:space="preserve">10, 2018). </w:t>
      </w:r>
    </w:p>
    <w:p w:rsidR="00F8215A" w:rsidRDefault="00F8215A" w:rsidP="008C6F98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Discussion at </w:t>
      </w:r>
      <w:r w:rsidR="00AE26D7">
        <w:rPr>
          <w:rFonts w:ascii="Times New Roman" w:hAnsi="Times New Roman" w:cs="Times New Roman"/>
        </w:rPr>
        <w:t xml:space="preserve">CLHO Board meeting on Thursday, </w:t>
      </w:r>
      <w:r>
        <w:rPr>
          <w:rFonts w:ascii="Times New Roman" w:hAnsi="Times New Roman" w:cs="Times New Roman"/>
        </w:rPr>
        <w:t>July 19</w:t>
      </w:r>
      <w:r w:rsidRPr="00F8215A">
        <w:rPr>
          <w:rFonts w:ascii="Times New Roman" w:hAnsi="Times New Roman" w:cs="Times New Roman"/>
          <w:vertAlign w:val="superscript"/>
        </w:rPr>
        <w:t>th</w:t>
      </w:r>
    </w:p>
    <w:p w:rsidR="00DA6661" w:rsidRDefault="00F8215A" w:rsidP="00F8215A">
      <w:pPr>
        <w:pStyle w:val="ListParagraph"/>
        <w:numPr>
          <w:ilvl w:val="1"/>
          <w:numId w:val="3"/>
        </w:numPr>
        <w:spacing w:after="0" w:line="240" w:lineRule="auto"/>
        <w:ind w:left="216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CLHO Board wanted some kind of “tool” at the end of the </w:t>
      </w:r>
      <w:r w:rsidR="00DA6661">
        <w:rPr>
          <w:rFonts w:ascii="Times New Roman" w:hAnsi="Times New Roman" w:cs="Times New Roman"/>
        </w:rPr>
        <w:t xml:space="preserve">S/I Committee work. </w:t>
      </w:r>
    </w:p>
    <w:p w:rsidR="00DA6661" w:rsidRDefault="00DA6661" w:rsidP="00F8215A">
      <w:pPr>
        <w:pStyle w:val="ListParagraph"/>
        <w:numPr>
          <w:ilvl w:val="1"/>
          <w:numId w:val="3"/>
        </w:numPr>
        <w:spacing w:after="0" w:line="240" w:lineRule="auto"/>
        <w:ind w:left="216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Most appropriate tool was probably a checklist</w:t>
      </w:r>
    </w:p>
    <w:p w:rsidR="00DA6661" w:rsidRDefault="00DA6661" w:rsidP="00F8215A">
      <w:pPr>
        <w:pStyle w:val="ListParagraph"/>
        <w:numPr>
          <w:ilvl w:val="1"/>
          <w:numId w:val="3"/>
        </w:numPr>
        <w:spacing w:after="0" w:line="240" w:lineRule="auto"/>
        <w:ind w:left="216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 other tools to help in the decision making process</w:t>
      </w:r>
    </w:p>
    <w:p w:rsidR="00585C73" w:rsidRDefault="00DA6661" w:rsidP="00F8215A">
      <w:pPr>
        <w:pStyle w:val="ListParagraph"/>
        <w:numPr>
          <w:ilvl w:val="1"/>
          <w:numId w:val="3"/>
        </w:numPr>
        <w:spacing w:after="0" w:line="240" w:lineRule="auto"/>
        <w:ind w:left="216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tool that could be used in each committee when discussing new funding</w:t>
      </w:r>
    </w:p>
    <w:p w:rsidR="00585C73" w:rsidRDefault="00585C73" w:rsidP="00F8215A">
      <w:pPr>
        <w:pStyle w:val="ListParagraph"/>
        <w:numPr>
          <w:ilvl w:val="1"/>
          <w:numId w:val="3"/>
        </w:numPr>
        <w:spacing w:after="0" w:line="240" w:lineRule="auto"/>
        <w:ind w:left="216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Previous funding committee</w:t>
      </w:r>
    </w:p>
    <w:p w:rsidR="00585C73" w:rsidRDefault="00585C73" w:rsidP="00585C73">
      <w:pPr>
        <w:pStyle w:val="ListParagraph"/>
        <w:numPr>
          <w:ilvl w:val="2"/>
          <w:numId w:val="3"/>
        </w:numPr>
        <w:spacing w:after="0" w:line="240" w:lineRule="auto"/>
        <w:ind w:left="270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Small group reviewed each new funding issue</w:t>
      </w:r>
    </w:p>
    <w:p w:rsidR="00DB1670" w:rsidRDefault="00585C73" w:rsidP="00585C73">
      <w:pPr>
        <w:pStyle w:val="ListParagraph"/>
        <w:numPr>
          <w:ilvl w:val="2"/>
          <w:numId w:val="3"/>
        </w:numPr>
        <w:spacing w:after="0" w:line="240" w:lineRule="auto"/>
        <w:ind w:left="270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Required an additional step in funding discussions</w:t>
      </w:r>
    </w:p>
    <w:p w:rsidR="00DB1670" w:rsidRDefault="00DB1670" w:rsidP="00585C73">
      <w:pPr>
        <w:pStyle w:val="ListParagraph"/>
        <w:numPr>
          <w:ilvl w:val="2"/>
          <w:numId w:val="3"/>
        </w:numPr>
        <w:spacing w:after="0" w:line="240" w:lineRule="auto"/>
        <w:ind w:left="270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Slowed time sensitive discussions</w:t>
      </w:r>
    </w:p>
    <w:p w:rsidR="002A510C" w:rsidRDefault="00DB1670" w:rsidP="00DB1670">
      <w:pPr>
        <w:pStyle w:val="ListParagraph"/>
        <w:numPr>
          <w:ilvl w:val="0"/>
          <w:numId w:val="4"/>
        </w:numPr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group discussed the working relationship with CLHO and the Oregon Health Authority/ Public Health Division.</w:t>
      </w:r>
    </w:p>
    <w:p w:rsidR="002A510C" w:rsidRDefault="002A510C" w:rsidP="00DB1670">
      <w:pPr>
        <w:pStyle w:val="ListParagraph"/>
        <w:numPr>
          <w:ilvl w:val="0"/>
          <w:numId w:val="4"/>
        </w:numPr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group discussed the need for clarification and consistency in funding</w:t>
      </w:r>
      <w:r w:rsidR="00A101D9">
        <w:rPr>
          <w:rFonts w:ascii="Times New Roman" w:hAnsi="Times New Roman" w:cs="Times New Roman"/>
        </w:rPr>
        <w:t xml:space="preserve"> allocations</w:t>
      </w:r>
      <w:r>
        <w:rPr>
          <w:rFonts w:ascii="Times New Roman" w:hAnsi="Times New Roman" w:cs="Times New Roman"/>
        </w:rPr>
        <w:t>.</w:t>
      </w:r>
    </w:p>
    <w:p w:rsidR="002A510C" w:rsidRDefault="002A510C" w:rsidP="00DB1670">
      <w:pPr>
        <w:pStyle w:val="ListParagraph"/>
        <w:numPr>
          <w:ilvl w:val="0"/>
          <w:numId w:val="4"/>
        </w:numPr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group discussed the need for transparency when discussing funding issues.</w:t>
      </w:r>
    </w:p>
    <w:p w:rsidR="002F5E78" w:rsidRDefault="0020311D" w:rsidP="00DB1670">
      <w:pPr>
        <w:pStyle w:val="ListParagraph"/>
        <w:numPr>
          <w:ilvl w:val="0"/>
          <w:numId w:val="4"/>
        </w:numPr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The group discussed trust and relationships when dealing with OHA/PHD and </w:t>
      </w:r>
      <w:r w:rsidR="009048D9">
        <w:rPr>
          <w:rFonts w:ascii="Times New Roman" w:hAnsi="Times New Roman" w:cs="Times New Roman"/>
        </w:rPr>
        <w:t>highli</w:t>
      </w:r>
      <w:r w:rsidR="002F5E78">
        <w:rPr>
          <w:rFonts w:ascii="Times New Roman" w:hAnsi="Times New Roman" w:cs="Times New Roman"/>
        </w:rPr>
        <w:t>ghted the success of the PHEP program and their Liaison staff members</w:t>
      </w:r>
      <w:r w:rsidR="00A101D9">
        <w:rPr>
          <w:rFonts w:ascii="Times New Roman" w:hAnsi="Times New Roman" w:cs="Times New Roman"/>
        </w:rPr>
        <w:t xml:space="preserve"> (e.g. clear and easy to understand excel spreadsheet)</w:t>
      </w:r>
      <w:r w:rsidR="002F5E78">
        <w:rPr>
          <w:rFonts w:ascii="Times New Roman" w:hAnsi="Times New Roman" w:cs="Times New Roman"/>
        </w:rPr>
        <w:t xml:space="preserve">. </w:t>
      </w:r>
      <w:r w:rsidR="002A510C">
        <w:rPr>
          <w:rFonts w:ascii="Times New Roman" w:hAnsi="Times New Roman" w:cs="Times New Roman"/>
        </w:rPr>
        <w:t xml:space="preserve"> </w:t>
      </w:r>
    </w:p>
    <w:p w:rsidR="002F5E78" w:rsidRDefault="002F5E78" w:rsidP="002F5E7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Muriel discussed the history of the CLHO Funding Committee. </w:t>
      </w:r>
    </w:p>
    <w:p w:rsidR="00AD2DD0" w:rsidRDefault="00AD2DD0" w:rsidP="002F5E78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Previous to 2008, the committee seemed to have a good working relationship with OHA</w:t>
      </w:r>
    </w:p>
    <w:p w:rsidR="00AD2DD0" w:rsidRDefault="00AD2DD0" w:rsidP="002F5E78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Things began to change in 2008 with the cuts to the PHEP program. </w:t>
      </w:r>
    </w:p>
    <w:p w:rsidR="00AD2DD0" w:rsidRDefault="00AD2DD0" w:rsidP="002F5E78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on the need for funding in rural communities regardless of population size since an estimated 80% of FEMA declarations are in rural areas.</w:t>
      </w:r>
    </w:p>
    <w:p w:rsidR="00BF02AF" w:rsidRDefault="00BF02AF" w:rsidP="002F5E78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Funding committee would typically discuss issues in an ad-hoc fashion and usually with a very short turnaround time. </w:t>
      </w:r>
    </w:p>
    <w:p w:rsidR="0072180C" w:rsidRDefault="00BF02AF" w:rsidP="002F5E78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Muriel discussed the </w:t>
      </w:r>
      <w:r w:rsidR="0072180C">
        <w:rPr>
          <w:rFonts w:ascii="Times New Roman" w:hAnsi="Times New Roman" w:cs="Times New Roman"/>
        </w:rPr>
        <w:t xml:space="preserve">“Information Sheet to CLHO Funding Formula Committee” sheet that was previously used to discuss funding issues. </w:t>
      </w:r>
    </w:p>
    <w:p w:rsidR="00595980" w:rsidRDefault="00595980" w:rsidP="002F5E78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Funding issues would typically come to the funding committee directly through the committees. </w:t>
      </w:r>
    </w:p>
    <w:p w:rsidR="006838F0" w:rsidRDefault="003F15D8" w:rsidP="002F5E78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Approximately 4 years </w:t>
      </w:r>
      <w:r w:rsidR="006838F0">
        <w:rPr>
          <w:rFonts w:ascii="Times New Roman" w:hAnsi="Times New Roman" w:cs="Times New Roman"/>
        </w:rPr>
        <w:t>ago</w:t>
      </w:r>
      <w:r>
        <w:rPr>
          <w:rFonts w:ascii="Times New Roman" w:hAnsi="Times New Roman" w:cs="Times New Roman"/>
        </w:rPr>
        <w:t xml:space="preserve">, the </w:t>
      </w:r>
      <w:r w:rsidR="006838F0">
        <w:rPr>
          <w:rFonts w:ascii="Times New Roman" w:hAnsi="Times New Roman" w:cs="Times New Roman"/>
        </w:rPr>
        <w:t>funding</w:t>
      </w:r>
      <w:r>
        <w:rPr>
          <w:rFonts w:ascii="Times New Roman" w:hAnsi="Times New Roman" w:cs="Times New Roman"/>
        </w:rPr>
        <w:t xml:space="preserve"> committee was absorbed into the Healthy </w:t>
      </w:r>
      <w:r w:rsidR="006838F0">
        <w:rPr>
          <w:rFonts w:ascii="Times New Roman" w:hAnsi="Times New Roman" w:cs="Times New Roman"/>
        </w:rPr>
        <w:t>Structures</w:t>
      </w:r>
      <w:r>
        <w:rPr>
          <w:rFonts w:ascii="Times New Roman" w:hAnsi="Times New Roman" w:cs="Times New Roman"/>
        </w:rPr>
        <w:t xml:space="preserve"> committee.  </w:t>
      </w:r>
    </w:p>
    <w:p w:rsidR="00106AE3" w:rsidRDefault="006838F0" w:rsidP="002F5E78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 funding issues that were supposed to go to Health</w:t>
      </w:r>
      <w:r w:rsidR="00106AE3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Structures would bypass the committee due to</w:t>
      </w:r>
      <w:r w:rsidR="00106AE3">
        <w:rPr>
          <w:rFonts w:ascii="Times New Roman" w:hAnsi="Times New Roman" w:cs="Times New Roman"/>
        </w:rPr>
        <w:t xml:space="preserve"> turnaround times or other issues, resulting in confusion</w:t>
      </w:r>
      <w:r w:rsidR="00FA7B0A">
        <w:rPr>
          <w:rFonts w:ascii="Times New Roman" w:hAnsi="Times New Roman" w:cs="Times New Roman"/>
        </w:rPr>
        <w:t xml:space="preserve"> and</w:t>
      </w:r>
      <w:r w:rsidR="00A101D9">
        <w:rPr>
          <w:rFonts w:ascii="Times New Roman" w:hAnsi="Times New Roman" w:cs="Times New Roman"/>
        </w:rPr>
        <w:t xml:space="preserve"> lack of consistency</w:t>
      </w:r>
    </w:p>
    <w:p w:rsidR="00106AE3" w:rsidRDefault="00106AE3" w:rsidP="002F5E78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group discussed work plans and the county’s responsibilities for funding. </w:t>
      </w:r>
    </w:p>
    <w:p w:rsidR="00C614DA" w:rsidRDefault="006838F0" w:rsidP="002F5E78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C52F9">
        <w:rPr>
          <w:rFonts w:ascii="Times New Roman" w:hAnsi="Times New Roman" w:cs="Times New Roman"/>
        </w:rPr>
        <w:t xml:space="preserve">The group discussed the successful work by Reproductive Health and how they </w:t>
      </w:r>
      <w:r w:rsidR="00C614DA">
        <w:rPr>
          <w:rFonts w:ascii="Times New Roman" w:hAnsi="Times New Roman" w:cs="Times New Roman"/>
        </w:rPr>
        <w:t xml:space="preserve">were able to have input and successfully were able to have a new funding </w:t>
      </w:r>
      <w:r w:rsidR="00FA7B0A">
        <w:rPr>
          <w:rFonts w:ascii="Times New Roman" w:hAnsi="Times New Roman" w:cs="Times New Roman"/>
        </w:rPr>
        <w:t xml:space="preserve">formula that essentially used the PHAB </w:t>
      </w:r>
      <w:r w:rsidR="00B12D05">
        <w:rPr>
          <w:rFonts w:ascii="Times New Roman" w:hAnsi="Times New Roman" w:cs="Times New Roman"/>
        </w:rPr>
        <w:t xml:space="preserve">public health modernization funding </w:t>
      </w:r>
      <w:r w:rsidR="00FA7B0A">
        <w:rPr>
          <w:rFonts w:ascii="Times New Roman" w:hAnsi="Times New Roman" w:cs="Times New Roman"/>
        </w:rPr>
        <w:t>formula but was tweaked to make sense for Reproductive Health</w:t>
      </w:r>
      <w:r w:rsidR="00C614DA">
        <w:rPr>
          <w:rFonts w:ascii="Times New Roman" w:hAnsi="Times New Roman" w:cs="Times New Roman"/>
        </w:rPr>
        <w:t xml:space="preserve">. </w:t>
      </w:r>
    </w:p>
    <w:p w:rsidR="00024FF1" w:rsidRDefault="00C614DA" w:rsidP="00C614D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Sara discussed the </w:t>
      </w:r>
      <w:r w:rsidR="000031E8">
        <w:rPr>
          <w:rFonts w:ascii="Times New Roman" w:hAnsi="Times New Roman" w:cs="Times New Roman"/>
        </w:rPr>
        <w:t xml:space="preserve">PHAB </w:t>
      </w:r>
      <w:r w:rsidR="00024FF1">
        <w:rPr>
          <w:rFonts w:ascii="Times New Roman" w:hAnsi="Times New Roman" w:cs="Times New Roman"/>
        </w:rPr>
        <w:t xml:space="preserve">funding </w:t>
      </w:r>
      <w:r w:rsidR="00574568">
        <w:rPr>
          <w:rFonts w:ascii="Times New Roman" w:hAnsi="Times New Roman" w:cs="Times New Roman"/>
        </w:rPr>
        <w:t>principles</w:t>
      </w:r>
      <w:r w:rsidR="00024FF1">
        <w:rPr>
          <w:rFonts w:ascii="Times New Roman" w:hAnsi="Times New Roman" w:cs="Times New Roman"/>
        </w:rPr>
        <w:t>.</w:t>
      </w:r>
    </w:p>
    <w:p w:rsidR="00574568" w:rsidRDefault="00024FF1" w:rsidP="00024FF1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See</w:t>
      </w:r>
      <w:r w:rsidR="00574568">
        <w:rPr>
          <w:rFonts w:ascii="Times New Roman" w:hAnsi="Times New Roman" w:cs="Times New Roman"/>
        </w:rPr>
        <w:t xml:space="preserve"> “</w:t>
      </w:r>
      <w:hyperlink r:id="rId5" w:history="1">
        <w:r w:rsidR="00574568" w:rsidRPr="00B12D05">
          <w:rPr>
            <w:rStyle w:val="Hyperlink"/>
            <w:rFonts w:ascii="Times New Roman" w:hAnsi="Times New Roman" w:cs="Times New Roman"/>
          </w:rPr>
          <w:t>Public Health Advisory Board- Funding principles for state and local public health authorities</w:t>
        </w:r>
      </w:hyperlink>
      <w:r w:rsidR="00574568">
        <w:rPr>
          <w:rFonts w:ascii="Times New Roman" w:hAnsi="Times New Roman" w:cs="Times New Roman"/>
        </w:rPr>
        <w:t xml:space="preserve">”.  </w:t>
      </w:r>
    </w:p>
    <w:p w:rsidR="007B3CA1" w:rsidRDefault="007B3CA1" w:rsidP="00024FF1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Overall 7 separate principles. </w:t>
      </w:r>
    </w:p>
    <w:p w:rsidR="00236BD4" w:rsidRDefault="00574568" w:rsidP="00024FF1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Principles were divide</w:t>
      </w:r>
      <w:r w:rsidR="00236BD4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into two key areas; </w:t>
      </w:r>
      <w:r w:rsidR="00B12D05">
        <w:rPr>
          <w:rFonts w:ascii="Times New Roman" w:hAnsi="Times New Roman" w:cs="Times New Roman"/>
        </w:rPr>
        <w:t xml:space="preserve">System Approach to </w:t>
      </w:r>
      <w:r>
        <w:rPr>
          <w:rFonts w:ascii="Times New Roman" w:hAnsi="Times New Roman" w:cs="Times New Roman"/>
        </w:rPr>
        <w:t xml:space="preserve">Foundational </w:t>
      </w:r>
      <w:r w:rsidR="00B12D05">
        <w:rPr>
          <w:rFonts w:ascii="Times New Roman" w:hAnsi="Times New Roman" w:cs="Times New Roman"/>
        </w:rPr>
        <w:t xml:space="preserve">Programs </w:t>
      </w:r>
      <w:r>
        <w:rPr>
          <w:rFonts w:ascii="Times New Roman" w:hAnsi="Times New Roman" w:cs="Times New Roman"/>
        </w:rPr>
        <w:t xml:space="preserve">and Transparency. </w:t>
      </w:r>
    </w:p>
    <w:p w:rsidR="00236BD4" w:rsidRDefault="00B12D05" w:rsidP="00236BD4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System Approach to </w:t>
      </w:r>
      <w:r w:rsidR="00236BD4" w:rsidRPr="00236BD4">
        <w:rPr>
          <w:rFonts w:ascii="Times New Roman" w:hAnsi="Times New Roman" w:cs="Times New Roman"/>
        </w:rPr>
        <w:t xml:space="preserve">Foundational </w:t>
      </w:r>
      <w:r>
        <w:rPr>
          <w:rFonts w:ascii="Times New Roman" w:hAnsi="Times New Roman" w:cs="Times New Roman"/>
        </w:rPr>
        <w:t>Programs</w:t>
      </w:r>
      <w:r w:rsidR="00236BD4" w:rsidRPr="00236BD4">
        <w:rPr>
          <w:rFonts w:ascii="Times New Roman" w:hAnsi="Times New Roman" w:cs="Times New Roman"/>
        </w:rPr>
        <w:t xml:space="preserve">- Ensure infrastructure is in place </w:t>
      </w:r>
      <w:r>
        <w:rPr>
          <w:rFonts w:ascii="Times New Roman" w:hAnsi="Times New Roman" w:cs="Times New Roman"/>
        </w:rPr>
        <w:t>while also ensuring that funding is used to achieve improved outcomes.</w:t>
      </w:r>
    </w:p>
    <w:p w:rsidR="00236BD4" w:rsidRDefault="00236BD4" w:rsidP="00236BD4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Transparency- Ensure that local and state public health work together</w:t>
      </w:r>
      <w:r w:rsidR="003C0CD4">
        <w:rPr>
          <w:rFonts w:ascii="Times New Roman" w:hAnsi="Times New Roman" w:cs="Times New Roman"/>
        </w:rPr>
        <w:t xml:space="preserve"> to understand the full scope of how funding is used to support the public health </w:t>
      </w:r>
      <w:proofErr w:type="gramStart"/>
      <w:r w:rsidR="003C0CD4">
        <w:rPr>
          <w:rFonts w:ascii="Times New Roman" w:hAnsi="Times New Roman" w:cs="Times New Roman"/>
        </w:rPr>
        <w:t xml:space="preserve">system 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E059F7" w:rsidRDefault="00002C1C" w:rsidP="00E059F7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Discussion on historical underfunding for public health </w:t>
      </w:r>
      <w:r w:rsidR="00E059F7">
        <w:rPr>
          <w:rFonts w:ascii="Times New Roman" w:hAnsi="Times New Roman" w:cs="Times New Roman"/>
        </w:rPr>
        <w:t xml:space="preserve">services </w:t>
      </w:r>
      <w:r>
        <w:rPr>
          <w:rFonts w:ascii="Times New Roman" w:hAnsi="Times New Roman" w:cs="Times New Roman"/>
        </w:rPr>
        <w:t xml:space="preserve">in Oregon at both the state as well as the local level. </w:t>
      </w:r>
    </w:p>
    <w:p w:rsidR="00034DE2" w:rsidRDefault="00E059F7" w:rsidP="00E059F7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on the funding requirements for Modernization</w:t>
      </w:r>
      <w:r w:rsidR="00FA7B0A">
        <w:rPr>
          <w:rFonts w:ascii="Times New Roman" w:hAnsi="Times New Roman" w:cs="Times New Roman"/>
        </w:rPr>
        <w:t xml:space="preserve"> (in statute)</w:t>
      </w:r>
      <w:r>
        <w:rPr>
          <w:rFonts w:ascii="Times New Roman" w:hAnsi="Times New Roman" w:cs="Times New Roman"/>
        </w:rPr>
        <w:t xml:space="preserve"> and the need to differentiate between </w:t>
      </w:r>
      <w:r w:rsidR="00FA7B0A">
        <w:rPr>
          <w:rFonts w:ascii="Times New Roman" w:hAnsi="Times New Roman" w:cs="Times New Roman"/>
        </w:rPr>
        <w:t>Modernization</w:t>
      </w:r>
      <w:r>
        <w:rPr>
          <w:rFonts w:ascii="Times New Roman" w:hAnsi="Times New Roman" w:cs="Times New Roman"/>
        </w:rPr>
        <w:t xml:space="preserve"> funds (</w:t>
      </w:r>
      <w:r w:rsidR="00FA7B0A">
        <w:rPr>
          <w:rFonts w:ascii="Times New Roman" w:hAnsi="Times New Roman" w:cs="Times New Roman"/>
        </w:rPr>
        <w:t>which applies to NEW funding</w:t>
      </w:r>
      <w:r>
        <w:rPr>
          <w:rFonts w:ascii="Times New Roman" w:hAnsi="Times New Roman" w:cs="Times New Roman"/>
        </w:rPr>
        <w:t xml:space="preserve">) and funding for </w:t>
      </w:r>
      <w:proofErr w:type="gramStart"/>
      <w:r>
        <w:rPr>
          <w:rFonts w:ascii="Times New Roman" w:hAnsi="Times New Roman" w:cs="Times New Roman"/>
        </w:rPr>
        <w:t xml:space="preserve">foundational </w:t>
      </w:r>
      <w:r w:rsidR="003431DA">
        <w:rPr>
          <w:rFonts w:ascii="Times New Roman" w:hAnsi="Times New Roman" w:cs="Times New Roman"/>
        </w:rPr>
        <w:t xml:space="preserve"> public</w:t>
      </w:r>
      <w:proofErr w:type="gramEnd"/>
      <w:r w:rsidR="003431DA">
        <w:rPr>
          <w:rFonts w:ascii="Times New Roman" w:hAnsi="Times New Roman" w:cs="Times New Roman"/>
        </w:rPr>
        <w:t xml:space="preserve"> health programs in general</w:t>
      </w:r>
      <w:r>
        <w:rPr>
          <w:rFonts w:ascii="Times New Roman" w:hAnsi="Times New Roman" w:cs="Times New Roman"/>
        </w:rPr>
        <w:t xml:space="preserve">. </w:t>
      </w:r>
    </w:p>
    <w:p w:rsidR="00690782" w:rsidRDefault="00034DE2" w:rsidP="00E059F7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Discussion </w:t>
      </w:r>
      <w:r w:rsidR="00690782">
        <w:rPr>
          <w:rFonts w:ascii="Times New Roman" w:hAnsi="Times New Roman" w:cs="Times New Roman"/>
        </w:rPr>
        <w:t xml:space="preserve">on financial </w:t>
      </w:r>
      <w:r w:rsidR="003C0CD4">
        <w:rPr>
          <w:rFonts w:ascii="Times New Roman" w:hAnsi="Times New Roman" w:cs="Times New Roman"/>
        </w:rPr>
        <w:t xml:space="preserve">assistance </w:t>
      </w:r>
      <w:r w:rsidR="00690782">
        <w:rPr>
          <w:rFonts w:ascii="Times New Roman" w:hAnsi="Times New Roman" w:cs="Times New Roman"/>
        </w:rPr>
        <w:t xml:space="preserve">agreement </w:t>
      </w:r>
      <w:r w:rsidR="003C0CD4">
        <w:rPr>
          <w:rFonts w:ascii="Times New Roman" w:hAnsi="Times New Roman" w:cs="Times New Roman"/>
        </w:rPr>
        <w:t xml:space="preserve">(FAA) </w:t>
      </w:r>
      <w:r w:rsidR="00690782">
        <w:rPr>
          <w:rFonts w:ascii="Times New Roman" w:hAnsi="Times New Roman" w:cs="Times New Roman"/>
        </w:rPr>
        <w:t xml:space="preserve">with OHA and how funds </w:t>
      </w:r>
      <w:r w:rsidR="003C0CD4">
        <w:rPr>
          <w:rFonts w:ascii="Times New Roman" w:hAnsi="Times New Roman" w:cs="Times New Roman"/>
        </w:rPr>
        <w:t xml:space="preserve">distributed through the FAA </w:t>
      </w:r>
      <w:r w:rsidR="00690782">
        <w:rPr>
          <w:rFonts w:ascii="Times New Roman" w:hAnsi="Times New Roman" w:cs="Times New Roman"/>
        </w:rPr>
        <w:t>are not designed to fully fund local programs and local counties should be providing additional support</w:t>
      </w:r>
      <w:r w:rsidR="003431DA">
        <w:rPr>
          <w:rFonts w:ascii="Times New Roman" w:hAnsi="Times New Roman" w:cs="Times New Roman"/>
        </w:rPr>
        <w:t xml:space="preserve"> (general fund)</w:t>
      </w:r>
      <w:r w:rsidR="00690782">
        <w:rPr>
          <w:rFonts w:ascii="Times New Roman" w:hAnsi="Times New Roman" w:cs="Times New Roman"/>
        </w:rPr>
        <w:t>.</w:t>
      </w:r>
    </w:p>
    <w:p w:rsidR="00690782" w:rsidRDefault="00690782" w:rsidP="00690782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to make this happen?</w:t>
      </w:r>
    </w:p>
    <w:p w:rsidR="004F0F0C" w:rsidRDefault="00690782" w:rsidP="00690782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if it doesn’t happen? </w:t>
      </w:r>
    </w:p>
    <w:p w:rsidR="004F0F0C" w:rsidRDefault="004F0F0C" w:rsidP="00690782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Enforcement behind statute? </w:t>
      </w:r>
    </w:p>
    <w:p w:rsidR="009B0DBD" w:rsidRDefault="004F0F0C" w:rsidP="009B0DB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See “</w:t>
      </w:r>
      <w:r w:rsidR="00C87F48">
        <w:rPr>
          <w:rFonts w:ascii="Times New Roman" w:hAnsi="Times New Roman" w:cs="Times New Roman"/>
        </w:rPr>
        <w:t xml:space="preserve">PHAB Incentives and funding subcommittee-Local public health funding </w:t>
      </w:r>
      <w:r w:rsidR="009B0DBD">
        <w:rPr>
          <w:rFonts w:ascii="Times New Roman" w:hAnsi="Times New Roman" w:cs="Times New Roman"/>
        </w:rPr>
        <w:t>formula description and methodology”.</w:t>
      </w:r>
    </w:p>
    <w:p w:rsidR="009B0DBD" w:rsidRDefault="009B0DBD" w:rsidP="009B0DB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Health Modernization Formula.</w:t>
      </w:r>
    </w:p>
    <w:p w:rsidR="00BF7053" w:rsidRDefault="003C0CD4" w:rsidP="009B0DBD">
      <w:pPr>
        <w:pStyle w:val="ListParagraph"/>
        <w:numPr>
          <w:ilvl w:val="2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Base funds: allocated to LPHAs based on population and a set of demographic and health indicators</w:t>
      </w:r>
    </w:p>
    <w:p w:rsidR="00BF7053" w:rsidRDefault="003C0CD4" w:rsidP="009B0DBD">
      <w:pPr>
        <w:pStyle w:val="ListParagraph"/>
        <w:numPr>
          <w:ilvl w:val="2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Matching funds: </w:t>
      </w:r>
      <w:r w:rsidR="00BF7053">
        <w:rPr>
          <w:rFonts w:ascii="Times New Roman" w:hAnsi="Times New Roman" w:cs="Times New Roman"/>
        </w:rPr>
        <w:t xml:space="preserve">Encourage local </w:t>
      </w:r>
      <w:r>
        <w:rPr>
          <w:rFonts w:ascii="Times New Roman" w:hAnsi="Times New Roman" w:cs="Times New Roman"/>
        </w:rPr>
        <w:t>investment in local public health services and activities</w:t>
      </w:r>
    </w:p>
    <w:p w:rsidR="00BF7053" w:rsidRDefault="003C0CD4" w:rsidP="009B0DBD">
      <w:pPr>
        <w:pStyle w:val="ListParagraph"/>
        <w:numPr>
          <w:ilvl w:val="2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Incentive funds: </w:t>
      </w:r>
      <w:r w:rsidR="00BF7053">
        <w:rPr>
          <w:rFonts w:ascii="Times New Roman" w:hAnsi="Times New Roman" w:cs="Times New Roman"/>
        </w:rPr>
        <w:t>Reward Innovation</w:t>
      </w:r>
      <w:r w:rsidR="00BA3AA3">
        <w:rPr>
          <w:rFonts w:ascii="Times New Roman" w:hAnsi="Times New Roman" w:cs="Times New Roman"/>
        </w:rPr>
        <w:t xml:space="preserve">-accountability metrics </w:t>
      </w:r>
    </w:p>
    <w:p w:rsidR="00C83A9B" w:rsidRDefault="00C83A9B" w:rsidP="00BF705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group discussed the funding mechanism and spreadsheet found on page 10 of the document. </w:t>
      </w:r>
    </w:p>
    <w:p w:rsidR="00C83A9B" w:rsidRDefault="00C83A9B" w:rsidP="00BF705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on public health accreditation and the potential for funding opportunities.</w:t>
      </w:r>
    </w:p>
    <w:p w:rsidR="00E95DCF" w:rsidRDefault="00E95DCF" w:rsidP="00C83A9B">
      <w:pPr>
        <w:pStyle w:val="ListParagraph"/>
        <w:numPr>
          <w:ilvl w:val="2"/>
          <w:numId w:val="1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Funding consideration for those currently accredited. </w:t>
      </w:r>
    </w:p>
    <w:p w:rsidR="004B348F" w:rsidRDefault="00C83A9B" w:rsidP="00C83A9B">
      <w:pPr>
        <w:pStyle w:val="ListParagraph"/>
        <w:numPr>
          <w:ilvl w:val="2"/>
          <w:numId w:val="1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95DC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upport for funding those </w:t>
      </w:r>
      <w:r w:rsidR="00E95DCF">
        <w:rPr>
          <w:rFonts w:ascii="Times New Roman" w:hAnsi="Times New Roman" w:cs="Times New Roman"/>
        </w:rPr>
        <w:t>that are working toward accreditation.</w:t>
      </w:r>
    </w:p>
    <w:p w:rsidR="001F05BA" w:rsidRDefault="001F05BA" w:rsidP="001F05BA">
      <w:pPr>
        <w:spacing w:after="0" w:line="240" w:lineRule="auto"/>
        <w:rPr>
          <w:rFonts w:ascii="Times New Roman" w:hAnsi="Times New Roman" w:cs="Times New Roman"/>
        </w:rPr>
      </w:pPr>
    </w:p>
    <w:p w:rsidR="007B3CA1" w:rsidRDefault="007B3CA1" w:rsidP="001F05BA">
      <w:pPr>
        <w:spacing w:after="0" w:line="240" w:lineRule="auto"/>
        <w:rPr>
          <w:rFonts w:ascii="Times New Roman" w:hAnsi="Times New Roman" w:cs="Times New Roman"/>
          <w:b/>
        </w:rPr>
      </w:pPr>
    </w:p>
    <w:p w:rsidR="003431DA" w:rsidRDefault="001F05BA" w:rsidP="003431DA">
      <w:pPr>
        <w:spacing w:after="0" w:line="240" w:lineRule="auto"/>
        <w:rPr>
          <w:rFonts w:ascii="Times New Roman" w:hAnsi="Times New Roman" w:cs="Times New Roman"/>
          <w:b/>
        </w:rPr>
      </w:pPr>
      <w:r w:rsidRPr="001F05BA">
        <w:rPr>
          <w:rFonts w:ascii="Times New Roman" w:hAnsi="Times New Roman" w:cs="Times New Roman"/>
          <w:b/>
        </w:rPr>
        <w:t>Brainstorm concrete actions and standard approaches to operationalize the PHAB funding principles.</w:t>
      </w:r>
    </w:p>
    <w:p w:rsidR="003431DA" w:rsidRDefault="003431DA" w:rsidP="003431DA">
      <w:pPr>
        <w:spacing w:after="0" w:line="240" w:lineRule="auto"/>
        <w:rPr>
          <w:rFonts w:ascii="Times New Roman" w:hAnsi="Times New Roman" w:cs="Times New Roman"/>
          <w:b/>
        </w:rPr>
      </w:pPr>
    </w:p>
    <w:p w:rsidR="003431DA" w:rsidRPr="003431DA" w:rsidRDefault="007B3CA1" w:rsidP="003431DA">
      <w:pPr>
        <w:spacing w:after="0" w:line="240" w:lineRule="auto"/>
        <w:rPr>
          <w:rFonts w:ascii="Times New Roman" w:hAnsi="Times New Roman" w:cs="Times New Roman"/>
          <w:b/>
        </w:rPr>
      </w:pPr>
      <w:r w:rsidRPr="00F20A01">
        <w:rPr>
          <w:rFonts w:ascii="Times New Roman" w:hAnsi="Times New Roman" w:cs="Times New Roman"/>
          <w:b/>
        </w:rPr>
        <w:t xml:space="preserve">Principle 1- </w:t>
      </w:r>
      <w:r w:rsidR="003431DA" w:rsidRPr="00F358D3">
        <w:rPr>
          <w:rFonts w:ascii="Times New Roman" w:hAnsi="Times New Roman" w:cs="Times New Roman"/>
        </w:rPr>
        <w:t>Ensure that public health services are available to every person in Oregon, whether they</w:t>
      </w:r>
      <w:r w:rsidR="003431DA">
        <w:rPr>
          <w:rFonts w:ascii="Times New Roman" w:hAnsi="Times New Roman" w:cs="Times New Roman"/>
        </w:rPr>
        <w:t xml:space="preserve"> </w:t>
      </w:r>
      <w:r w:rsidR="003431DA" w:rsidRPr="00F358D3">
        <w:rPr>
          <w:rFonts w:ascii="Times New Roman" w:hAnsi="Times New Roman" w:cs="Times New Roman"/>
        </w:rPr>
        <w:t>are provided by an individual local public health authority, through cross-jurisdictional</w:t>
      </w:r>
      <w:r w:rsidR="003431DA">
        <w:rPr>
          <w:rFonts w:ascii="Times New Roman" w:hAnsi="Times New Roman" w:cs="Times New Roman"/>
        </w:rPr>
        <w:t xml:space="preserve"> </w:t>
      </w:r>
      <w:r w:rsidR="003431DA" w:rsidRPr="00F358D3">
        <w:rPr>
          <w:rFonts w:ascii="Times New Roman" w:hAnsi="Times New Roman" w:cs="Times New Roman"/>
        </w:rPr>
        <w:t>sharing arrangements, and/or by the Oregon Health Authority.</w:t>
      </w:r>
    </w:p>
    <w:p w:rsidR="007B3CA1" w:rsidRPr="00F20A01" w:rsidRDefault="007B3CA1" w:rsidP="003431DA">
      <w:pPr>
        <w:pStyle w:val="ListParagraph"/>
        <w:spacing w:after="0" w:line="240" w:lineRule="auto"/>
        <w:rPr>
          <w:rFonts w:ascii="Times New Roman" w:hAnsi="Times New Roman" w:cs="Times New Roman"/>
          <w:b/>
        </w:rPr>
      </w:pPr>
    </w:p>
    <w:p w:rsidR="00F358D3" w:rsidRPr="00F34FFF" w:rsidRDefault="00F358D3" w:rsidP="00F34FFF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F34FFF">
        <w:rPr>
          <w:rFonts w:ascii="Times New Roman" w:hAnsi="Times New Roman" w:cs="Times New Roman"/>
        </w:rPr>
        <w:t xml:space="preserve">Requirement to review previous </w:t>
      </w:r>
      <w:r w:rsidR="00F34FFF" w:rsidRPr="00F34FFF">
        <w:rPr>
          <w:rFonts w:ascii="Times New Roman" w:hAnsi="Times New Roman" w:cs="Times New Roman"/>
        </w:rPr>
        <w:t xml:space="preserve">local public health modernization </w:t>
      </w:r>
      <w:r w:rsidRPr="00F34FFF">
        <w:rPr>
          <w:rFonts w:ascii="Times New Roman" w:hAnsi="Times New Roman" w:cs="Times New Roman"/>
        </w:rPr>
        <w:t>assessments</w:t>
      </w:r>
      <w:r w:rsidR="00F34FFF">
        <w:rPr>
          <w:rFonts w:ascii="Times New Roman" w:hAnsi="Times New Roman" w:cs="Times New Roman"/>
        </w:rPr>
        <w:t xml:space="preserve">. </w:t>
      </w:r>
      <w:r w:rsidRPr="00F34FFF">
        <w:rPr>
          <w:rFonts w:ascii="Times New Roman" w:hAnsi="Times New Roman" w:cs="Times New Roman"/>
        </w:rPr>
        <w:t>Identify specifically what is meant by services</w:t>
      </w:r>
    </w:p>
    <w:p w:rsidR="00F358D3" w:rsidRDefault="00F358D3" w:rsidP="00F358D3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Identified in statute?</w:t>
      </w:r>
    </w:p>
    <w:p w:rsidR="00F358D3" w:rsidRDefault="00F358D3" w:rsidP="00F358D3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elements?</w:t>
      </w:r>
    </w:p>
    <w:p w:rsidR="00F358D3" w:rsidRDefault="00F358D3" w:rsidP="00F358D3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Modernization manual?</w:t>
      </w:r>
    </w:p>
    <w:p w:rsidR="00F358D3" w:rsidRDefault="00F358D3" w:rsidP="00F358D3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Essential services? </w:t>
      </w:r>
    </w:p>
    <w:p w:rsidR="002A47C3" w:rsidRDefault="002A47C3" w:rsidP="002A47C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Services not identified in modernization manual should be agreed upon before finalizing.</w:t>
      </w:r>
    </w:p>
    <w:p w:rsidR="002A47C3" w:rsidRDefault="006C1A8D" w:rsidP="002A47C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 available partners to support work.</w:t>
      </w:r>
    </w:p>
    <w:p w:rsidR="006C1A8D" w:rsidRDefault="006C1A8D" w:rsidP="002A47C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 local capacity to complete work.</w:t>
      </w:r>
    </w:p>
    <w:p w:rsidR="00F34FFF" w:rsidRPr="00F34FFF" w:rsidRDefault="006C1A8D" w:rsidP="00F34FFF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is the best delivery model for this service? </w:t>
      </w:r>
      <w:r w:rsidR="00F34FFF">
        <w:rPr>
          <w:rFonts w:ascii="Times New Roman" w:hAnsi="Times New Roman" w:cs="Times New Roman"/>
        </w:rPr>
        <w:t xml:space="preserve">Consider cross-jurisdictional sharing, state-based services, fee for service, etc. </w:t>
      </w:r>
    </w:p>
    <w:p w:rsidR="006C1A8D" w:rsidRDefault="006C1A8D" w:rsidP="002A47C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Local health must review work at a program by program level </w:t>
      </w:r>
      <w:r w:rsidR="00F20A01">
        <w:rPr>
          <w:rFonts w:ascii="Times New Roman" w:hAnsi="Times New Roman" w:cs="Times New Roman"/>
        </w:rPr>
        <w:t xml:space="preserve">to identify services needed. </w:t>
      </w:r>
    </w:p>
    <w:p w:rsidR="00365C05" w:rsidRDefault="0057521D" w:rsidP="002A47C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group recommended reordering the funding principles so that discussion about this funding principle – determining the best model for providing a public health service – occurs after discussions about burden of disease, health disparities, etc.</w:t>
      </w:r>
    </w:p>
    <w:p w:rsidR="00F20A01" w:rsidRPr="00F34FFF" w:rsidRDefault="00F20A01" w:rsidP="00F34FFF">
      <w:pPr>
        <w:pStyle w:val="ListParagraph"/>
        <w:numPr>
          <w:ilvl w:val="0"/>
          <w:numId w:val="15"/>
        </w:numPr>
        <w:spacing w:before="120" w:after="0" w:line="240" w:lineRule="auto"/>
        <w:contextualSpacing w:val="0"/>
        <w:rPr>
          <w:rFonts w:ascii="Times New Roman" w:hAnsi="Times New Roman" w:cs="Times New Roman"/>
          <w:b/>
        </w:rPr>
      </w:pPr>
      <w:r w:rsidRPr="00F20A01">
        <w:rPr>
          <w:rFonts w:ascii="Times New Roman" w:hAnsi="Times New Roman" w:cs="Times New Roman"/>
          <w:b/>
        </w:rPr>
        <w:t>Principle 2-</w:t>
      </w:r>
      <w:r w:rsidR="007463EC" w:rsidRPr="00F34FFF">
        <w:rPr>
          <w:rFonts w:ascii="Times New Roman" w:hAnsi="Times New Roman" w:cs="Times New Roman"/>
        </w:rPr>
        <w:t>Align funding with burden of disease, risk, and state and community health assessment and plan priorities, while minimizing the impact to public health infrastructure when resources are redirected.</w:t>
      </w:r>
    </w:p>
    <w:p w:rsidR="007463EC" w:rsidRDefault="007463EC" w:rsidP="007463EC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not eliminate funding for successful programs based on burden of disease. Funding needs to remain for successful prevention strategies as well as funding to address immediate area of concern</w:t>
      </w:r>
      <w:r w:rsidR="00F34FFF">
        <w:rPr>
          <w:rFonts w:ascii="Times New Roman" w:hAnsi="Times New Roman" w:cs="Times New Roman"/>
        </w:rPr>
        <w:t xml:space="preserve"> (e.g. STD)</w:t>
      </w:r>
      <w:r>
        <w:rPr>
          <w:rFonts w:ascii="Times New Roman" w:hAnsi="Times New Roman" w:cs="Times New Roman"/>
        </w:rPr>
        <w:t xml:space="preserve">. </w:t>
      </w:r>
    </w:p>
    <w:p w:rsidR="00F34FFF" w:rsidRDefault="00F34FFF" w:rsidP="007463EC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Consider directing funding to high burden areas similar to the Prescription </w:t>
      </w:r>
      <w:r w:rsidR="00E557BF">
        <w:rPr>
          <w:rFonts w:ascii="Times New Roman" w:hAnsi="Times New Roman" w:cs="Times New Roman"/>
        </w:rPr>
        <w:t xml:space="preserve">Drug Overdose Program (PDOP) and Early Intervention and Support (EIS). </w:t>
      </w:r>
    </w:p>
    <w:p w:rsidR="007463EC" w:rsidRDefault="00FE194D" w:rsidP="007463EC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Eliminate the need for new funding for new work and incorporate funding into services already being done. </w:t>
      </w:r>
    </w:p>
    <w:p w:rsidR="00FE194D" w:rsidRDefault="00FE194D" w:rsidP="007463EC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group stressed the need for funding to support current workloads and “routine” work. </w:t>
      </w:r>
    </w:p>
    <w:p w:rsidR="00FE194D" w:rsidRDefault="00512B23" w:rsidP="007463EC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true integration of prevention onto other health services and not a focus on individual</w:t>
      </w:r>
      <w:r w:rsidR="00EC1F5D">
        <w:rPr>
          <w:rFonts w:ascii="Times New Roman" w:hAnsi="Times New Roman" w:cs="Times New Roman"/>
        </w:rPr>
        <w:t xml:space="preserve"> programs</w:t>
      </w:r>
      <w:r w:rsidR="00E557BF">
        <w:rPr>
          <w:rFonts w:ascii="Times New Roman" w:hAnsi="Times New Roman" w:cs="Times New Roman"/>
        </w:rPr>
        <w:t xml:space="preserve"> (e.g. health promotion, behavioral health). Acknowledge the combination of multiple funding streams to make a F.T.E</w:t>
      </w:r>
      <w:r w:rsidR="00EC1F5D">
        <w:rPr>
          <w:rFonts w:ascii="Times New Roman" w:hAnsi="Times New Roman" w:cs="Times New Roman"/>
        </w:rPr>
        <w:t xml:space="preserve">. </w:t>
      </w:r>
    </w:p>
    <w:p w:rsidR="00EC1F5D" w:rsidRPr="00E557BF" w:rsidRDefault="00EC1F5D" w:rsidP="00E557BF">
      <w:pPr>
        <w:pStyle w:val="ListParagraph"/>
        <w:numPr>
          <w:ilvl w:val="0"/>
          <w:numId w:val="15"/>
        </w:numPr>
        <w:spacing w:before="120" w:after="0" w:line="240" w:lineRule="auto"/>
        <w:contextualSpacing w:val="0"/>
        <w:rPr>
          <w:rFonts w:ascii="Times New Roman" w:hAnsi="Times New Roman" w:cs="Times New Roman"/>
          <w:b/>
        </w:rPr>
      </w:pPr>
      <w:r w:rsidRPr="00F20A01">
        <w:rPr>
          <w:rFonts w:ascii="Times New Roman" w:hAnsi="Times New Roman" w:cs="Times New Roman"/>
          <w:b/>
        </w:rPr>
        <w:t xml:space="preserve">Principle </w:t>
      </w:r>
      <w:r>
        <w:rPr>
          <w:rFonts w:ascii="Times New Roman" w:hAnsi="Times New Roman" w:cs="Times New Roman"/>
          <w:b/>
        </w:rPr>
        <w:t>3</w:t>
      </w:r>
      <w:r w:rsidRPr="00F20A01">
        <w:rPr>
          <w:rFonts w:ascii="Times New Roman" w:hAnsi="Times New Roman" w:cs="Times New Roman"/>
          <w:b/>
        </w:rPr>
        <w:t>-</w:t>
      </w:r>
      <w:r w:rsidRPr="00E557BF">
        <w:rPr>
          <w:rFonts w:ascii="Times New Roman" w:hAnsi="Times New Roman" w:cs="Times New Roman"/>
        </w:rPr>
        <w:t xml:space="preserve">Use funding to advance health equity in Oregon, which may include directing funds to areas of the state experiencing a disproportionate burden of disease or where health disparities exist. </w:t>
      </w:r>
    </w:p>
    <w:p w:rsidR="00EC1F5D" w:rsidRDefault="000711E8" w:rsidP="00EC1F5D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The group could not identify a single funding source that considered health equity as a priority for funding. </w:t>
      </w:r>
    </w:p>
    <w:p w:rsidR="000711E8" w:rsidRDefault="000711E8" w:rsidP="00EC1F5D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Focus should be placed in this area.</w:t>
      </w:r>
    </w:p>
    <w:p w:rsidR="000711E8" w:rsidRDefault="000711E8" w:rsidP="000711E8">
      <w:pPr>
        <w:pStyle w:val="ListParagraph"/>
        <w:numPr>
          <w:ilvl w:val="2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Equity</w:t>
      </w:r>
    </w:p>
    <w:p w:rsidR="000711E8" w:rsidRDefault="000711E8" w:rsidP="000711E8">
      <w:pPr>
        <w:pStyle w:val="ListParagraph"/>
        <w:numPr>
          <w:ilvl w:val="2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Isolation</w:t>
      </w:r>
    </w:p>
    <w:p w:rsidR="000711E8" w:rsidRDefault="000711E8" w:rsidP="000711E8">
      <w:pPr>
        <w:pStyle w:val="ListParagraph"/>
        <w:numPr>
          <w:ilvl w:val="2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Persons of color</w:t>
      </w:r>
    </w:p>
    <w:p w:rsidR="008C153B" w:rsidRDefault="008C153B" w:rsidP="000711E8">
      <w:pPr>
        <w:pStyle w:val="ListParagraph"/>
        <w:numPr>
          <w:ilvl w:val="2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Poverty</w:t>
      </w:r>
    </w:p>
    <w:p w:rsidR="00EC1F5D" w:rsidRDefault="008C153B" w:rsidP="00EC1F5D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Better and consistent use of data</w:t>
      </w:r>
      <w:r w:rsidR="00E557BF">
        <w:rPr>
          <w:rFonts w:ascii="Times New Roman" w:hAnsi="Times New Roman" w:cs="Times New Roman"/>
        </w:rPr>
        <w:t xml:space="preserve">. Consider proxies for areas that lack data due to small numbers. </w:t>
      </w:r>
    </w:p>
    <w:p w:rsidR="00656B18" w:rsidRPr="00656B18" w:rsidRDefault="00656B18" w:rsidP="00656B18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Equity conversation must include race as this is an indicator for many other issues.</w:t>
      </w:r>
    </w:p>
    <w:p w:rsidR="008C153B" w:rsidRDefault="008C153B" w:rsidP="00EC1F5D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Early </w:t>
      </w:r>
      <w:r w:rsidR="00BF24DD">
        <w:rPr>
          <w:rFonts w:ascii="Times New Roman" w:hAnsi="Times New Roman" w:cs="Times New Roman"/>
        </w:rPr>
        <w:t>Learning</w:t>
      </w:r>
      <w:r>
        <w:rPr>
          <w:rFonts w:ascii="Times New Roman" w:hAnsi="Times New Roman" w:cs="Times New Roman"/>
        </w:rPr>
        <w:t xml:space="preserve"> has </w:t>
      </w:r>
      <w:r w:rsidR="00BF24DD">
        <w:rPr>
          <w:rFonts w:ascii="Times New Roman" w:hAnsi="Times New Roman" w:cs="Times New Roman"/>
        </w:rPr>
        <w:t xml:space="preserve">a set of questions that considers issues with am “Equity Lens”. </w:t>
      </w:r>
    </w:p>
    <w:p w:rsidR="00BF24DD" w:rsidRDefault="00BF24DD" w:rsidP="00EC1F5D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is need for clear criteria. </w:t>
      </w:r>
    </w:p>
    <w:p w:rsidR="00BF24DD" w:rsidRDefault="00BF24DD" w:rsidP="00EC1F5D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</w:rPr>
      </w:pPr>
    </w:p>
    <w:p w:rsidR="00BE0E2F" w:rsidRDefault="00BE0E2F" w:rsidP="00EC1F5D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Some of these issues are built into the modernization funding formula. </w:t>
      </w:r>
    </w:p>
    <w:p w:rsidR="00BE0E2F" w:rsidRDefault="00BE0E2F" w:rsidP="00EC1F5D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Group stressed the need to be consistent and follow these considerations</w:t>
      </w:r>
    </w:p>
    <w:p w:rsidR="008F0A6E" w:rsidRDefault="008F0A6E" w:rsidP="008F0A6E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Race should be considered as a leading indicator and should </w:t>
      </w:r>
      <w:proofErr w:type="spellStart"/>
      <w:r>
        <w:rPr>
          <w:rFonts w:ascii="Times New Roman" w:hAnsi="Times New Roman" w:cs="Times New Roman"/>
        </w:rPr>
        <w:t>w</w:t>
      </w:r>
      <w:r w:rsidR="00E557BF">
        <w:rPr>
          <w:rFonts w:ascii="Times New Roman" w:hAnsi="Times New Roman" w:cs="Times New Roman"/>
        </w:rPr>
        <w:t>eigh</w:t>
      </w:r>
      <w:r>
        <w:rPr>
          <w:rFonts w:ascii="Times New Roman" w:hAnsi="Times New Roman" w:cs="Times New Roman"/>
        </w:rPr>
        <w:t>heavier</w:t>
      </w:r>
      <w:proofErr w:type="spellEnd"/>
      <w:r>
        <w:rPr>
          <w:rFonts w:ascii="Times New Roman" w:hAnsi="Times New Roman" w:cs="Times New Roman"/>
        </w:rPr>
        <w:t xml:space="preserve"> on the decision making process. </w:t>
      </w:r>
    </w:p>
    <w:p w:rsidR="0057521D" w:rsidRDefault="0057521D" w:rsidP="008F0A6E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</w:rPr>
      </w:pPr>
    </w:p>
    <w:p w:rsidR="008F0A6E" w:rsidRPr="00656B18" w:rsidRDefault="008F0A6E" w:rsidP="00656B18">
      <w:pPr>
        <w:pStyle w:val="ListParagraph"/>
        <w:numPr>
          <w:ilvl w:val="0"/>
          <w:numId w:val="15"/>
        </w:numPr>
        <w:spacing w:before="120" w:after="0" w:line="240" w:lineRule="auto"/>
        <w:contextualSpacing w:val="0"/>
        <w:rPr>
          <w:rFonts w:ascii="Times New Roman" w:hAnsi="Times New Roman" w:cs="Times New Roman"/>
          <w:b/>
        </w:rPr>
      </w:pPr>
      <w:r w:rsidRPr="00F20A01">
        <w:rPr>
          <w:rFonts w:ascii="Times New Roman" w:hAnsi="Times New Roman" w:cs="Times New Roman"/>
          <w:b/>
        </w:rPr>
        <w:t xml:space="preserve">Principle </w:t>
      </w:r>
      <w:r>
        <w:rPr>
          <w:rFonts w:ascii="Times New Roman" w:hAnsi="Times New Roman" w:cs="Times New Roman"/>
          <w:b/>
        </w:rPr>
        <w:t>4</w:t>
      </w:r>
      <w:r w:rsidRPr="00F20A01">
        <w:rPr>
          <w:rFonts w:ascii="Times New Roman" w:hAnsi="Times New Roman" w:cs="Times New Roman"/>
          <w:b/>
        </w:rPr>
        <w:t>-</w:t>
      </w:r>
      <w:r w:rsidR="00656B18">
        <w:rPr>
          <w:rFonts w:ascii="Times New Roman" w:hAnsi="Times New Roman" w:cs="Times New Roman"/>
          <w:b/>
        </w:rPr>
        <w:t xml:space="preserve"> </w:t>
      </w:r>
      <w:r w:rsidRPr="00656B18">
        <w:rPr>
          <w:rFonts w:ascii="Times New Roman" w:hAnsi="Times New Roman" w:cs="Times New Roman"/>
        </w:rPr>
        <w:t>Use funding to incentivize changes to the public health system intended to increase efficiency and improve health outcomes, which may include cross-jurisdictional sharing.</w:t>
      </w:r>
    </w:p>
    <w:p w:rsidR="008F0A6E" w:rsidRDefault="00194E35" w:rsidP="008F0A6E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Additional consideration for those agencies that are accredited or working towards it. </w:t>
      </w:r>
    </w:p>
    <w:p w:rsidR="00194E35" w:rsidRDefault="00194E35" w:rsidP="008F0A6E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Ability to choose what is incentivized and what is not. </w:t>
      </w:r>
    </w:p>
    <w:p w:rsidR="00194E35" w:rsidRDefault="002E436C" w:rsidP="008F0A6E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Local </w:t>
      </w:r>
      <w:r w:rsidR="00075A73">
        <w:rPr>
          <w:rFonts w:ascii="Times New Roman" w:hAnsi="Times New Roman" w:cs="Times New Roman"/>
        </w:rPr>
        <w:t xml:space="preserve">public </w:t>
      </w:r>
      <w:r>
        <w:rPr>
          <w:rFonts w:ascii="Times New Roman" w:hAnsi="Times New Roman" w:cs="Times New Roman"/>
        </w:rPr>
        <w:t>health understands the need</w:t>
      </w:r>
      <w:r w:rsidR="00656B18">
        <w:rPr>
          <w:rFonts w:ascii="Times New Roman" w:hAnsi="Times New Roman" w:cs="Times New Roman"/>
        </w:rPr>
        <w:t>s of its communities</w:t>
      </w:r>
      <w:r>
        <w:rPr>
          <w:rFonts w:ascii="Times New Roman" w:hAnsi="Times New Roman" w:cs="Times New Roman"/>
        </w:rPr>
        <w:t xml:space="preserve"> greater than state or other partners</w:t>
      </w:r>
      <w:r w:rsidR="00075A73">
        <w:rPr>
          <w:rFonts w:ascii="Times New Roman" w:hAnsi="Times New Roman" w:cs="Times New Roman"/>
        </w:rPr>
        <w:t xml:space="preserve"> </w:t>
      </w:r>
    </w:p>
    <w:p w:rsidR="002E436C" w:rsidRDefault="002E436C" w:rsidP="008F0A6E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Base funding can dis-incentivize shared services. </w:t>
      </w:r>
      <w:r w:rsidR="00656B18">
        <w:rPr>
          <w:rFonts w:ascii="Times New Roman" w:hAnsi="Times New Roman" w:cs="Times New Roman"/>
        </w:rPr>
        <w:t>Consider how to incentivize cross-jurisdictional sharing.</w:t>
      </w:r>
    </w:p>
    <w:p w:rsidR="002E436C" w:rsidRDefault="007E7850" w:rsidP="008F0A6E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not penalize those areas that do serve as a region. </w:t>
      </w:r>
    </w:p>
    <w:p w:rsidR="007E7850" w:rsidRDefault="007E7850" w:rsidP="008F0A6E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Important to remember the political landscape of each county will be different, even in regional approaches. </w:t>
      </w:r>
    </w:p>
    <w:p w:rsidR="007E7850" w:rsidRDefault="00A82D86" w:rsidP="008F0A6E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Regional work is not less expensive or “easier” as the distance and other issues can greatly impact the ability to provide the service. </w:t>
      </w:r>
      <w:r w:rsidR="00075A73">
        <w:rPr>
          <w:rFonts w:ascii="Times New Roman" w:hAnsi="Times New Roman" w:cs="Times New Roman"/>
        </w:rPr>
        <w:t>Regional work may build technical expertise, and may work best when a group of counties works with the same partners (i.e. a health system that covers multiple counties). Regional approaches can also help addresses workforce issues.</w:t>
      </w:r>
    </w:p>
    <w:p w:rsidR="00A82D86" w:rsidRDefault="007C2317" w:rsidP="008F0A6E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Local </w:t>
      </w:r>
      <w:r w:rsidR="00075A73">
        <w:rPr>
          <w:rFonts w:ascii="Times New Roman" w:hAnsi="Times New Roman" w:cs="Times New Roman"/>
        </w:rPr>
        <w:t xml:space="preserve">public </w:t>
      </w:r>
      <w:r>
        <w:rPr>
          <w:rFonts w:ascii="Times New Roman" w:hAnsi="Times New Roman" w:cs="Times New Roman"/>
        </w:rPr>
        <w:t xml:space="preserve">health must evaluate each program to ensure efficiencies (i.e. workforce efficiencies). </w:t>
      </w:r>
      <w:r w:rsidR="00656B18">
        <w:rPr>
          <w:rFonts w:ascii="Times New Roman" w:hAnsi="Times New Roman" w:cs="Times New Roman"/>
        </w:rPr>
        <w:t xml:space="preserve">Cross jurisdictional sharing may work better in some programs than others. </w:t>
      </w:r>
    </w:p>
    <w:p w:rsidR="007C2317" w:rsidRDefault="007C2317" w:rsidP="008F0A6E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Funding decisions should include outcomes and behaviors </w:t>
      </w:r>
    </w:p>
    <w:p w:rsidR="0015280D" w:rsidRDefault="0015280D" w:rsidP="008F0A6E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Funding considerations should not just be at the local level, but the state was well.</w:t>
      </w:r>
    </w:p>
    <w:p w:rsidR="00656B18" w:rsidRDefault="00656B18" w:rsidP="008F0A6E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Look at other state’s funding models. </w:t>
      </w:r>
    </w:p>
    <w:p w:rsidR="001D12B2" w:rsidRDefault="001D12B2" w:rsidP="008F0A6E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Consider integrated funding across programs. </w:t>
      </w:r>
      <w:r w:rsidR="00075A73">
        <w:rPr>
          <w:rFonts w:ascii="Times New Roman" w:hAnsi="Times New Roman" w:cs="Times New Roman"/>
        </w:rPr>
        <w:t>The state should braid and blend funding and look for opportunities to work outside of silos.</w:t>
      </w:r>
    </w:p>
    <w:p w:rsidR="0015280D" w:rsidRPr="001D12B2" w:rsidRDefault="0015280D" w:rsidP="001D12B2">
      <w:pPr>
        <w:pStyle w:val="ListParagraph"/>
        <w:numPr>
          <w:ilvl w:val="0"/>
          <w:numId w:val="15"/>
        </w:numPr>
        <w:spacing w:before="120" w:after="0" w:line="240" w:lineRule="auto"/>
        <w:contextualSpacing w:val="0"/>
        <w:rPr>
          <w:rFonts w:ascii="Times New Roman" w:hAnsi="Times New Roman" w:cs="Times New Roman"/>
          <w:b/>
        </w:rPr>
      </w:pPr>
      <w:r w:rsidRPr="00F20A01">
        <w:rPr>
          <w:rFonts w:ascii="Times New Roman" w:hAnsi="Times New Roman" w:cs="Times New Roman"/>
          <w:b/>
        </w:rPr>
        <w:t xml:space="preserve">Principle </w:t>
      </w:r>
      <w:r>
        <w:rPr>
          <w:rFonts w:ascii="Times New Roman" w:hAnsi="Times New Roman" w:cs="Times New Roman"/>
          <w:b/>
        </w:rPr>
        <w:t>5</w:t>
      </w:r>
      <w:r w:rsidRPr="00F20A01">
        <w:rPr>
          <w:rFonts w:ascii="Times New Roman" w:hAnsi="Times New Roman" w:cs="Times New Roman"/>
          <w:b/>
        </w:rPr>
        <w:t>-</w:t>
      </w:r>
      <w:r w:rsidR="001D12B2">
        <w:rPr>
          <w:rFonts w:ascii="Times New Roman" w:hAnsi="Times New Roman" w:cs="Times New Roman"/>
          <w:b/>
        </w:rPr>
        <w:t xml:space="preserve"> </w:t>
      </w:r>
      <w:r w:rsidRPr="001D12B2">
        <w:rPr>
          <w:rFonts w:ascii="Times New Roman" w:hAnsi="Times New Roman" w:cs="Times New Roman"/>
        </w:rPr>
        <w:t>Align public health work and funding to coordinate resources with health care, education and other sectors to achieve health outcomes.</w:t>
      </w:r>
    </w:p>
    <w:p w:rsidR="0015280D" w:rsidRDefault="009D2393" w:rsidP="0015280D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group discussed the different ways in which CCOs operate.</w:t>
      </w:r>
    </w:p>
    <w:p w:rsidR="009D2393" w:rsidRDefault="009D2393" w:rsidP="0015280D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group discussed the difficulties some counties have in working with their CCOs (and in some cases multiple CCOs). </w:t>
      </w:r>
    </w:p>
    <w:p w:rsidR="009D2393" w:rsidRDefault="009D2393" w:rsidP="0015280D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group discussed the role of Public Health within the new CCO 2.0.</w:t>
      </w:r>
    </w:p>
    <w:p w:rsidR="009D2393" w:rsidRDefault="00E60DFD" w:rsidP="0015280D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group stressed that CCOs deal with a very specific population whereas Public Health serves all. </w:t>
      </w:r>
    </w:p>
    <w:p w:rsidR="00E60DFD" w:rsidRDefault="00E60DFD" w:rsidP="0015280D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Stress the importance of Public health work and how it impacts the bottom line of other partners and services. </w:t>
      </w:r>
      <w:r w:rsidR="00075A73">
        <w:rPr>
          <w:rFonts w:ascii="Times New Roman" w:hAnsi="Times New Roman" w:cs="Times New Roman"/>
        </w:rPr>
        <w:t>Be explicit about shared goals and how public health benefits other sectors.</w:t>
      </w:r>
    </w:p>
    <w:p w:rsidR="00EC1F5D" w:rsidRDefault="00A5265D" w:rsidP="00A5265D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Consider the development of a “Best Practice” or other model for other CLHO committees to utilize when having this discussion. </w:t>
      </w:r>
    </w:p>
    <w:p w:rsidR="00A5265D" w:rsidRDefault="00A5265D" w:rsidP="00A5265D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group stressed that this </w:t>
      </w:r>
      <w:r w:rsidR="008F3E3B">
        <w:rPr>
          <w:rFonts w:ascii="Times New Roman" w:hAnsi="Times New Roman" w:cs="Times New Roman"/>
        </w:rPr>
        <w:t>principle</w:t>
      </w:r>
      <w:r>
        <w:rPr>
          <w:rFonts w:ascii="Times New Roman" w:hAnsi="Times New Roman" w:cs="Times New Roman"/>
        </w:rPr>
        <w:t xml:space="preserve"> is a very “high level” discussion </w:t>
      </w:r>
      <w:r w:rsidR="008F3E3B">
        <w:rPr>
          <w:rFonts w:ascii="Times New Roman" w:hAnsi="Times New Roman" w:cs="Times New Roman"/>
        </w:rPr>
        <w:t xml:space="preserve">that requires a much larger picture of public health as a system and </w:t>
      </w:r>
      <w:r>
        <w:rPr>
          <w:rFonts w:ascii="Times New Roman" w:hAnsi="Times New Roman" w:cs="Times New Roman"/>
        </w:rPr>
        <w:t xml:space="preserve">that will be </w:t>
      </w:r>
      <w:r w:rsidR="008F3E3B">
        <w:rPr>
          <w:rFonts w:ascii="Times New Roman" w:hAnsi="Times New Roman" w:cs="Times New Roman"/>
        </w:rPr>
        <w:t xml:space="preserve">difficult to summarize in small funding decisions. </w:t>
      </w:r>
    </w:p>
    <w:p w:rsidR="001D12B2" w:rsidRDefault="001D12B2" w:rsidP="00A5265D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Consider aligning public health metrics with other sector metrics (e.g. transportation). </w:t>
      </w:r>
    </w:p>
    <w:p w:rsidR="00F70EC8" w:rsidRDefault="00F70EC8" w:rsidP="00A5265D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 giving LPHAs first right of refusal when public health dollars become available for which CCOs can apply.</w:t>
      </w:r>
    </w:p>
    <w:p w:rsidR="00F70EC8" w:rsidRDefault="00F70EC8" w:rsidP="00A5265D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 separating this from discussions about public health funding formulas.</w:t>
      </w:r>
    </w:p>
    <w:p w:rsidR="00B77F3E" w:rsidRPr="001D12B2" w:rsidRDefault="008F3E3B" w:rsidP="00075A73">
      <w:pPr>
        <w:pStyle w:val="ListParagraph"/>
        <w:numPr>
          <w:ilvl w:val="0"/>
          <w:numId w:val="15"/>
        </w:numPr>
        <w:spacing w:before="120" w:after="0" w:line="240" w:lineRule="auto"/>
        <w:contextualSpacing w:val="0"/>
        <w:rPr>
          <w:rFonts w:ascii="Times New Roman" w:hAnsi="Times New Roman" w:cs="Times New Roman"/>
          <w:b/>
        </w:rPr>
      </w:pPr>
      <w:r w:rsidRPr="00F20A01">
        <w:rPr>
          <w:rFonts w:ascii="Times New Roman" w:hAnsi="Times New Roman" w:cs="Times New Roman"/>
          <w:b/>
        </w:rPr>
        <w:t xml:space="preserve">Principle </w:t>
      </w:r>
      <w:r>
        <w:rPr>
          <w:rFonts w:ascii="Times New Roman" w:hAnsi="Times New Roman" w:cs="Times New Roman"/>
          <w:b/>
        </w:rPr>
        <w:t>6</w:t>
      </w:r>
      <w:r w:rsidRPr="00F20A01">
        <w:rPr>
          <w:rFonts w:ascii="Times New Roman" w:hAnsi="Times New Roman" w:cs="Times New Roman"/>
          <w:b/>
        </w:rPr>
        <w:t>-</w:t>
      </w:r>
      <w:r w:rsidR="00E073C0" w:rsidRPr="001D12B2">
        <w:rPr>
          <w:rFonts w:ascii="Times New Roman" w:hAnsi="Times New Roman" w:cs="Times New Roman"/>
        </w:rPr>
        <w:t xml:space="preserve">Acknowledge how the public health system works to achieve outcomes, and direct funding to close the identified gaps across the system in all governmental public health authorities. </w:t>
      </w:r>
    </w:p>
    <w:p w:rsidR="008F3E3B" w:rsidRDefault="00E073C0" w:rsidP="008F3E3B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spreadsheet that shows how all funds are budgeted would be helpful. </w:t>
      </w:r>
    </w:p>
    <w:p w:rsidR="00E073C0" w:rsidRDefault="00E073C0" w:rsidP="008F3E3B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Difficult to have a discussion about transparency, funding, and local services when overall funding is unclear. </w:t>
      </w:r>
    </w:p>
    <w:p w:rsidR="00E073C0" w:rsidRDefault="004B736E" w:rsidP="008F3E3B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Clear expectations on reporting and deliverables should be improved.</w:t>
      </w:r>
    </w:p>
    <w:p w:rsidR="004B736E" w:rsidRDefault="00E964EB" w:rsidP="008F3E3B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Metrics and reporting are sometimes difficult.</w:t>
      </w:r>
    </w:p>
    <w:p w:rsidR="00E964EB" w:rsidRDefault="00E964EB" w:rsidP="00E964EB">
      <w:pPr>
        <w:pStyle w:val="ListParagraph"/>
        <w:numPr>
          <w:ilvl w:val="2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CCO vs. Public Health clients</w:t>
      </w:r>
    </w:p>
    <w:p w:rsidR="00E964EB" w:rsidRDefault="00E964EB" w:rsidP="00E964EB">
      <w:pPr>
        <w:pStyle w:val="ListParagraph"/>
        <w:numPr>
          <w:ilvl w:val="2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Outcomes are important </w:t>
      </w:r>
    </w:p>
    <w:p w:rsidR="008F3E3B" w:rsidRDefault="00E964EB" w:rsidP="008F3E3B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Public Health System is a partnership between local and state agencies and therefore better cooperation and communication is essential to success. </w:t>
      </w:r>
    </w:p>
    <w:p w:rsidR="000F5A4A" w:rsidRDefault="000F5A4A" w:rsidP="008F3E3B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Important to remember that OHA is not exclusively “in charge” of funding.</w:t>
      </w:r>
    </w:p>
    <w:p w:rsidR="000F5A4A" w:rsidRDefault="000F5A4A" w:rsidP="000F5A4A">
      <w:pPr>
        <w:pStyle w:val="ListParagraph"/>
        <w:numPr>
          <w:ilvl w:val="2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Consideration for federal requirements on grants to the state that are passed to locals.</w:t>
      </w:r>
    </w:p>
    <w:p w:rsidR="000F5A4A" w:rsidRDefault="000F5A4A" w:rsidP="000F5A4A">
      <w:pPr>
        <w:pStyle w:val="ListParagraph"/>
        <w:numPr>
          <w:ilvl w:val="2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Clear communication on need for deliverables and/or changes in work plans based on federal requirements. </w:t>
      </w:r>
    </w:p>
    <w:p w:rsidR="000F5A4A" w:rsidRPr="00FB4DF8" w:rsidRDefault="000F5A4A" w:rsidP="00FB4DF8">
      <w:pPr>
        <w:pStyle w:val="ListParagraph"/>
        <w:numPr>
          <w:ilvl w:val="2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PHEP program was applauded for their communication with local staff.</w:t>
      </w:r>
    </w:p>
    <w:p w:rsidR="008F3E3B" w:rsidRDefault="00FB4DF8" w:rsidP="008F3E3B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group discussed the importance of understanding measures and metrics when making funding decisions.</w:t>
      </w:r>
    </w:p>
    <w:p w:rsidR="00FB4DF8" w:rsidRDefault="00FD579B" w:rsidP="00FB4DF8">
      <w:pPr>
        <w:pStyle w:val="ListParagraph"/>
        <w:numPr>
          <w:ilvl w:val="2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Example</w:t>
      </w:r>
      <w:r w:rsidR="00FB4DF8">
        <w:rPr>
          <w:rFonts w:ascii="Times New Roman" w:hAnsi="Times New Roman" w:cs="Times New Roman"/>
        </w:rPr>
        <w:t xml:space="preserve"> of STD/STD rates… increase funding leads to increased rates. Funding can </w:t>
      </w:r>
      <w:r>
        <w:rPr>
          <w:rFonts w:ascii="Times New Roman" w:hAnsi="Times New Roman" w:cs="Times New Roman"/>
        </w:rPr>
        <w:t xml:space="preserve">be seen as not making an impact. In reality, funding helps to identify and treat more cases showing a good return on investment and good </w:t>
      </w:r>
      <w:r w:rsidR="00CA5469">
        <w:rPr>
          <w:rFonts w:ascii="Times New Roman" w:hAnsi="Times New Roman" w:cs="Times New Roman"/>
        </w:rPr>
        <w:t>public</w:t>
      </w:r>
      <w:r>
        <w:rPr>
          <w:rFonts w:ascii="Times New Roman" w:hAnsi="Times New Roman" w:cs="Times New Roman"/>
        </w:rPr>
        <w:t xml:space="preserve"> health services. </w:t>
      </w:r>
      <w:r w:rsidR="00FB4DF8">
        <w:rPr>
          <w:rFonts w:ascii="Times New Roman" w:hAnsi="Times New Roman" w:cs="Times New Roman"/>
        </w:rPr>
        <w:t xml:space="preserve"> </w:t>
      </w:r>
    </w:p>
    <w:p w:rsidR="008F3E3B" w:rsidRDefault="00CA5469" w:rsidP="008F3E3B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Identify what funding is actually doing and/or buying. </w:t>
      </w:r>
    </w:p>
    <w:p w:rsidR="00CA5469" w:rsidRDefault="00CA5469" w:rsidP="008F3E3B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group discussed the need to look closely at gaps in the public health system and not just individual programs.</w:t>
      </w:r>
    </w:p>
    <w:p w:rsidR="00CA5469" w:rsidRDefault="00B77F3E" w:rsidP="00CA5469">
      <w:pPr>
        <w:pStyle w:val="ListParagraph"/>
        <w:numPr>
          <w:ilvl w:val="2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Modernization assessments from 3-4 years ago</w:t>
      </w:r>
    </w:p>
    <w:p w:rsidR="00B77F3E" w:rsidRDefault="00B77F3E" w:rsidP="00CA5469">
      <w:pPr>
        <w:pStyle w:val="ListParagraph"/>
        <w:numPr>
          <w:ilvl w:val="2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System-wide opportunities</w:t>
      </w:r>
    </w:p>
    <w:p w:rsidR="00B77F3E" w:rsidRPr="00A9467A" w:rsidRDefault="00B77F3E" w:rsidP="00A9467A">
      <w:pPr>
        <w:pStyle w:val="ListParagraph"/>
        <w:numPr>
          <w:ilvl w:val="0"/>
          <w:numId w:val="15"/>
        </w:numPr>
        <w:spacing w:before="120" w:after="0" w:line="240" w:lineRule="auto"/>
        <w:contextualSpacing w:val="0"/>
        <w:rPr>
          <w:rFonts w:ascii="Times New Roman" w:hAnsi="Times New Roman" w:cs="Times New Roman"/>
          <w:b/>
        </w:rPr>
      </w:pPr>
      <w:r w:rsidRPr="00F20A01">
        <w:rPr>
          <w:rFonts w:ascii="Times New Roman" w:hAnsi="Times New Roman" w:cs="Times New Roman"/>
          <w:b/>
        </w:rPr>
        <w:t xml:space="preserve">Principle </w:t>
      </w:r>
      <w:r>
        <w:rPr>
          <w:rFonts w:ascii="Times New Roman" w:hAnsi="Times New Roman" w:cs="Times New Roman"/>
          <w:b/>
        </w:rPr>
        <w:t>7</w:t>
      </w:r>
      <w:r w:rsidRPr="00F20A01">
        <w:rPr>
          <w:rFonts w:ascii="Times New Roman" w:hAnsi="Times New Roman" w:cs="Times New Roman"/>
          <w:b/>
        </w:rPr>
        <w:t>-</w:t>
      </w:r>
      <w:r w:rsidR="00A9467A">
        <w:rPr>
          <w:rFonts w:ascii="Times New Roman" w:hAnsi="Times New Roman" w:cs="Times New Roman"/>
          <w:b/>
        </w:rPr>
        <w:t xml:space="preserve"> </w:t>
      </w:r>
      <w:r w:rsidRPr="00A9467A">
        <w:rPr>
          <w:rFonts w:ascii="Times New Roman" w:hAnsi="Times New Roman" w:cs="Times New Roman"/>
        </w:rPr>
        <w:t>Improve transparency about funded work across the public health system and scale</w:t>
      </w:r>
      <w:r w:rsidR="001A46B1" w:rsidRPr="00A9467A">
        <w:rPr>
          <w:rFonts w:ascii="Times New Roman" w:hAnsi="Times New Roman" w:cs="Times New Roman"/>
        </w:rPr>
        <w:t xml:space="preserve"> </w:t>
      </w:r>
      <w:r w:rsidRPr="00A9467A">
        <w:rPr>
          <w:rFonts w:ascii="Times New Roman" w:hAnsi="Times New Roman" w:cs="Times New Roman"/>
        </w:rPr>
        <w:t>work to available funding.</w:t>
      </w:r>
    </w:p>
    <w:p w:rsidR="001A46B1" w:rsidRDefault="001A46B1" w:rsidP="00B77F3E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1A46B1">
        <w:rPr>
          <w:rFonts w:ascii="Times New Roman" w:hAnsi="Times New Roman" w:cs="Times New Roman"/>
        </w:rPr>
        <w:t xml:space="preserve">The group discussed the need for complete awareness of information and the need for a tracking system or </w:t>
      </w:r>
      <w:r w:rsidR="00B77F3E" w:rsidRPr="001A46B1">
        <w:rPr>
          <w:rFonts w:ascii="Times New Roman" w:hAnsi="Times New Roman" w:cs="Times New Roman"/>
        </w:rPr>
        <w:t xml:space="preserve">spreadsheet that shows how all </w:t>
      </w:r>
      <w:r w:rsidRPr="001A46B1">
        <w:rPr>
          <w:rFonts w:ascii="Times New Roman" w:hAnsi="Times New Roman" w:cs="Times New Roman"/>
        </w:rPr>
        <w:t xml:space="preserve">funds are budgeted. </w:t>
      </w:r>
    </w:p>
    <w:p w:rsidR="00A9467A" w:rsidRPr="00A9467A" w:rsidRDefault="00A9467A" w:rsidP="00A9467A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 spreadsheet that shows how all funds are budgeted would be helpful. </w:t>
      </w:r>
      <w:r w:rsidR="00A608AC">
        <w:rPr>
          <w:rFonts w:ascii="Times New Roman" w:hAnsi="Times New Roman" w:cs="Times New Roman"/>
        </w:rPr>
        <w:t>(HSPR provides this to the CLHO PHEP committee)</w:t>
      </w:r>
    </w:p>
    <w:p w:rsidR="00B77F3E" w:rsidRDefault="001A46B1" w:rsidP="00B77F3E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Important to stress the work outcomes with less funding</w:t>
      </w:r>
    </w:p>
    <w:p w:rsidR="001A46B1" w:rsidRDefault="001A46B1" w:rsidP="001A46B1">
      <w:pPr>
        <w:pStyle w:val="ListParagraph"/>
        <w:numPr>
          <w:ilvl w:val="2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With less funding public health can no longer do this work. </w:t>
      </w:r>
    </w:p>
    <w:p w:rsidR="001A46B1" w:rsidRPr="001A46B1" w:rsidRDefault="00EF05A0" w:rsidP="001A46B1">
      <w:pPr>
        <w:pStyle w:val="ListParagraph"/>
        <w:numPr>
          <w:ilvl w:val="2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Dispel belief that with less funding public health will find a way to continue doing the work. </w:t>
      </w:r>
    </w:p>
    <w:p w:rsidR="00ED3213" w:rsidRDefault="00EF05A0" w:rsidP="00ED3213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</w:rPr>
      </w:pPr>
      <w:r w:rsidRPr="00AB07A6">
        <w:rPr>
          <w:rFonts w:ascii="Times New Roman" w:hAnsi="Times New Roman" w:cs="Times New Roman"/>
        </w:rPr>
        <w:t xml:space="preserve">Understand the </w:t>
      </w:r>
      <w:r w:rsidR="00AB07A6" w:rsidRPr="00AB07A6">
        <w:rPr>
          <w:rFonts w:ascii="Times New Roman" w:hAnsi="Times New Roman" w:cs="Times New Roman"/>
        </w:rPr>
        <w:t>political</w:t>
      </w:r>
      <w:r w:rsidRPr="00AB07A6">
        <w:rPr>
          <w:rFonts w:ascii="Times New Roman" w:hAnsi="Times New Roman" w:cs="Times New Roman"/>
        </w:rPr>
        <w:t xml:space="preserve"> </w:t>
      </w:r>
      <w:r w:rsidR="00AB07A6" w:rsidRPr="00AB07A6">
        <w:rPr>
          <w:rFonts w:ascii="Times New Roman" w:hAnsi="Times New Roman" w:cs="Times New Roman"/>
        </w:rPr>
        <w:t>resistance</w:t>
      </w:r>
      <w:r w:rsidRPr="00AB07A6">
        <w:rPr>
          <w:rFonts w:ascii="Times New Roman" w:hAnsi="Times New Roman" w:cs="Times New Roman"/>
        </w:rPr>
        <w:t xml:space="preserve"> </w:t>
      </w:r>
      <w:r w:rsidR="00AB07A6" w:rsidRPr="00AB07A6">
        <w:rPr>
          <w:rFonts w:ascii="Times New Roman" w:hAnsi="Times New Roman" w:cs="Times New Roman"/>
        </w:rPr>
        <w:t>to some</w:t>
      </w:r>
      <w:r w:rsidRPr="00AB07A6">
        <w:rPr>
          <w:rFonts w:ascii="Times New Roman" w:hAnsi="Times New Roman" w:cs="Times New Roman"/>
        </w:rPr>
        <w:t xml:space="preserve"> public </w:t>
      </w:r>
      <w:r w:rsidR="00AB07A6" w:rsidRPr="00AB07A6">
        <w:rPr>
          <w:rFonts w:ascii="Times New Roman" w:hAnsi="Times New Roman" w:cs="Times New Roman"/>
        </w:rPr>
        <w:t>health</w:t>
      </w:r>
      <w:r w:rsidRPr="00AB07A6">
        <w:rPr>
          <w:rFonts w:ascii="Times New Roman" w:hAnsi="Times New Roman" w:cs="Times New Roman"/>
        </w:rPr>
        <w:t xml:space="preserve"> services</w:t>
      </w:r>
      <w:r w:rsidR="00AB07A6" w:rsidRPr="00AB07A6">
        <w:rPr>
          <w:rFonts w:ascii="Times New Roman" w:hAnsi="Times New Roman" w:cs="Times New Roman"/>
        </w:rPr>
        <w:t xml:space="preserve"> </w:t>
      </w:r>
    </w:p>
    <w:p w:rsidR="00B77F3E" w:rsidRDefault="00AB07A6" w:rsidP="00ED3213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</w:rPr>
      </w:pPr>
      <w:r w:rsidRPr="00AB07A6">
        <w:rPr>
          <w:rFonts w:ascii="Times New Roman" w:hAnsi="Times New Roman" w:cs="Times New Roman"/>
        </w:rPr>
        <w:t>Include this information</w:t>
      </w:r>
      <w:r w:rsidR="00ED3213">
        <w:rPr>
          <w:rFonts w:ascii="Times New Roman" w:hAnsi="Times New Roman" w:cs="Times New Roman"/>
        </w:rPr>
        <w:t xml:space="preserve"> in</w:t>
      </w:r>
      <w:r w:rsidRPr="00AB07A6">
        <w:rPr>
          <w:rFonts w:ascii="Times New Roman" w:hAnsi="Times New Roman" w:cs="Times New Roman"/>
        </w:rPr>
        <w:t xml:space="preserve"> the program elements. </w:t>
      </w:r>
    </w:p>
    <w:p w:rsidR="00ED3213" w:rsidRDefault="00ED3213" w:rsidP="00ED3213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Allow for flexibility of funding to work on local issues.</w:t>
      </w:r>
    </w:p>
    <w:p w:rsidR="00ED3213" w:rsidRDefault="00ED3213" w:rsidP="00ED3213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MCH and Title V was a great example of how the “big picture” requirements of the funding were allowed to be implemented on a local level</w:t>
      </w:r>
      <w:r w:rsidR="00A9467A">
        <w:rPr>
          <w:rFonts w:ascii="Times New Roman" w:hAnsi="Times New Roman" w:cs="Times New Roman"/>
        </w:rPr>
        <w:t xml:space="preserve"> and the ability to scale work based on resources</w:t>
      </w:r>
    </w:p>
    <w:p w:rsidR="00A608AC" w:rsidRDefault="00A608AC" w:rsidP="00ED3213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 using tiers where LPHAs that receive more funds are required to do additional work.</w:t>
      </w:r>
    </w:p>
    <w:p w:rsidR="002B45D1" w:rsidRDefault="002B45D1" w:rsidP="00ED3213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MCH staff were commended on their working relationships with local public health staff. </w:t>
      </w:r>
    </w:p>
    <w:p w:rsidR="002B45D1" w:rsidRDefault="002B45D1" w:rsidP="002B45D1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Clearer explanation of how state funds </w:t>
      </w:r>
      <w:r w:rsidR="008E367C">
        <w:rPr>
          <w:rFonts w:ascii="Times New Roman" w:hAnsi="Times New Roman" w:cs="Times New Roman"/>
        </w:rPr>
        <w:t xml:space="preserve">are budgeted and how the funding requirements are translated to deliverable at the local level. </w:t>
      </w:r>
    </w:p>
    <w:p w:rsidR="008E367C" w:rsidRPr="002B45D1" w:rsidRDefault="008E367C" w:rsidP="008E367C">
      <w:pPr>
        <w:pStyle w:val="ListParagraph"/>
        <w:numPr>
          <w:ilvl w:val="2"/>
          <w:numId w:val="2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recent tobacco funding was discussed as an example of how this was not managed effectively.  </w:t>
      </w:r>
    </w:p>
    <w:p w:rsidR="008F3E3B" w:rsidRDefault="00012B3A" w:rsidP="008E367C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group discussed the way OHA/PHD are working at coordinating across divisions.</w:t>
      </w:r>
    </w:p>
    <w:p w:rsidR="00012B3A" w:rsidRDefault="00012B3A" w:rsidP="00012B3A">
      <w:pPr>
        <w:pStyle w:val="ListParagraph"/>
        <w:numPr>
          <w:ilvl w:val="2"/>
          <w:numId w:val="2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Coordinate trainings based on content and geography</w:t>
      </w:r>
    </w:p>
    <w:p w:rsidR="00012B3A" w:rsidRDefault="00A9467A" w:rsidP="00012B3A">
      <w:pPr>
        <w:pStyle w:val="ListParagraph"/>
        <w:numPr>
          <w:ilvl w:val="2"/>
          <w:numId w:val="2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Standardize</w:t>
      </w:r>
      <w:r w:rsidR="00BA4E23">
        <w:rPr>
          <w:rFonts w:ascii="Times New Roman" w:hAnsi="Times New Roman" w:cs="Times New Roman"/>
        </w:rPr>
        <w:t xml:space="preserve"> P</w:t>
      </w:r>
      <w:r>
        <w:rPr>
          <w:rFonts w:ascii="Times New Roman" w:hAnsi="Times New Roman" w:cs="Times New Roman"/>
        </w:rPr>
        <w:t xml:space="preserve">E and </w:t>
      </w:r>
      <w:proofErr w:type="spellStart"/>
      <w:r>
        <w:rPr>
          <w:rFonts w:ascii="Times New Roman" w:hAnsi="Times New Roman" w:cs="Times New Roman"/>
        </w:rPr>
        <w:t>workplans</w:t>
      </w:r>
      <w:proofErr w:type="spellEnd"/>
    </w:p>
    <w:p w:rsidR="00C013F6" w:rsidRDefault="00C013F6" w:rsidP="00C013F6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group discussed the need for regular sharing and presenting of budget information</w:t>
      </w:r>
      <w:r w:rsidR="00A9467A">
        <w:rPr>
          <w:rFonts w:ascii="Times New Roman" w:hAnsi="Times New Roman" w:cs="Times New Roman"/>
        </w:rPr>
        <w:t xml:space="preserve">. Consider a standard template for how money is spent from year to year and across funding types (e.g. CDC, TMSA, M44). </w:t>
      </w:r>
    </w:p>
    <w:p w:rsidR="00C013F6" w:rsidRDefault="00C013F6" w:rsidP="00C013F6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need for more consistency across different funding types.</w:t>
      </w:r>
    </w:p>
    <w:p w:rsidR="00862435" w:rsidRDefault="0081453B" w:rsidP="00862435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need for clear expectations </w:t>
      </w:r>
      <w:r w:rsidR="00862435">
        <w:rPr>
          <w:rFonts w:ascii="Times New Roman" w:hAnsi="Times New Roman" w:cs="Times New Roman"/>
        </w:rPr>
        <w:t>that</w:t>
      </w:r>
      <w:r>
        <w:rPr>
          <w:rFonts w:ascii="Times New Roman" w:hAnsi="Times New Roman" w:cs="Times New Roman"/>
        </w:rPr>
        <w:t xml:space="preserve"> funders </w:t>
      </w:r>
      <w:r w:rsidR="00862435">
        <w:rPr>
          <w:rFonts w:ascii="Times New Roman" w:hAnsi="Times New Roman" w:cs="Times New Roman"/>
        </w:rPr>
        <w:t>have placed on</w:t>
      </w:r>
      <w:r>
        <w:rPr>
          <w:rFonts w:ascii="Times New Roman" w:hAnsi="Times New Roman" w:cs="Times New Roman"/>
        </w:rPr>
        <w:t xml:space="preserve"> OHA/PHD to clarify the </w:t>
      </w:r>
      <w:r w:rsidR="00862435">
        <w:rPr>
          <w:rFonts w:ascii="Times New Roman" w:hAnsi="Times New Roman" w:cs="Times New Roman"/>
        </w:rPr>
        <w:t>expectations</w:t>
      </w:r>
      <w:r>
        <w:rPr>
          <w:rFonts w:ascii="Times New Roman" w:hAnsi="Times New Roman" w:cs="Times New Roman"/>
        </w:rPr>
        <w:t xml:space="preserve"> to </w:t>
      </w:r>
      <w:r w:rsidR="00862435">
        <w:rPr>
          <w:rFonts w:ascii="Times New Roman" w:hAnsi="Times New Roman" w:cs="Times New Roman"/>
        </w:rPr>
        <w:t>OHA/PHD to local health.</w:t>
      </w:r>
    </w:p>
    <w:p w:rsidR="00862435" w:rsidRDefault="00862435" w:rsidP="00862435">
      <w:pPr>
        <w:spacing w:after="0" w:line="240" w:lineRule="auto"/>
        <w:rPr>
          <w:rFonts w:ascii="Times New Roman" w:hAnsi="Times New Roman" w:cs="Times New Roman"/>
        </w:rPr>
      </w:pPr>
    </w:p>
    <w:p w:rsidR="00862435" w:rsidRDefault="00687DB6" w:rsidP="00862435">
      <w:pPr>
        <w:spacing w:after="0" w:line="240" w:lineRule="auto"/>
        <w:rPr>
          <w:rFonts w:ascii="Times New Roman" w:hAnsi="Times New Roman" w:cs="Times New Roman"/>
          <w:b/>
        </w:rPr>
      </w:pPr>
      <w:r w:rsidRPr="00687DB6">
        <w:rPr>
          <w:rFonts w:ascii="Times New Roman" w:hAnsi="Times New Roman" w:cs="Times New Roman"/>
          <w:b/>
        </w:rPr>
        <w:t>Next Steps</w:t>
      </w:r>
    </w:p>
    <w:p w:rsidR="00687DB6" w:rsidRDefault="00687DB6" w:rsidP="00687DB6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 w:rsidRPr="00687DB6">
        <w:rPr>
          <w:rFonts w:ascii="Times New Roman" w:hAnsi="Times New Roman" w:cs="Times New Roman"/>
        </w:rPr>
        <w:t>Development of checklist or form to share with CLHO</w:t>
      </w:r>
    </w:p>
    <w:p w:rsidR="00E236AF" w:rsidRDefault="00E236AF" w:rsidP="00687DB6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Development of “How to use” instructions</w:t>
      </w:r>
      <w:r w:rsidR="00882A51">
        <w:rPr>
          <w:rFonts w:ascii="Times New Roman" w:hAnsi="Times New Roman" w:cs="Times New Roman"/>
        </w:rPr>
        <w:t xml:space="preserve"> for the checklist or form</w:t>
      </w:r>
      <w:r>
        <w:rPr>
          <w:rFonts w:ascii="Times New Roman" w:hAnsi="Times New Roman" w:cs="Times New Roman"/>
        </w:rPr>
        <w:t xml:space="preserve"> (similar to the charter) </w:t>
      </w:r>
    </w:p>
    <w:p w:rsidR="00E236AF" w:rsidRDefault="00E236AF" w:rsidP="00687DB6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Re-organize the </w:t>
      </w:r>
      <w:r w:rsidR="00882A51">
        <w:rPr>
          <w:rFonts w:ascii="Times New Roman" w:hAnsi="Times New Roman" w:cs="Times New Roman"/>
        </w:rPr>
        <w:t xml:space="preserve">funding </w:t>
      </w:r>
      <w:r>
        <w:rPr>
          <w:rFonts w:ascii="Times New Roman" w:hAnsi="Times New Roman" w:cs="Times New Roman"/>
        </w:rPr>
        <w:t>principles on the PHAB list to go to from bigger picture to specific program issues</w:t>
      </w:r>
      <w:r w:rsidR="00882A51">
        <w:rPr>
          <w:rFonts w:ascii="Times New Roman" w:hAnsi="Times New Roman" w:cs="Times New Roman"/>
        </w:rPr>
        <w:t xml:space="preserve"> in the document that CLHO S&amp;I produces</w:t>
      </w:r>
      <w:r>
        <w:rPr>
          <w:rFonts w:ascii="Times New Roman" w:hAnsi="Times New Roman" w:cs="Times New Roman"/>
        </w:rPr>
        <w:t>.</w:t>
      </w:r>
    </w:p>
    <w:p w:rsidR="00E236AF" w:rsidRDefault="00340D94" w:rsidP="00687DB6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Consider a “Best Practice” or recommendations to include with fiscal review (i.e. identify appropriate data sources to consider). </w:t>
      </w:r>
    </w:p>
    <w:p w:rsidR="00340D94" w:rsidRDefault="00E74600" w:rsidP="00687DB6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Group division of PHAB Principles</w:t>
      </w:r>
      <w:r w:rsidR="00BF22E3">
        <w:rPr>
          <w:rFonts w:ascii="Times New Roman" w:hAnsi="Times New Roman" w:cs="Times New Roman"/>
        </w:rPr>
        <w:t xml:space="preserve"> for translation of each principle into </w:t>
      </w:r>
      <w:r w:rsidR="00882A51">
        <w:rPr>
          <w:rFonts w:ascii="Times New Roman" w:hAnsi="Times New Roman" w:cs="Times New Roman"/>
        </w:rPr>
        <w:t xml:space="preserve">actionable </w:t>
      </w:r>
      <w:r w:rsidR="00BF22E3">
        <w:rPr>
          <w:rFonts w:ascii="Times New Roman" w:hAnsi="Times New Roman" w:cs="Times New Roman"/>
        </w:rPr>
        <w:t>priority items for a checklist</w:t>
      </w:r>
      <w:r>
        <w:rPr>
          <w:rFonts w:ascii="Times New Roman" w:hAnsi="Times New Roman" w:cs="Times New Roman"/>
        </w:rPr>
        <w:t>.</w:t>
      </w:r>
    </w:p>
    <w:p w:rsidR="00E74600" w:rsidRDefault="00E74600" w:rsidP="00E74600">
      <w:pPr>
        <w:pStyle w:val="ListParagraph"/>
        <w:numPr>
          <w:ilvl w:val="1"/>
          <w:numId w:val="2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Judy &amp; Morgan</w:t>
      </w:r>
    </w:p>
    <w:p w:rsidR="00E74600" w:rsidRDefault="00E74600" w:rsidP="00E74600">
      <w:pPr>
        <w:pStyle w:val="ListParagraph"/>
        <w:numPr>
          <w:ilvl w:val="1"/>
          <w:numId w:val="2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Brian &amp; Florence</w:t>
      </w:r>
    </w:p>
    <w:p w:rsidR="00E74600" w:rsidRDefault="00E74600" w:rsidP="00E74600">
      <w:pPr>
        <w:pStyle w:val="ListParagraph"/>
        <w:numPr>
          <w:ilvl w:val="1"/>
          <w:numId w:val="2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Michael &amp; Amanda</w:t>
      </w:r>
    </w:p>
    <w:p w:rsidR="00E74600" w:rsidRDefault="00E74600" w:rsidP="00E74600">
      <w:pPr>
        <w:pStyle w:val="ListParagraph"/>
        <w:numPr>
          <w:ilvl w:val="1"/>
          <w:numId w:val="2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Hillary &amp; Heather</w:t>
      </w:r>
    </w:p>
    <w:p w:rsidR="00E74600" w:rsidRDefault="00E74600" w:rsidP="00E74600">
      <w:pPr>
        <w:pStyle w:val="ListParagraph"/>
        <w:numPr>
          <w:ilvl w:val="1"/>
          <w:numId w:val="2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Sara &amp; Muriel</w:t>
      </w:r>
    </w:p>
    <w:p w:rsidR="00E74600" w:rsidRDefault="00E74600" w:rsidP="00E74600">
      <w:pPr>
        <w:pStyle w:val="ListParagraph"/>
        <w:numPr>
          <w:ilvl w:val="1"/>
          <w:numId w:val="2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Kim &amp; Morgan &amp; Sara</w:t>
      </w:r>
    </w:p>
    <w:p w:rsidR="00E74600" w:rsidRDefault="00E74600" w:rsidP="00E74600">
      <w:pPr>
        <w:pStyle w:val="ListParagraph"/>
        <w:numPr>
          <w:ilvl w:val="1"/>
          <w:numId w:val="2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Amanda &amp; Muriel</w:t>
      </w:r>
    </w:p>
    <w:p w:rsidR="000604D7" w:rsidRDefault="000604D7" w:rsidP="000604D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Review again on </w:t>
      </w:r>
      <w:r w:rsidR="00F4583E">
        <w:rPr>
          <w:rFonts w:ascii="Times New Roman" w:hAnsi="Times New Roman" w:cs="Times New Roman"/>
        </w:rPr>
        <w:t>August 13</w:t>
      </w:r>
      <w:r w:rsidR="00F4583E" w:rsidRPr="00F4583E">
        <w:rPr>
          <w:rFonts w:ascii="Times New Roman" w:hAnsi="Times New Roman" w:cs="Times New Roman"/>
          <w:vertAlign w:val="superscript"/>
        </w:rPr>
        <w:t>th</w:t>
      </w:r>
      <w:r w:rsidR="00F4583E">
        <w:rPr>
          <w:rFonts w:ascii="Times New Roman" w:hAnsi="Times New Roman" w:cs="Times New Roman"/>
        </w:rPr>
        <w:t xml:space="preserve"> and submit a Draft to CLHO on August 16</w:t>
      </w:r>
      <w:r w:rsidR="00F4583E" w:rsidRPr="00F4583E">
        <w:rPr>
          <w:rFonts w:ascii="Times New Roman" w:hAnsi="Times New Roman" w:cs="Times New Roman"/>
          <w:vertAlign w:val="superscript"/>
        </w:rPr>
        <w:t>th</w:t>
      </w:r>
      <w:r w:rsidR="00F4583E">
        <w:rPr>
          <w:rFonts w:ascii="Times New Roman" w:hAnsi="Times New Roman" w:cs="Times New Roman"/>
        </w:rPr>
        <w:t xml:space="preserve">. </w:t>
      </w:r>
    </w:p>
    <w:p w:rsidR="00F4583E" w:rsidRDefault="00F4583E" w:rsidP="000604D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Forward on for use in tobacco discussion. Re-evaluate after committee use and bring “final draft” to CLHO for the September retreat or October meeting. </w:t>
      </w:r>
    </w:p>
    <w:p w:rsidR="00F4583E" w:rsidRPr="000604D7" w:rsidRDefault="00F4583E" w:rsidP="000604D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meeting reaffirmed that Systems and Innovations is by the far the most exciting committee. </w:t>
      </w:r>
      <w:bookmarkEnd w:id="0"/>
    </w:p>
    <w:sectPr w:rsidR="00F4583E" w:rsidRPr="000604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D0AFF"/>
    <w:multiLevelType w:val="hybridMultilevel"/>
    <w:tmpl w:val="AB4ACAF8"/>
    <w:lvl w:ilvl="0" w:tplc="9C5AC7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70C3D6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D027A"/>
    <w:multiLevelType w:val="hybridMultilevel"/>
    <w:tmpl w:val="5B3A4B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213DB"/>
    <w:multiLevelType w:val="hybridMultilevel"/>
    <w:tmpl w:val="CA9C36C0"/>
    <w:lvl w:ilvl="0" w:tplc="A1B63438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C658E"/>
    <w:multiLevelType w:val="hybridMultilevel"/>
    <w:tmpl w:val="A05EA9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D72AA"/>
    <w:multiLevelType w:val="hybridMultilevel"/>
    <w:tmpl w:val="4490BFDE"/>
    <w:lvl w:ilvl="0" w:tplc="3450489E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677B0"/>
    <w:multiLevelType w:val="hybridMultilevel"/>
    <w:tmpl w:val="E0747B00"/>
    <w:lvl w:ilvl="0" w:tplc="5704CDD6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628D2"/>
    <w:multiLevelType w:val="hybridMultilevel"/>
    <w:tmpl w:val="7C705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A35D4"/>
    <w:multiLevelType w:val="hybridMultilevel"/>
    <w:tmpl w:val="65E8FE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F0458"/>
    <w:multiLevelType w:val="hybridMultilevel"/>
    <w:tmpl w:val="F2847BDE"/>
    <w:lvl w:ilvl="0" w:tplc="B77C9606">
      <w:start w:val="6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2ECB6A9A"/>
    <w:multiLevelType w:val="hybridMultilevel"/>
    <w:tmpl w:val="A5D42A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71C00"/>
    <w:multiLevelType w:val="hybridMultilevel"/>
    <w:tmpl w:val="04546A4E"/>
    <w:lvl w:ilvl="0" w:tplc="B2FE5F76">
      <w:start w:val="4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1">
      <w:start w:val="1"/>
      <w:numFmt w:val="decimal"/>
      <w:lvlText w:val="%3)"/>
      <w:lvlJc w:val="lef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8A967D2"/>
    <w:multiLevelType w:val="hybridMultilevel"/>
    <w:tmpl w:val="6046F0FE"/>
    <w:lvl w:ilvl="0" w:tplc="1BE0E576">
      <w:start w:val="8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E5532"/>
    <w:multiLevelType w:val="hybridMultilevel"/>
    <w:tmpl w:val="6204B822"/>
    <w:lvl w:ilvl="0" w:tplc="46B4BDB6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27048"/>
    <w:multiLevelType w:val="hybridMultilevel"/>
    <w:tmpl w:val="A8FE978C"/>
    <w:lvl w:ilvl="0" w:tplc="4FCCD5BE">
      <w:start w:val="8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1D6E86"/>
    <w:multiLevelType w:val="hybridMultilevel"/>
    <w:tmpl w:val="9F38CBD8"/>
    <w:lvl w:ilvl="0" w:tplc="B8E020BE">
      <w:start w:val="6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00E84"/>
    <w:multiLevelType w:val="hybridMultilevel"/>
    <w:tmpl w:val="445AB6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72725B"/>
    <w:multiLevelType w:val="hybridMultilevel"/>
    <w:tmpl w:val="333E4A74"/>
    <w:lvl w:ilvl="0" w:tplc="9DBE23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F34B15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7D10C7"/>
    <w:multiLevelType w:val="hybridMultilevel"/>
    <w:tmpl w:val="ACC474F8"/>
    <w:lvl w:ilvl="0" w:tplc="0704674E">
      <w:start w:val="7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0124EF"/>
    <w:multiLevelType w:val="hybridMultilevel"/>
    <w:tmpl w:val="B4B40D1E"/>
    <w:lvl w:ilvl="0" w:tplc="FE4EAF0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68983C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2874B7"/>
    <w:multiLevelType w:val="hybridMultilevel"/>
    <w:tmpl w:val="A44A34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3908E0"/>
    <w:multiLevelType w:val="hybridMultilevel"/>
    <w:tmpl w:val="08BEDD00"/>
    <w:lvl w:ilvl="0" w:tplc="FB6AB1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F4CD8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A3BB4"/>
    <w:multiLevelType w:val="hybridMultilevel"/>
    <w:tmpl w:val="DA2A2C18"/>
    <w:lvl w:ilvl="0" w:tplc="DFBE3B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E607D8"/>
    <w:multiLevelType w:val="hybridMultilevel"/>
    <w:tmpl w:val="2482FFD0"/>
    <w:lvl w:ilvl="0" w:tplc="62722B3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B06A4"/>
    <w:multiLevelType w:val="hybridMultilevel"/>
    <w:tmpl w:val="C4684DF6"/>
    <w:lvl w:ilvl="0" w:tplc="B05C689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B30F59"/>
    <w:multiLevelType w:val="hybridMultilevel"/>
    <w:tmpl w:val="D326D540"/>
    <w:lvl w:ilvl="0" w:tplc="68341EF4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D069C0"/>
    <w:multiLevelType w:val="hybridMultilevel"/>
    <w:tmpl w:val="646859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8"/>
  </w:num>
  <w:num w:numId="5">
    <w:abstractNumId w:val="22"/>
  </w:num>
  <w:num w:numId="6">
    <w:abstractNumId w:val="18"/>
  </w:num>
  <w:num w:numId="7">
    <w:abstractNumId w:val="6"/>
  </w:num>
  <w:num w:numId="8">
    <w:abstractNumId w:val="7"/>
  </w:num>
  <w:num w:numId="9">
    <w:abstractNumId w:val="14"/>
  </w:num>
  <w:num w:numId="10">
    <w:abstractNumId w:val="3"/>
  </w:num>
  <w:num w:numId="11">
    <w:abstractNumId w:val="11"/>
  </w:num>
  <w:num w:numId="12">
    <w:abstractNumId w:val="16"/>
  </w:num>
  <w:num w:numId="13">
    <w:abstractNumId w:val="19"/>
  </w:num>
  <w:num w:numId="14">
    <w:abstractNumId w:val="12"/>
  </w:num>
  <w:num w:numId="15">
    <w:abstractNumId w:val="20"/>
  </w:num>
  <w:num w:numId="16">
    <w:abstractNumId w:val="9"/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15"/>
  </w:num>
  <w:num w:numId="22">
    <w:abstractNumId w:val="13"/>
  </w:num>
  <w:num w:numId="23">
    <w:abstractNumId w:val="1"/>
  </w:num>
  <w:num w:numId="24">
    <w:abstractNumId w:val="4"/>
  </w:num>
  <w:num w:numId="25">
    <w:abstractNumId w:val="21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45"/>
    <w:rsid w:val="00001F64"/>
    <w:rsid w:val="00002C1C"/>
    <w:rsid w:val="000031E8"/>
    <w:rsid w:val="00012B3A"/>
    <w:rsid w:val="000163B2"/>
    <w:rsid w:val="000239F8"/>
    <w:rsid w:val="00024FF1"/>
    <w:rsid w:val="00034DE2"/>
    <w:rsid w:val="00035AEE"/>
    <w:rsid w:val="000604D7"/>
    <w:rsid w:val="000711E8"/>
    <w:rsid w:val="00075A73"/>
    <w:rsid w:val="00093C89"/>
    <w:rsid w:val="000C154C"/>
    <w:rsid w:val="000C436B"/>
    <w:rsid w:val="000C52F9"/>
    <w:rsid w:val="000D09E8"/>
    <w:rsid w:val="000E1145"/>
    <w:rsid w:val="000E7C85"/>
    <w:rsid w:val="000F48EC"/>
    <w:rsid w:val="000F5A4A"/>
    <w:rsid w:val="00106AE3"/>
    <w:rsid w:val="001203E0"/>
    <w:rsid w:val="001210C1"/>
    <w:rsid w:val="001315E0"/>
    <w:rsid w:val="00143569"/>
    <w:rsid w:val="0015280D"/>
    <w:rsid w:val="00152CCD"/>
    <w:rsid w:val="0017232C"/>
    <w:rsid w:val="00194E35"/>
    <w:rsid w:val="00197391"/>
    <w:rsid w:val="001A46B1"/>
    <w:rsid w:val="001B0365"/>
    <w:rsid w:val="001B2B79"/>
    <w:rsid w:val="001C38FB"/>
    <w:rsid w:val="001D12B2"/>
    <w:rsid w:val="001E094B"/>
    <w:rsid w:val="001E5E7D"/>
    <w:rsid w:val="001F05BA"/>
    <w:rsid w:val="001F1FE9"/>
    <w:rsid w:val="0020311D"/>
    <w:rsid w:val="002054F0"/>
    <w:rsid w:val="00214AEC"/>
    <w:rsid w:val="00231D4F"/>
    <w:rsid w:val="00236BD4"/>
    <w:rsid w:val="00246D32"/>
    <w:rsid w:val="002542EE"/>
    <w:rsid w:val="00262996"/>
    <w:rsid w:val="00262D00"/>
    <w:rsid w:val="00297149"/>
    <w:rsid w:val="002A0EE1"/>
    <w:rsid w:val="002A47C3"/>
    <w:rsid w:val="002A510C"/>
    <w:rsid w:val="002A64AE"/>
    <w:rsid w:val="002B09BC"/>
    <w:rsid w:val="002B45D1"/>
    <w:rsid w:val="002C5AFC"/>
    <w:rsid w:val="002D04B9"/>
    <w:rsid w:val="002E12CA"/>
    <w:rsid w:val="002E436C"/>
    <w:rsid w:val="002F400F"/>
    <w:rsid w:val="002F5E78"/>
    <w:rsid w:val="00304DF9"/>
    <w:rsid w:val="003057EC"/>
    <w:rsid w:val="00312F29"/>
    <w:rsid w:val="00317BF2"/>
    <w:rsid w:val="00340D94"/>
    <w:rsid w:val="003418EE"/>
    <w:rsid w:val="0034295B"/>
    <w:rsid w:val="003431DA"/>
    <w:rsid w:val="003610CD"/>
    <w:rsid w:val="00365C05"/>
    <w:rsid w:val="00373817"/>
    <w:rsid w:val="00391861"/>
    <w:rsid w:val="00396C2D"/>
    <w:rsid w:val="003C0CD4"/>
    <w:rsid w:val="003E1AE1"/>
    <w:rsid w:val="003F15D8"/>
    <w:rsid w:val="00407FAA"/>
    <w:rsid w:val="004242AF"/>
    <w:rsid w:val="004437A8"/>
    <w:rsid w:val="0046572B"/>
    <w:rsid w:val="00475836"/>
    <w:rsid w:val="00476C20"/>
    <w:rsid w:val="00495D40"/>
    <w:rsid w:val="004B23A2"/>
    <w:rsid w:val="004B348F"/>
    <w:rsid w:val="004B736E"/>
    <w:rsid w:val="004D6739"/>
    <w:rsid w:val="004F0191"/>
    <w:rsid w:val="004F0F0C"/>
    <w:rsid w:val="004F6557"/>
    <w:rsid w:val="004F74CC"/>
    <w:rsid w:val="0050188D"/>
    <w:rsid w:val="00501EF4"/>
    <w:rsid w:val="00512B23"/>
    <w:rsid w:val="00531E9A"/>
    <w:rsid w:val="005441D8"/>
    <w:rsid w:val="00574568"/>
    <w:rsid w:val="00574B86"/>
    <w:rsid w:val="0057521D"/>
    <w:rsid w:val="0058120A"/>
    <w:rsid w:val="00585C73"/>
    <w:rsid w:val="00586210"/>
    <w:rsid w:val="00595980"/>
    <w:rsid w:val="005A366C"/>
    <w:rsid w:val="005A44E8"/>
    <w:rsid w:val="005C0DBB"/>
    <w:rsid w:val="005D401E"/>
    <w:rsid w:val="005E3604"/>
    <w:rsid w:val="005F2853"/>
    <w:rsid w:val="00611A6B"/>
    <w:rsid w:val="00631682"/>
    <w:rsid w:val="00634F78"/>
    <w:rsid w:val="006444EA"/>
    <w:rsid w:val="00656B18"/>
    <w:rsid w:val="00656E03"/>
    <w:rsid w:val="006575E9"/>
    <w:rsid w:val="00657CA7"/>
    <w:rsid w:val="00682385"/>
    <w:rsid w:val="006838F0"/>
    <w:rsid w:val="00687DB6"/>
    <w:rsid w:val="00690782"/>
    <w:rsid w:val="00691208"/>
    <w:rsid w:val="00697546"/>
    <w:rsid w:val="006B3345"/>
    <w:rsid w:val="006C1503"/>
    <w:rsid w:val="006C1944"/>
    <w:rsid w:val="006C1A8D"/>
    <w:rsid w:val="006C2902"/>
    <w:rsid w:val="006E4205"/>
    <w:rsid w:val="006F059F"/>
    <w:rsid w:val="006F6213"/>
    <w:rsid w:val="007009D5"/>
    <w:rsid w:val="0072180C"/>
    <w:rsid w:val="00721B89"/>
    <w:rsid w:val="00724ED9"/>
    <w:rsid w:val="007463EC"/>
    <w:rsid w:val="00766052"/>
    <w:rsid w:val="007913DD"/>
    <w:rsid w:val="007B36C3"/>
    <w:rsid w:val="007B3704"/>
    <w:rsid w:val="007B3CA1"/>
    <w:rsid w:val="007B4AA8"/>
    <w:rsid w:val="007B5BE0"/>
    <w:rsid w:val="007C2317"/>
    <w:rsid w:val="007C622D"/>
    <w:rsid w:val="007E4AC2"/>
    <w:rsid w:val="007E7850"/>
    <w:rsid w:val="007F2935"/>
    <w:rsid w:val="0081453B"/>
    <w:rsid w:val="0081567B"/>
    <w:rsid w:val="00827A0E"/>
    <w:rsid w:val="00851768"/>
    <w:rsid w:val="00862435"/>
    <w:rsid w:val="00862C96"/>
    <w:rsid w:val="00882A51"/>
    <w:rsid w:val="0088325D"/>
    <w:rsid w:val="008A747C"/>
    <w:rsid w:val="008B6354"/>
    <w:rsid w:val="008C153B"/>
    <w:rsid w:val="008C653E"/>
    <w:rsid w:val="008C6F98"/>
    <w:rsid w:val="008E367C"/>
    <w:rsid w:val="008E51BE"/>
    <w:rsid w:val="008E5B2D"/>
    <w:rsid w:val="008F0A6E"/>
    <w:rsid w:val="008F3E3B"/>
    <w:rsid w:val="00900DA1"/>
    <w:rsid w:val="009048D9"/>
    <w:rsid w:val="00905A6C"/>
    <w:rsid w:val="00912431"/>
    <w:rsid w:val="009169B6"/>
    <w:rsid w:val="00917BCB"/>
    <w:rsid w:val="00923E55"/>
    <w:rsid w:val="00926932"/>
    <w:rsid w:val="00930FB0"/>
    <w:rsid w:val="009400F5"/>
    <w:rsid w:val="00944428"/>
    <w:rsid w:val="009448B3"/>
    <w:rsid w:val="00944F1A"/>
    <w:rsid w:val="00974D89"/>
    <w:rsid w:val="00975C7C"/>
    <w:rsid w:val="00982265"/>
    <w:rsid w:val="009876D2"/>
    <w:rsid w:val="00992FFE"/>
    <w:rsid w:val="009A3D2C"/>
    <w:rsid w:val="009B0DBD"/>
    <w:rsid w:val="009B2B0B"/>
    <w:rsid w:val="009B72E9"/>
    <w:rsid w:val="009B7473"/>
    <w:rsid w:val="009C1D3F"/>
    <w:rsid w:val="009C40F7"/>
    <w:rsid w:val="009D2393"/>
    <w:rsid w:val="009E3731"/>
    <w:rsid w:val="009F46BF"/>
    <w:rsid w:val="00A03502"/>
    <w:rsid w:val="00A101D9"/>
    <w:rsid w:val="00A1757F"/>
    <w:rsid w:val="00A212DF"/>
    <w:rsid w:val="00A22019"/>
    <w:rsid w:val="00A34CB8"/>
    <w:rsid w:val="00A433FE"/>
    <w:rsid w:val="00A45AEF"/>
    <w:rsid w:val="00A47A65"/>
    <w:rsid w:val="00A5265D"/>
    <w:rsid w:val="00A5475A"/>
    <w:rsid w:val="00A608AC"/>
    <w:rsid w:val="00A82D86"/>
    <w:rsid w:val="00A9467A"/>
    <w:rsid w:val="00AA3627"/>
    <w:rsid w:val="00AB07A6"/>
    <w:rsid w:val="00AB300C"/>
    <w:rsid w:val="00AB3DAA"/>
    <w:rsid w:val="00AB6BEF"/>
    <w:rsid w:val="00AD224B"/>
    <w:rsid w:val="00AD2DD0"/>
    <w:rsid w:val="00AD3472"/>
    <w:rsid w:val="00AE0A1A"/>
    <w:rsid w:val="00AE26D7"/>
    <w:rsid w:val="00B12D05"/>
    <w:rsid w:val="00B3534D"/>
    <w:rsid w:val="00B52A02"/>
    <w:rsid w:val="00B53D18"/>
    <w:rsid w:val="00B5522B"/>
    <w:rsid w:val="00B660FC"/>
    <w:rsid w:val="00B6715B"/>
    <w:rsid w:val="00B75EB1"/>
    <w:rsid w:val="00B77F3E"/>
    <w:rsid w:val="00B80518"/>
    <w:rsid w:val="00B82987"/>
    <w:rsid w:val="00B90D5A"/>
    <w:rsid w:val="00BA3AA3"/>
    <w:rsid w:val="00BA4E23"/>
    <w:rsid w:val="00BA6796"/>
    <w:rsid w:val="00BC17A5"/>
    <w:rsid w:val="00BC281F"/>
    <w:rsid w:val="00BE0E2F"/>
    <w:rsid w:val="00BF02AF"/>
    <w:rsid w:val="00BF063F"/>
    <w:rsid w:val="00BF22E3"/>
    <w:rsid w:val="00BF24DD"/>
    <w:rsid w:val="00BF7053"/>
    <w:rsid w:val="00C013F6"/>
    <w:rsid w:val="00C614DA"/>
    <w:rsid w:val="00C61E16"/>
    <w:rsid w:val="00C64001"/>
    <w:rsid w:val="00C74E58"/>
    <w:rsid w:val="00C825CF"/>
    <w:rsid w:val="00C83A9B"/>
    <w:rsid w:val="00C87F48"/>
    <w:rsid w:val="00C93694"/>
    <w:rsid w:val="00CA5469"/>
    <w:rsid w:val="00CB6BD8"/>
    <w:rsid w:val="00CC41F5"/>
    <w:rsid w:val="00CF2A52"/>
    <w:rsid w:val="00CF3803"/>
    <w:rsid w:val="00CF45AE"/>
    <w:rsid w:val="00CF6721"/>
    <w:rsid w:val="00D16D3C"/>
    <w:rsid w:val="00D36C4A"/>
    <w:rsid w:val="00D562EA"/>
    <w:rsid w:val="00D92379"/>
    <w:rsid w:val="00D975BB"/>
    <w:rsid w:val="00DA3930"/>
    <w:rsid w:val="00DA6661"/>
    <w:rsid w:val="00DB1670"/>
    <w:rsid w:val="00DB260E"/>
    <w:rsid w:val="00DB7235"/>
    <w:rsid w:val="00DD6706"/>
    <w:rsid w:val="00DF7FFB"/>
    <w:rsid w:val="00E059F7"/>
    <w:rsid w:val="00E073C0"/>
    <w:rsid w:val="00E12E53"/>
    <w:rsid w:val="00E13331"/>
    <w:rsid w:val="00E1508F"/>
    <w:rsid w:val="00E236AF"/>
    <w:rsid w:val="00E409F3"/>
    <w:rsid w:val="00E557BF"/>
    <w:rsid w:val="00E559B4"/>
    <w:rsid w:val="00E55AD8"/>
    <w:rsid w:val="00E575AE"/>
    <w:rsid w:val="00E60DFD"/>
    <w:rsid w:val="00E713C1"/>
    <w:rsid w:val="00E74600"/>
    <w:rsid w:val="00E873BC"/>
    <w:rsid w:val="00E95DCF"/>
    <w:rsid w:val="00E964EB"/>
    <w:rsid w:val="00EA0E26"/>
    <w:rsid w:val="00EA375F"/>
    <w:rsid w:val="00EB6544"/>
    <w:rsid w:val="00EC1F5D"/>
    <w:rsid w:val="00EC2A49"/>
    <w:rsid w:val="00ED3213"/>
    <w:rsid w:val="00EE3AEE"/>
    <w:rsid w:val="00EF05A0"/>
    <w:rsid w:val="00EF41AD"/>
    <w:rsid w:val="00EF7F0D"/>
    <w:rsid w:val="00F00E3B"/>
    <w:rsid w:val="00F1045D"/>
    <w:rsid w:val="00F20A01"/>
    <w:rsid w:val="00F2146F"/>
    <w:rsid w:val="00F34FFF"/>
    <w:rsid w:val="00F358D3"/>
    <w:rsid w:val="00F36C4A"/>
    <w:rsid w:val="00F41113"/>
    <w:rsid w:val="00F41258"/>
    <w:rsid w:val="00F428C0"/>
    <w:rsid w:val="00F4583E"/>
    <w:rsid w:val="00F60E29"/>
    <w:rsid w:val="00F65154"/>
    <w:rsid w:val="00F70EC8"/>
    <w:rsid w:val="00F8215A"/>
    <w:rsid w:val="00F915D0"/>
    <w:rsid w:val="00F94284"/>
    <w:rsid w:val="00FA7B0A"/>
    <w:rsid w:val="00FB0D13"/>
    <w:rsid w:val="00FB4DF8"/>
    <w:rsid w:val="00FC78F0"/>
    <w:rsid w:val="00FD579B"/>
    <w:rsid w:val="00FE194D"/>
    <w:rsid w:val="00FE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5F43E3-2DA0-4E8F-A92C-E40ACBD0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E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3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1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12D0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2D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regon.gov/oha/PH/ABOUT/Documents/phab/public-health-funding-principle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2438</Words>
  <Characters>13900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Baker</dc:creator>
  <cp:lastModifiedBy>Florence Pourtal-Stevens</cp:lastModifiedBy>
  <cp:revision>7</cp:revision>
  <dcterms:created xsi:type="dcterms:W3CDTF">2018-07-25T18:50:00Z</dcterms:created>
  <dcterms:modified xsi:type="dcterms:W3CDTF">2018-08-06T23:22:00Z</dcterms:modified>
</cp:coreProperties>
</file>