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AA205" w14:textId="77777777" w:rsidR="00974A37" w:rsidRDefault="00974A37" w:rsidP="00BE3D69">
      <w:pPr>
        <w:spacing w:after="0" w:line="240" w:lineRule="auto"/>
        <w:jc w:val="center"/>
        <w:rPr>
          <w:b/>
          <w:sz w:val="28"/>
          <w:szCs w:val="28"/>
        </w:rPr>
      </w:pPr>
    </w:p>
    <w:p w14:paraId="7C066A96" w14:textId="77777777" w:rsidR="00974A37" w:rsidRDefault="00E24217" w:rsidP="00BE3D69">
      <w:pPr>
        <w:spacing w:after="0" w:line="240" w:lineRule="auto"/>
        <w:jc w:val="center"/>
        <w:rPr>
          <w:b/>
          <w:sz w:val="28"/>
          <w:szCs w:val="28"/>
        </w:rPr>
      </w:pPr>
      <w:r>
        <w:rPr>
          <w:b/>
          <w:sz w:val="28"/>
          <w:szCs w:val="28"/>
        </w:rPr>
        <w:t>Systems and Innovations</w:t>
      </w:r>
      <w:r w:rsidR="00BE3D69" w:rsidRPr="00BE3D69">
        <w:rPr>
          <w:b/>
          <w:sz w:val="28"/>
          <w:szCs w:val="28"/>
        </w:rPr>
        <w:t xml:space="preserve"> Committee </w:t>
      </w:r>
    </w:p>
    <w:p w14:paraId="1D33F55B" w14:textId="77777777" w:rsidR="00E20415" w:rsidRPr="00BE3D69" w:rsidRDefault="00BE3D69" w:rsidP="00BE3D69">
      <w:pPr>
        <w:spacing w:after="0" w:line="240" w:lineRule="auto"/>
        <w:jc w:val="center"/>
        <w:rPr>
          <w:b/>
          <w:sz w:val="28"/>
          <w:szCs w:val="28"/>
        </w:rPr>
      </w:pPr>
      <w:r w:rsidRPr="00BE3D69">
        <w:rPr>
          <w:b/>
          <w:sz w:val="28"/>
          <w:szCs w:val="28"/>
        </w:rPr>
        <w:t>Agenda</w:t>
      </w:r>
    </w:p>
    <w:p w14:paraId="6D585715" w14:textId="78348851" w:rsidR="00BE3D69" w:rsidRDefault="000D774E" w:rsidP="00BE3D69">
      <w:pPr>
        <w:spacing w:after="0" w:line="240" w:lineRule="auto"/>
        <w:jc w:val="center"/>
      </w:pPr>
      <w:r>
        <w:t>May 21</w:t>
      </w:r>
      <w:r w:rsidRPr="000D774E">
        <w:rPr>
          <w:vertAlign w:val="superscript"/>
        </w:rPr>
        <w:t>st</w:t>
      </w:r>
      <w:r>
        <w:t xml:space="preserve"> </w:t>
      </w:r>
      <w:r w:rsidR="00F26C92">
        <w:t>2018 2 to 3</w:t>
      </w:r>
      <w:r w:rsidR="00E9478D">
        <w:t>:30</w:t>
      </w:r>
      <w:r w:rsidR="00F26C92">
        <w:t xml:space="preserve"> pm</w:t>
      </w:r>
    </w:p>
    <w:p w14:paraId="7111B537" w14:textId="77777777" w:rsidR="00BE3D69" w:rsidRDefault="00BE3D69" w:rsidP="00BE3D69">
      <w:pPr>
        <w:spacing w:after="0" w:line="240" w:lineRule="auto"/>
        <w:jc w:val="center"/>
      </w:pPr>
      <w:r>
        <w:t>PSOB room 915</w:t>
      </w:r>
    </w:p>
    <w:p w14:paraId="4F61F118" w14:textId="77777777" w:rsidR="00BE3D69" w:rsidRDefault="00B010B8" w:rsidP="00BE3D69">
      <w:pPr>
        <w:spacing w:after="0" w:line="240" w:lineRule="auto"/>
        <w:jc w:val="center"/>
      </w:pPr>
      <w:r>
        <w:t>Webinar and c</w:t>
      </w:r>
      <w:r w:rsidR="00BE3D69">
        <w:t>onference Call Information:</w:t>
      </w:r>
    </w:p>
    <w:p w14:paraId="4C77509D" w14:textId="77777777" w:rsidR="0003225B" w:rsidRDefault="00D02450" w:rsidP="00BE3D69">
      <w:pPr>
        <w:spacing w:after="0" w:line="240" w:lineRule="auto"/>
        <w:jc w:val="center"/>
      </w:pPr>
      <w:hyperlink r:id="rId6" w:history="1">
        <w:r w:rsidR="0003225B">
          <w:rPr>
            <w:rStyle w:val="Hyperlink"/>
          </w:rPr>
          <w:t>https://attendee.gotowebinar.com/register/7260000899878142978</w:t>
        </w:r>
      </w:hyperlink>
      <w:r w:rsidR="0003225B">
        <w:t xml:space="preserve"> </w:t>
      </w:r>
    </w:p>
    <w:p w14:paraId="48AF816E" w14:textId="185C7560" w:rsidR="003B2CA8" w:rsidRDefault="003B2CA8" w:rsidP="00BE3D69">
      <w:pPr>
        <w:spacing w:after="0" w:line="240" w:lineRule="auto"/>
        <w:jc w:val="center"/>
      </w:pPr>
      <w:r>
        <w:t>Dial: 1-877-873-8017</w:t>
      </w:r>
    </w:p>
    <w:p w14:paraId="7C6C736F" w14:textId="1ED24E68" w:rsidR="00BE3D69" w:rsidRDefault="00BE3D69" w:rsidP="00BE3D69">
      <w:pPr>
        <w:spacing w:after="0" w:line="240" w:lineRule="auto"/>
        <w:jc w:val="center"/>
      </w:pPr>
      <w:r>
        <w:t xml:space="preserve">Access Code: </w:t>
      </w:r>
      <w:r w:rsidR="0003225B">
        <w:t>767068#</w:t>
      </w:r>
    </w:p>
    <w:p w14:paraId="6B824067" w14:textId="08C5E8B0" w:rsidR="00BE3D69" w:rsidRDefault="00BE3D69" w:rsidP="0003225B">
      <w:pPr>
        <w:spacing w:after="0" w:line="240" w:lineRule="auto"/>
        <w:jc w:val="center"/>
      </w:pPr>
      <w:r>
        <w:t xml:space="preserve">Host code: </w:t>
      </w:r>
      <w:r w:rsidR="0003225B">
        <w:t>230823# (PHD to host)</w:t>
      </w:r>
    </w:p>
    <w:p w14:paraId="2B7C4BC1" w14:textId="77777777" w:rsidR="0003225B" w:rsidRDefault="0003225B" w:rsidP="0003225B">
      <w:pPr>
        <w:spacing w:after="0" w:line="240" w:lineRule="auto"/>
        <w:jc w:val="center"/>
      </w:pPr>
    </w:p>
    <w:tbl>
      <w:tblPr>
        <w:tblStyle w:val="TableGrid"/>
        <w:tblW w:w="11121" w:type="dxa"/>
        <w:jc w:val="center"/>
        <w:tblLayout w:type="fixed"/>
        <w:tblLook w:val="04A0" w:firstRow="1" w:lastRow="0" w:firstColumn="1" w:lastColumn="0" w:noHBand="0" w:noVBand="1"/>
      </w:tblPr>
      <w:tblGrid>
        <w:gridCol w:w="3082"/>
        <w:gridCol w:w="4619"/>
        <w:gridCol w:w="42"/>
        <w:gridCol w:w="1190"/>
        <w:gridCol w:w="1288"/>
        <w:gridCol w:w="900"/>
      </w:tblGrid>
      <w:tr w:rsidR="00BE3D69" w:rsidRPr="00BE3D69" w14:paraId="6187781C" w14:textId="77777777" w:rsidTr="00D02450">
        <w:trPr>
          <w:trHeight w:val="432"/>
          <w:jc w:val="center"/>
        </w:trPr>
        <w:tc>
          <w:tcPr>
            <w:tcW w:w="3082" w:type="dxa"/>
            <w:shd w:val="clear" w:color="auto" w:fill="D9D9D9" w:themeFill="background1" w:themeFillShade="D9"/>
          </w:tcPr>
          <w:p w14:paraId="7EEDA9D9" w14:textId="77777777" w:rsidR="00BE3D69" w:rsidRPr="00BE3D69" w:rsidRDefault="00BE3D69" w:rsidP="00BE3D69">
            <w:pPr>
              <w:rPr>
                <w:b/>
              </w:rPr>
            </w:pPr>
            <w:r w:rsidRPr="00BE3D69">
              <w:rPr>
                <w:b/>
              </w:rPr>
              <w:t>Agenda Item</w:t>
            </w:r>
          </w:p>
        </w:tc>
        <w:tc>
          <w:tcPr>
            <w:tcW w:w="4619" w:type="dxa"/>
            <w:shd w:val="clear" w:color="auto" w:fill="D9D9D9" w:themeFill="background1" w:themeFillShade="D9"/>
          </w:tcPr>
          <w:p w14:paraId="7E99E28A" w14:textId="77777777" w:rsidR="00BE3D69" w:rsidRPr="00BE3D69" w:rsidRDefault="00BE3D69" w:rsidP="00BE3D69">
            <w:pPr>
              <w:rPr>
                <w:b/>
              </w:rPr>
            </w:pPr>
            <w:r w:rsidRPr="00BE3D69">
              <w:rPr>
                <w:b/>
              </w:rPr>
              <w:t>Detail</w:t>
            </w:r>
          </w:p>
        </w:tc>
        <w:tc>
          <w:tcPr>
            <w:tcW w:w="1232" w:type="dxa"/>
            <w:gridSpan w:val="2"/>
            <w:shd w:val="clear" w:color="auto" w:fill="D9D9D9" w:themeFill="background1" w:themeFillShade="D9"/>
          </w:tcPr>
          <w:p w14:paraId="7094B9F2" w14:textId="77777777" w:rsidR="00BE3D69" w:rsidRPr="00BE3D69" w:rsidRDefault="00BE3D69" w:rsidP="00BE3D69">
            <w:pPr>
              <w:rPr>
                <w:b/>
              </w:rPr>
            </w:pPr>
            <w:r w:rsidRPr="00BE3D69">
              <w:rPr>
                <w:b/>
              </w:rPr>
              <w:t>Action Item</w:t>
            </w:r>
          </w:p>
        </w:tc>
        <w:tc>
          <w:tcPr>
            <w:tcW w:w="1288" w:type="dxa"/>
            <w:shd w:val="clear" w:color="auto" w:fill="D9D9D9" w:themeFill="background1" w:themeFillShade="D9"/>
          </w:tcPr>
          <w:p w14:paraId="14AE75D3" w14:textId="77777777" w:rsidR="00BE3D69" w:rsidRPr="00BE3D69" w:rsidRDefault="00BE3D69" w:rsidP="00BE3D69">
            <w:pPr>
              <w:rPr>
                <w:b/>
              </w:rPr>
            </w:pPr>
            <w:r w:rsidRPr="00BE3D69">
              <w:rPr>
                <w:b/>
              </w:rPr>
              <w:t>Presenter</w:t>
            </w:r>
          </w:p>
        </w:tc>
        <w:tc>
          <w:tcPr>
            <w:tcW w:w="900" w:type="dxa"/>
            <w:shd w:val="clear" w:color="auto" w:fill="D9D9D9" w:themeFill="background1" w:themeFillShade="D9"/>
          </w:tcPr>
          <w:p w14:paraId="03EACB57" w14:textId="77777777" w:rsidR="00BE3D69" w:rsidRPr="00BE3D69" w:rsidRDefault="00BE3D69" w:rsidP="00BE3D69">
            <w:pPr>
              <w:rPr>
                <w:b/>
              </w:rPr>
            </w:pPr>
            <w:r w:rsidRPr="00BE3D69">
              <w:rPr>
                <w:b/>
              </w:rPr>
              <w:t>Time</w:t>
            </w:r>
          </w:p>
        </w:tc>
      </w:tr>
      <w:tr w:rsidR="00BE3D69" w14:paraId="7E7C6E1B" w14:textId="77777777" w:rsidTr="00D02450">
        <w:trPr>
          <w:jc w:val="center"/>
        </w:trPr>
        <w:tc>
          <w:tcPr>
            <w:tcW w:w="3082" w:type="dxa"/>
          </w:tcPr>
          <w:p w14:paraId="2517AA28" w14:textId="77777777" w:rsidR="00BE3D69" w:rsidRDefault="00BE3D69" w:rsidP="00BE3D69">
            <w:r>
              <w:t>Welcome, Introductions (as needed) and roll call</w:t>
            </w:r>
          </w:p>
        </w:tc>
        <w:tc>
          <w:tcPr>
            <w:tcW w:w="4619" w:type="dxa"/>
          </w:tcPr>
          <w:p w14:paraId="17E78E29" w14:textId="77777777" w:rsidR="00F26C92" w:rsidRDefault="00E24217" w:rsidP="00BE3D69">
            <w:r>
              <w:t>Quorum is 50% +1 of committee membership</w:t>
            </w:r>
          </w:p>
        </w:tc>
        <w:tc>
          <w:tcPr>
            <w:tcW w:w="1232" w:type="dxa"/>
            <w:gridSpan w:val="2"/>
          </w:tcPr>
          <w:p w14:paraId="29457544" w14:textId="77777777" w:rsidR="00BE3D69" w:rsidRDefault="00E24217" w:rsidP="00BE3D69">
            <w:r>
              <w:t>Ensure you have quorum</w:t>
            </w:r>
          </w:p>
        </w:tc>
        <w:tc>
          <w:tcPr>
            <w:tcW w:w="1288" w:type="dxa"/>
          </w:tcPr>
          <w:p w14:paraId="68B07849" w14:textId="77777777" w:rsidR="00BE3D69" w:rsidRDefault="00F26C92" w:rsidP="00BE3D69">
            <w:r>
              <w:t>Mike and Florence</w:t>
            </w:r>
          </w:p>
        </w:tc>
        <w:tc>
          <w:tcPr>
            <w:tcW w:w="900" w:type="dxa"/>
          </w:tcPr>
          <w:p w14:paraId="55036667" w14:textId="77777777" w:rsidR="00BE3D69" w:rsidRDefault="00DB70E1" w:rsidP="00BE3D69">
            <w:r>
              <w:t>5</w:t>
            </w:r>
            <w:r w:rsidR="00BE3D69">
              <w:t>’</w:t>
            </w:r>
          </w:p>
        </w:tc>
      </w:tr>
      <w:tr w:rsidR="00BE3D69" w14:paraId="0223FC47" w14:textId="77777777" w:rsidTr="00D02450">
        <w:trPr>
          <w:jc w:val="center"/>
        </w:trPr>
        <w:tc>
          <w:tcPr>
            <w:tcW w:w="3082" w:type="dxa"/>
          </w:tcPr>
          <w:p w14:paraId="06990935" w14:textId="77777777" w:rsidR="00BE3D69" w:rsidRDefault="00BE3D69" w:rsidP="00BE3D69">
            <w:r>
              <w:t>Review of minutes</w:t>
            </w:r>
          </w:p>
        </w:tc>
        <w:tc>
          <w:tcPr>
            <w:tcW w:w="4619" w:type="dxa"/>
          </w:tcPr>
          <w:p w14:paraId="3802F26C" w14:textId="77777777" w:rsidR="00BE3D69" w:rsidRDefault="00E24217" w:rsidP="00BE3D69">
            <w:r>
              <w:t xml:space="preserve">Review minutes from last meeting, make corrections as needed </w:t>
            </w:r>
          </w:p>
          <w:p w14:paraId="641AED9A" w14:textId="03AC4E8A" w:rsidR="00F26C92" w:rsidRDefault="003D7594" w:rsidP="00822285">
            <w:r>
              <w:t xml:space="preserve">Approve minutes from </w:t>
            </w:r>
            <w:r w:rsidR="00822285">
              <w:t>April meeting</w:t>
            </w:r>
          </w:p>
        </w:tc>
        <w:tc>
          <w:tcPr>
            <w:tcW w:w="1232" w:type="dxa"/>
            <w:gridSpan w:val="2"/>
          </w:tcPr>
          <w:p w14:paraId="781A1B03" w14:textId="77777777" w:rsidR="00BE3D69" w:rsidRDefault="00E24217" w:rsidP="00BE3D69">
            <w:r>
              <w:t>A</w:t>
            </w:r>
            <w:r w:rsidR="00BE3D69">
              <w:t>pprove</w:t>
            </w:r>
          </w:p>
        </w:tc>
        <w:tc>
          <w:tcPr>
            <w:tcW w:w="1288" w:type="dxa"/>
          </w:tcPr>
          <w:p w14:paraId="1C8B3BC7" w14:textId="77777777" w:rsidR="00BE3D69" w:rsidRDefault="00F26C92" w:rsidP="00F26C92">
            <w:r>
              <w:t>Mike and Florence</w:t>
            </w:r>
          </w:p>
        </w:tc>
        <w:tc>
          <w:tcPr>
            <w:tcW w:w="900" w:type="dxa"/>
          </w:tcPr>
          <w:p w14:paraId="2480F42C" w14:textId="77777777" w:rsidR="00BE3D69" w:rsidRDefault="00BE3D69" w:rsidP="00BE3D69">
            <w:r>
              <w:t>5’</w:t>
            </w:r>
          </w:p>
        </w:tc>
      </w:tr>
      <w:tr w:rsidR="00F26C92" w:rsidRPr="00F26C92" w14:paraId="3B65A958" w14:textId="77777777" w:rsidTr="00D02450">
        <w:trPr>
          <w:trHeight w:val="432"/>
          <w:jc w:val="center"/>
        </w:trPr>
        <w:tc>
          <w:tcPr>
            <w:tcW w:w="11121" w:type="dxa"/>
            <w:gridSpan w:val="6"/>
            <w:shd w:val="clear" w:color="auto" w:fill="D9D9D9" w:themeFill="background1" w:themeFillShade="D9"/>
          </w:tcPr>
          <w:p w14:paraId="55230438" w14:textId="04F44666" w:rsidR="00F26C92" w:rsidRPr="00F26C92" w:rsidRDefault="00F26C92" w:rsidP="004161E8">
            <w:pPr>
              <w:rPr>
                <w:b/>
              </w:rPr>
            </w:pPr>
            <w:r w:rsidRPr="00F26C92">
              <w:rPr>
                <w:b/>
              </w:rPr>
              <w:t>Public Health Division Agenda Items</w:t>
            </w:r>
            <w:r w:rsidR="00DB70E1">
              <w:rPr>
                <w:b/>
              </w:rPr>
              <w:t xml:space="preserve">                                                                                                              </w:t>
            </w:r>
            <w:r w:rsidR="00822285">
              <w:rPr>
                <w:b/>
              </w:rPr>
              <w:t xml:space="preserve">                               15</w:t>
            </w:r>
            <w:r w:rsidR="00DB70E1">
              <w:rPr>
                <w:b/>
              </w:rPr>
              <w:t>’</w:t>
            </w:r>
          </w:p>
        </w:tc>
      </w:tr>
      <w:tr w:rsidR="00D230D8" w14:paraId="6464EC7A" w14:textId="77777777" w:rsidTr="00D02450">
        <w:trPr>
          <w:jc w:val="center"/>
        </w:trPr>
        <w:tc>
          <w:tcPr>
            <w:tcW w:w="3082" w:type="dxa"/>
          </w:tcPr>
          <w:p w14:paraId="461E5602" w14:textId="48E9FFFA" w:rsidR="00D230D8" w:rsidRDefault="003D7594" w:rsidP="00822285">
            <w:r>
              <w:t>LPHA tra</w:t>
            </w:r>
            <w:r w:rsidR="00822285">
              <w:t>ining and travel guidelines</w:t>
            </w:r>
          </w:p>
        </w:tc>
        <w:tc>
          <w:tcPr>
            <w:tcW w:w="4619" w:type="dxa"/>
          </w:tcPr>
          <w:p w14:paraId="0AA8B964" w14:textId="77777777" w:rsidR="00D02450" w:rsidRDefault="00D02450" w:rsidP="00822285">
            <w:r>
              <w:t xml:space="preserve">LPHA staff, especially those who reside in frontier or rural counties, spend a significant amount of time and money commuting to and from Public Health Division (PHD) trainings and events. Staff from small and extra small LPHAs serve multiple roles and are required to attend multiple PHD trainings to comply with the terms of each Program Element (PE) and the Financial Assistance Agreement (FAA). Thus, PHD is exploring implementing a policy that makes attendance at statewide meetings optional but may require remote attendance. </w:t>
            </w:r>
          </w:p>
          <w:p w14:paraId="0487D86E" w14:textId="77777777" w:rsidR="00D02450" w:rsidRDefault="00D02450" w:rsidP="00822285"/>
          <w:p w14:paraId="14D657AE" w14:textId="05DCD945" w:rsidR="00D230D8" w:rsidRDefault="003D7594" w:rsidP="00822285">
            <w:bookmarkStart w:id="0" w:name="_GoBack"/>
            <w:bookmarkEnd w:id="0"/>
            <w:r>
              <w:t xml:space="preserve">Kim </w:t>
            </w:r>
            <w:r w:rsidR="00822285">
              <w:t>is</w:t>
            </w:r>
            <w:r>
              <w:t xml:space="preserve"> looking to get some feedback from our committee.</w:t>
            </w:r>
          </w:p>
        </w:tc>
        <w:tc>
          <w:tcPr>
            <w:tcW w:w="1232" w:type="dxa"/>
            <w:gridSpan w:val="2"/>
          </w:tcPr>
          <w:p w14:paraId="7DEE7697" w14:textId="77777777" w:rsidR="00D230D8" w:rsidRDefault="004161E8" w:rsidP="00D230D8">
            <w:r>
              <w:t>Discuss</w:t>
            </w:r>
          </w:p>
        </w:tc>
        <w:tc>
          <w:tcPr>
            <w:tcW w:w="1288" w:type="dxa"/>
          </w:tcPr>
          <w:p w14:paraId="40486A87" w14:textId="6FB193FE" w:rsidR="00D230D8" w:rsidRDefault="004161E8" w:rsidP="00822285">
            <w:r>
              <w:t xml:space="preserve">Kim </w:t>
            </w:r>
            <w:proofErr w:type="spellStart"/>
            <w:r>
              <w:t>LaCroix</w:t>
            </w:r>
            <w:proofErr w:type="spellEnd"/>
            <w:r>
              <w:t xml:space="preserve"> </w:t>
            </w:r>
          </w:p>
        </w:tc>
        <w:tc>
          <w:tcPr>
            <w:tcW w:w="900" w:type="dxa"/>
          </w:tcPr>
          <w:p w14:paraId="352B97A2" w14:textId="77777777" w:rsidR="00D230D8" w:rsidRDefault="00D230D8" w:rsidP="00D230D8"/>
        </w:tc>
      </w:tr>
      <w:tr w:rsidR="00D230D8" w:rsidRPr="00F26C92" w14:paraId="0328E00C" w14:textId="77777777" w:rsidTr="00D02450">
        <w:trPr>
          <w:trHeight w:val="432"/>
          <w:jc w:val="center"/>
        </w:trPr>
        <w:tc>
          <w:tcPr>
            <w:tcW w:w="11121" w:type="dxa"/>
            <w:gridSpan w:val="6"/>
            <w:shd w:val="clear" w:color="auto" w:fill="D9D9D9" w:themeFill="background1" w:themeFillShade="D9"/>
          </w:tcPr>
          <w:p w14:paraId="0ED1013B" w14:textId="15B334E1" w:rsidR="00D230D8" w:rsidRPr="00F26C92" w:rsidRDefault="00822285" w:rsidP="00822285">
            <w:pPr>
              <w:rPr>
                <w:b/>
              </w:rPr>
            </w:pPr>
            <w:r>
              <w:rPr>
                <w:b/>
              </w:rPr>
              <w:t>Funding Formula</w:t>
            </w:r>
            <w:r w:rsidR="00D230D8">
              <w:rPr>
                <w:b/>
              </w:rPr>
              <w:t xml:space="preserve"> Agenda </w:t>
            </w:r>
            <w:r w:rsidR="00D230D8" w:rsidRPr="00F26C92">
              <w:rPr>
                <w:b/>
              </w:rPr>
              <w:t>Items</w:t>
            </w:r>
            <w:r>
              <w:rPr>
                <w:b/>
              </w:rPr>
              <w:t xml:space="preserve"> – </w:t>
            </w:r>
            <w:r w:rsidRPr="000D774E">
              <w:t>We</w:t>
            </w:r>
            <w:r w:rsidRPr="00822285">
              <w:t xml:space="preserve"> will be gathering information on the work that has been done around funding formula with PH modernization, how these were applied with the new PE 41 and what were the experiences of the CLHO preparedness committee in trying to apply the PH modernization formula. Then Sara will discuss PH modernization formula and PHAB funding principles in detail. The anticipated outcome from this discussion is for us to get grounded on existing funding formula work, challenges, and already identified opportunities for improvement and guidance. This common grounding will help us target our work on the operationalization of the funding principles.</w:t>
            </w:r>
          </w:p>
        </w:tc>
      </w:tr>
      <w:tr w:rsidR="00916BA2" w14:paraId="04E9AA15" w14:textId="77777777" w:rsidTr="00D02450">
        <w:trPr>
          <w:jc w:val="center"/>
        </w:trPr>
        <w:tc>
          <w:tcPr>
            <w:tcW w:w="3082" w:type="dxa"/>
          </w:tcPr>
          <w:p w14:paraId="7917BD2F" w14:textId="77777777" w:rsidR="00916BA2" w:rsidRDefault="00916BA2" w:rsidP="00BB449F">
            <w:r>
              <w:t>Background for PHAB funding principles and PH modernization formula</w:t>
            </w:r>
          </w:p>
        </w:tc>
        <w:tc>
          <w:tcPr>
            <w:tcW w:w="4619" w:type="dxa"/>
          </w:tcPr>
          <w:p w14:paraId="1EC1B5B4" w14:textId="77777777" w:rsidR="00916BA2" w:rsidRDefault="00916BA2" w:rsidP="00BB449F">
            <w:r>
              <w:t>Discuss PH modernization formula and PHAB funding principles</w:t>
            </w:r>
          </w:p>
        </w:tc>
        <w:tc>
          <w:tcPr>
            <w:tcW w:w="1232" w:type="dxa"/>
            <w:gridSpan w:val="2"/>
          </w:tcPr>
          <w:p w14:paraId="08647729" w14:textId="77777777" w:rsidR="00916BA2" w:rsidRDefault="00916BA2" w:rsidP="00BB449F">
            <w:r>
              <w:t>Discuss</w:t>
            </w:r>
          </w:p>
        </w:tc>
        <w:tc>
          <w:tcPr>
            <w:tcW w:w="1288" w:type="dxa"/>
          </w:tcPr>
          <w:p w14:paraId="113C1F49" w14:textId="77777777" w:rsidR="00916BA2" w:rsidRDefault="00916BA2" w:rsidP="00BB449F">
            <w:r>
              <w:t xml:space="preserve">Sara </w:t>
            </w:r>
            <w:proofErr w:type="spellStart"/>
            <w:r>
              <w:t>Beaudrault</w:t>
            </w:r>
            <w:proofErr w:type="spellEnd"/>
          </w:p>
        </w:tc>
        <w:tc>
          <w:tcPr>
            <w:tcW w:w="900" w:type="dxa"/>
          </w:tcPr>
          <w:p w14:paraId="4A89009F" w14:textId="77777777" w:rsidR="00916BA2" w:rsidRDefault="00916BA2" w:rsidP="00BB449F">
            <w:r>
              <w:t>30’</w:t>
            </w:r>
          </w:p>
        </w:tc>
      </w:tr>
      <w:tr w:rsidR="00916BA2" w14:paraId="64A375B1" w14:textId="77777777" w:rsidTr="00D02450">
        <w:trPr>
          <w:jc w:val="center"/>
        </w:trPr>
        <w:tc>
          <w:tcPr>
            <w:tcW w:w="3082" w:type="dxa"/>
          </w:tcPr>
          <w:p w14:paraId="295751CA" w14:textId="77777777" w:rsidR="00916BA2" w:rsidRDefault="00916BA2" w:rsidP="00BB449F">
            <w:r>
              <w:lastRenderedPageBreak/>
              <w:t xml:space="preserve">Presentation on PE 41 funding formula </w:t>
            </w:r>
          </w:p>
        </w:tc>
        <w:tc>
          <w:tcPr>
            <w:tcW w:w="4619" w:type="dxa"/>
          </w:tcPr>
          <w:p w14:paraId="15E96F14" w14:textId="77777777" w:rsidR="00916BA2" w:rsidRDefault="00916BA2" w:rsidP="00BB449F">
            <w:r>
              <w:t xml:space="preserve">Helene </w:t>
            </w:r>
            <w:proofErr w:type="spellStart"/>
            <w:r>
              <w:t>Rimberg</w:t>
            </w:r>
            <w:proofErr w:type="spellEnd"/>
            <w:r>
              <w:t xml:space="preserve"> will discuss her experience with the operationalization of the PHAB funding principles</w:t>
            </w:r>
          </w:p>
        </w:tc>
        <w:tc>
          <w:tcPr>
            <w:tcW w:w="1232" w:type="dxa"/>
            <w:gridSpan w:val="2"/>
          </w:tcPr>
          <w:p w14:paraId="37570AB0" w14:textId="77777777" w:rsidR="00916BA2" w:rsidRDefault="00916BA2" w:rsidP="00BB449F">
            <w:r>
              <w:t>Discuss</w:t>
            </w:r>
          </w:p>
        </w:tc>
        <w:tc>
          <w:tcPr>
            <w:tcW w:w="1288" w:type="dxa"/>
          </w:tcPr>
          <w:p w14:paraId="2141D329" w14:textId="77777777" w:rsidR="00916BA2" w:rsidRDefault="00916BA2" w:rsidP="00BB449F">
            <w:r>
              <w:t xml:space="preserve">Helene </w:t>
            </w:r>
            <w:proofErr w:type="spellStart"/>
            <w:r>
              <w:t>Rimberg</w:t>
            </w:r>
            <w:proofErr w:type="spellEnd"/>
            <w:r>
              <w:t xml:space="preserve"> (OHA)</w:t>
            </w:r>
          </w:p>
        </w:tc>
        <w:tc>
          <w:tcPr>
            <w:tcW w:w="900" w:type="dxa"/>
          </w:tcPr>
          <w:p w14:paraId="754EA1D6" w14:textId="77777777" w:rsidR="00916BA2" w:rsidRDefault="00916BA2" w:rsidP="00BB449F">
            <w:r>
              <w:t>15’</w:t>
            </w:r>
          </w:p>
        </w:tc>
      </w:tr>
      <w:tr w:rsidR="00916BA2" w14:paraId="72F6FD87" w14:textId="77777777" w:rsidTr="00D02450">
        <w:trPr>
          <w:jc w:val="center"/>
        </w:trPr>
        <w:tc>
          <w:tcPr>
            <w:tcW w:w="3082" w:type="dxa"/>
          </w:tcPr>
          <w:p w14:paraId="101981DC" w14:textId="77777777" w:rsidR="00916BA2" w:rsidRDefault="00916BA2" w:rsidP="00BB449F">
            <w:r>
              <w:t>Presentation on CLHO Preparedness committee</w:t>
            </w:r>
          </w:p>
        </w:tc>
        <w:tc>
          <w:tcPr>
            <w:tcW w:w="4619" w:type="dxa"/>
          </w:tcPr>
          <w:p w14:paraId="3D978926" w14:textId="77777777" w:rsidR="00916BA2" w:rsidRDefault="00916BA2" w:rsidP="00BB449F">
            <w:r>
              <w:t>Discuss experience with operationalization of the PH modernization formula</w:t>
            </w:r>
          </w:p>
        </w:tc>
        <w:tc>
          <w:tcPr>
            <w:tcW w:w="1232" w:type="dxa"/>
            <w:gridSpan w:val="2"/>
          </w:tcPr>
          <w:p w14:paraId="7975416E" w14:textId="77777777" w:rsidR="00916BA2" w:rsidRDefault="00916BA2" w:rsidP="00BB449F">
            <w:r>
              <w:t>Discuss</w:t>
            </w:r>
          </w:p>
        </w:tc>
        <w:tc>
          <w:tcPr>
            <w:tcW w:w="1288" w:type="dxa"/>
          </w:tcPr>
          <w:p w14:paraId="225C15DE" w14:textId="77777777" w:rsidR="00916BA2" w:rsidRDefault="00916BA2" w:rsidP="00BB449F">
            <w:r>
              <w:t>Preparedness committee</w:t>
            </w:r>
          </w:p>
        </w:tc>
        <w:tc>
          <w:tcPr>
            <w:tcW w:w="900" w:type="dxa"/>
          </w:tcPr>
          <w:p w14:paraId="41BFB7B2" w14:textId="77777777" w:rsidR="00916BA2" w:rsidRDefault="00916BA2" w:rsidP="00BB449F">
            <w:r>
              <w:t>15’</w:t>
            </w:r>
          </w:p>
        </w:tc>
      </w:tr>
      <w:tr w:rsidR="00D230D8" w14:paraId="62D41455" w14:textId="77777777" w:rsidTr="00D02450">
        <w:trPr>
          <w:jc w:val="center"/>
        </w:trPr>
        <w:tc>
          <w:tcPr>
            <w:tcW w:w="3082" w:type="dxa"/>
            <w:tcBorders>
              <w:bottom w:val="single" w:sz="4" w:space="0" w:color="auto"/>
            </w:tcBorders>
          </w:tcPr>
          <w:p w14:paraId="6971E47E" w14:textId="77777777" w:rsidR="00D230D8" w:rsidRDefault="00D230D8" w:rsidP="00D230D8">
            <w:r>
              <w:t>To do item for next meeting</w:t>
            </w:r>
          </w:p>
        </w:tc>
        <w:tc>
          <w:tcPr>
            <w:tcW w:w="4619" w:type="dxa"/>
            <w:tcBorders>
              <w:bottom w:val="single" w:sz="4" w:space="0" w:color="auto"/>
            </w:tcBorders>
          </w:tcPr>
          <w:p w14:paraId="5157B719" w14:textId="55F59EBA" w:rsidR="00D230D8" w:rsidRDefault="000D774E" w:rsidP="00D230D8">
            <w:r>
              <w:t>Prepare to brainstorm ideas to develop a guiding document about funding formula</w:t>
            </w:r>
          </w:p>
        </w:tc>
        <w:tc>
          <w:tcPr>
            <w:tcW w:w="1232" w:type="dxa"/>
            <w:gridSpan w:val="2"/>
            <w:tcBorders>
              <w:bottom w:val="single" w:sz="4" w:space="0" w:color="auto"/>
            </w:tcBorders>
          </w:tcPr>
          <w:p w14:paraId="2D18278E" w14:textId="77777777" w:rsidR="00D230D8" w:rsidRDefault="00D230D8" w:rsidP="00D230D8"/>
        </w:tc>
        <w:tc>
          <w:tcPr>
            <w:tcW w:w="1288" w:type="dxa"/>
            <w:tcBorders>
              <w:bottom w:val="single" w:sz="4" w:space="0" w:color="auto"/>
            </w:tcBorders>
          </w:tcPr>
          <w:p w14:paraId="12B23487" w14:textId="77777777" w:rsidR="00D230D8" w:rsidRDefault="00D230D8" w:rsidP="00D230D8"/>
        </w:tc>
        <w:tc>
          <w:tcPr>
            <w:tcW w:w="900" w:type="dxa"/>
            <w:tcBorders>
              <w:bottom w:val="single" w:sz="4" w:space="0" w:color="auto"/>
            </w:tcBorders>
          </w:tcPr>
          <w:p w14:paraId="5995CC86" w14:textId="77777777" w:rsidR="00D230D8" w:rsidRDefault="00D230D8" w:rsidP="00D230D8">
            <w:r>
              <w:t>5’</w:t>
            </w:r>
          </w:p>
        </w:tc>
      </w:tr>
      <w:tr w:rsidR="00D230D8" w14:paraId="5A582FFA" w14:textId="77777777" w:rsidTr="00D02450">
        <w:trPr>
          <w:trHeight w:val="432"/>
          <w:jc w:val="center"/>
        </w:trPr>
        <w:tc>
          <w:tcPr>
            <w:tcW w:w="11121" w:type="dxa"/>
            <w:gridSpan w:val="6"/>
            <w:tcBorders>
              <w:bottom w:val="double" w:sz="4" w:space="0" w:color="auto"/>
            </w:tcBorders>
            <w:shd w:val="clear" w:color="auto" w:fill="D9D9D9" w:themeFill="background1" w:themeFillShade="D9"/>
          </w:tcPr>
          <w:p w14:paraId="7D1CF10B" w14:textId="02D63DD6" w:rsidR="00D230D8" w:rsidRPr="00E24217" w:rsidRDefault="00D230D8" w:rsidP="000D774E">
            <w:pPr>
              <w:rPr>
                <w:b/>
              </w:rPr>
            </w:pPr>
            <w:r w:rsidRPr="00E24217">
              <w:rPr>
                <w:b/>
              </w:rPr>
              <w:t>Next meeting</w:t>
            </w:r>
            <w:r w:rsidR="00DB70E1">
              <w:rPr>
                <w:b/>
              </w:rPr>
              <w:t xml:space="preserve">:     </w:t>
            </w:r>
            <w:r w:rsidR="000D774E">
              <w:rPr>
                <w:b/>
              </w:rPr>
              <w:t>June 18</w:t>
            </w:r>
            <w:r w:rsidR="000D774E" w:rsidRPr="000D774E">
              <w:rPr>
                <w:b/>
                <w:vertAlign w:val="superscript"/>
              </w:rPr>
              <w:t>th</w:t>
            </w:r>
            <w:r w:rsidR="000D774E">
              <w:rPr>
                <w:b/>
              </w:rPr>
              <w:t xml:space="preserve"> </w:t>
            </w:r>
            <w:r w:rsidR="00DB70E1">
              <w:rPr>
                <w:b/>
              </w:rPr>
              <w:t xml:space="preserve">2018 2 to 3:30 pm                                                                                                                                   </w:t>
            </w:r>
          </w:p>
        </w:tc>
      </w:tr>
      <w:tr w:rsidR="00D230D8" w14:paraId="69126A14" w14:textId="77777777" w:rsidTr="00D02450">
        <w:trPr>
          <w:jc w:val="center"/>
        </w:trPr>
        <w:tc>
          <w:tcPr>
            <w:tcW w:w="7743" w:type="dxa"/>
            <w:gridSpan w:val="3"/>
            <w:tcBorders>
              <w:top w:val="double" w:sz="4" w:space="0" w:color="auto"/>
            </w:tcBorders>
            <w:shd w:val="clear" w:color="auto" w:fill="D9D9D9" w:themeFill="background1" w:themeFillShade="D9"/>
          </w:tcPr>
          <w:p w14:paraId="043562C4" w14:textId="77777777" w:rsidR="00D230D8" w:rsidRPr="00E24217" w:rsidRDefault="00D230D8" w:rsidP="00D230D8">
            <w:pPr>
              <w:rPr>
                <w:b/>
              </w:rPr>
            </w:pPr>
            <w:r w:rsidRPr="00E24217">
              <w:rPr>
                <w:b/>
              </w:rPr>
              <w:t>Co-Chair</w:t>
            </w:r>
          </w:p>
          <w:p w14:paraId="0F1A9D9F" w14:textId="77777777" w:rsidR="00D230D8" w:rsidRDefault="00D230D8" w:rsidP="00D230D8">
            <w:r>
              <w:t>Michael Baker</w:t>
            </w:r>
          </w:p>
          <w:p w14:paraId="0B1D9AE1" w14:textId="77777777" w:rsidR="00D230D8" w:rsidRDefault="00D230D8" w:rsidP="00D230D8">
            <w:r>
              <w:t>Jefferson County Public Health Administrator</w:t>
            </w:r>
          </w:p>
          <w:p w14:paraId="09CB7379" w14:textId="77777777" w:rsidR="00D230D8" w:rsidRDefault="00D230D8" w:rsidP="00D230D8">
            <w:r>
              <w:t>541-475-4456</w:t>
            </w:r>
          </w:p>
          <w:p w14:paraId="5D19923E" w14:textId="77777777" w:rsidR="00D230D8" w:rsidRDefault="00D02450" w:rsidP="00D230D8">
            <w:hyperlink r:id="rId7" w:history="1">
              <w:r w:rsidR="00D230D8" w:rsidRPr="00555E78">
                <w:rPr>
                  <w:rStyle w:val="Hyperlink"/>
                </w:rPr>
                <w:t>Michael.baker@co.jefferson.or.us</w:t>
              </w:r>
            </w:hyperlink>
          </w:p>
        </w:tc>
        <w:tc>
          <w:tcPr>
            <w:tcW w:w="3378" w:type="dxa"/>
            <w:gridSpan w:val="3"/>
            <w:tcBorders>
              <w:top w:val="double" w:sz="4" w:space="0" w:color="auto"/>
            </w:tcBorders>
            <w:shd w:val="clear" w:color="auto" w:fill="D9D9D9" w:themeFill="background1" w:themeFillShade="D9"/>
          </w:tcPr>
          <w:p w14:paraId="390C3196" w14:textId="77777777" w:rsidR="00D230D8" w:rsidRPr="00E24217" w:rsidRDefault="00D230D8" w:rsidP="00D230D8">
            <w:pPr>
              <w:rPr>
                <w:b/>
              </w:rPr>
            </w:pPr>
            <w:r w:rsidRPr="00E24217">
              <w:rPr>
                <w:b/>
              </w:rPr>
              <w:t>Co-Chair</w:t>
            </w:r>
          </w:p>
          <w:p w14:paraId="23D711E6" w14:textId="77777777" w:rsidR="00D230D8" w:rsidRDefault="00D230D8" w:rsidP="00D230D8">
            <w:r>
              <w:t>Florence Pourtal-Stevens</w:t>
            </w:r>
          </w:p>
          <w:p w14:paraId="0CD66632" w14:textId="77777777" w:rsidR="00D230D8" w:rsidRDefault="00D230D8" w:rsidP="00D230D8">
            <w:r>
              <w:t>Coos County Public Health Administrator</w:t>
            </w:r>
          </w:p>
          <w:p w14:paraId="181B4423" w14:textId="77777777" w:rsidR="00D230D8" w:rsidRDefault="00A006FA" w:rsidP="00D230D8">
            <w:r>
              <w:t>541-266-6774</w:t>
            </w:r>
          </w:p>
          <w:p w14:paraId="6911C07D" w14:textId="77777777" w:rsidR="00D230D8" w:rsidRDefault="00D02450" w:rsidP="00D230D8">
            <w:hyperlink r:id="rId8" w:history="1">
              <w:r w:rsidR="00D230D8" w:rsidRPr="00555E78">
                <w:rPr>
                  <w:rStyle w:val="Hyperlink"/>
                </w:rPr>
                <w:t>Florence.pourtal-stevens@chw.coos.or.us</w:t>
              </w:r>
            </w:hyperlink>
            <w:r w:rsidR="00D230D8">
              <w:t xml:space="preserve"> </w:t>
            </w:r>
          </w:p>
        </w:tc>
      </w:tr>
      <w:tr w:rsidR="00D230D8" w14:paraId="73616CC2" w14:textId="77777777" w:rsidTr="00D02450">
        <w:trPr>
          <w:jc w:val="center"/>
        </w:trPr>
        <w:tc>
          <w:tcPr>
            <w:tcW w:w="11121" w:type="dxa"/>
            <w:gridSpan w:val="6"/>
            <w:shd w:val="clear" w:color="auto" w:fill="D9D9D9" w:themeFill="background1" w:themeFillShade="D9"/>
          </w:tcPr>
          <w:p w14:paraId="027C65F9" w14:textId="77777777" w:rsidR="00D230D8" w:rsidRPr="00E24217" w:rsidRDefault="00D230D8" w:rsidP="00D230D8">
            <w:pPr>
              <w:rPr>
                <w:b/>
              </w:rPr>
            </w:pPr>
            <w:r w:rsidRPr="00E24217">
              <w:rPr>
                <w:b/>
              </w:rPr>
              <w:t>Public Health Division Liaison</w:t>
            </w:r>
          </w:p>
          <w:p w14:paraId="7960B9BA" w14:textId="77777777" w:rsidR="00D230D8" w:rsidRDefault="00D230D8" w:rsidP="00D230D8">
            <w:r>
              <w:t xml:space="preserve">Sara </w:t>
            </w:r>
            <w:proofErr w:type="spellStart"/>
            <w:r>
              <w:t>Beaudrault</w:t>
            </w:r>
            <w:proofErr w:type="spellEnd"/>
          </w:p>
          <w:p w14:paraId="0EC1FE3A" w14:textId="77777777" w:rsidR="00D230D8" w:rsidRDefault="00D230D8" w:rsidP="00D230D8">
            <w:r>
              <w:t>Public Health Modernization Lead</w:t>
            </w:r>
          </w:p>
          <w:p w14:paraId="43429F9B" w14:textId="77777777" w:rsidR="00D230D8" w:rsidRDefault="00D230D8" w:rsidP="00D230D8">
            <w:r>
              <w:t>971-645-5766</w:t>
            </w:r>
          </w:p>
          <w:p w14:paraId="6DF1E169" w14:textId="77777777" w:rsidR="00D230D8" w:rsidRDefault="00D02450" w:rsidP="00D230D8">
            <w:hyperlink r:id="rId9" w:history="1">
              <w:r w:rsidR="00D230D8" w:rsidRPr="00555E78">
                <w:rPr>
                  <w:rStyle w:val="Hyperlink"/>
                </w:rPr>
                <w:t>Sara.beaudrault@dhsoha.state.or.us</w:t>
              </w:r>
            </w:hyperlink>
            <w:r w:rsidR="00D230D8">
              <w:t xml:space="preserve"> </w:t>
            </w:r>
          </w:p>
        </w:tc>
      </w:tr>
    </w:tbl>
    <w:p w14:paraId="7B9632CD" w14:textId="77777777" w:rsidR="00BE3D69" w:rsidRDefault="00BE3D69" w:rsidP="004D045C">
      <w:pPr>
        <w:spacing w:after="0" w:line="240" w:lineRule="auto"/>
      </w:pPr>
    </w:p>
    <w:sectPr w:rsidR="00BE3D69" w:rsidSect="0025114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7A507" w14:textId="77777777" w:rsidR="00477042" w:rsidRDefault="00477042" w:rsidP="00BE3D69">
      <w:pPr>
        <w:spacing w:after="0" w:line="240" w:lineRule="auto"/>
      </w:pPr>
      <w:r>
        <w:separator/>
      </w:r>
    </w:p>
  </w:endnote>
  <w:endnote w:type="continuationSeparator" w:id="0">
    <w:p w14:paraId="3CC56EA3" w14:textId="77777777" w:rsidR="00477042" w:rsidRDefault="00477042"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EC679" w14:textId="77777777" w:rsidR="00477042" w:rsidRDefault="00477042" w:rsidP="00BE3D69">
      <w:pPr>
        <w:spacing w:after="0" w:line="240" w:lineRule="auto"/>
      </w:pPr>
      <w:r>
        <w:separator/>
      </w:r>
    </w:p>
  </w:footnote>
  <w:footnote w:type="continuationSeparator" w:id="0">
    <w:p w14:paraId="03AE8D71" w14:textId="77777777" w:rsidR="00477042" w:rsidRDefault="00477042" w:rsidP="00BE3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1BC7" w14:textId="77777777" w:rsidR="005223DF" w:rsidRDefault="00251149">
    <w:pPr>
      <w:pStyle w:val="Header"/>
    </w:pPr>
    <w:r>
      <w:rPr>
        <w:noProof/>
      </w:rPr>
      <mc:AlternateContent>
        <mc:Choice Requires="wpg">
          <w:drawing>
            <wp:anchor distT="0" distB="0" distL="114300" distR="114300" simplePos="0" relativeHeight="251659264" behindDoc="0" locked="0" layoutInCell="1" allowOverlap="1" wp14:anchorId="77702F6D" wp14:editId="25D863C8">
              <wp:simplePos x="0" y="0"/>
              <wp:positionH relativeFrom="column">
                <wp:posOffset>-390525</wp:posOffset>
              </wp:positionH>
              <wp:positionV relativeFrom="paragraph">
                <wp:posOffset>-238125</wp:posOffset>
              </wp:positionV>
              <wp:extent cx="1657350" cy="914400"/>
              <wp:effectExtent l="0" t="0" r="0" b="0"/>
              <wp:wrapThrough wrapText="bothSides">
                <wp:wrapPolygon edited="0">
                  <wp:start x="4469" y="0"/>
                  <wp:lineTo x="3476" y="14400"/>
                  <wp:lineTo x="993" y="17550"/>
                  <wp:lineTo x="497" y="18900"/>
                  <wp:lineTo x="497" y="21150"/>
                  <wp:lineTo x="20855" y="21150"/>
                  <wp:lineTo x="21103" y="18450"/>
                  <wp:lineTo x="19614" y="17100"/>
                  <wp:lineTo x="15145" y="14400"/>
                  <wp:lineTo x="15641" y="1350"/>
                  <wp:lineTo x="13903" y="0"/>
                  <wp:lineTo x="6703" y="0"/>
                  <wp:lineTo x="4469" y="0"/>
                </wp:wrapPolygon>
              </wp:wrapThrough>
              <wp:docPr id="4" name="Group 4"/>
              <wp:cNvGraphicFramePr/>
              <a:graphic xmlns:a="http://schemas.openxmlformats.org/drawingml/2006/main">
                <a:graphicData uri="http://schemas.microsoft.com/office/word/2010/wordprocessingGroup">
                  <wpg:wgp>
                    <wpg:cNvGrpSpPr/>
                    <wpg:grpSpPr>
                      <a:xfrm>
                        <a:off x="0" y="0"/>
                        <a:ext cx="1657350" cy="914400"/>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78BACE" w14:textId="77777777" w:rsidR="00251149" w:rsidRPr="00726A3E" w:rsidRDefault="00251149" w:rsidP="00251149">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3F23FB" id="Group 4" o:spid="_x0000_s1026" style="position:absolute;margin-left:-30.75pt;margin-top:-18.75pt;width:130.5pt;height:1in;z-index:251659264;mso-width-relative:margin;mso-height-relative:margin" coordorigin="-2655,1026" coordsize="21242,1016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top:1026;width:11187;height:8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DFBLDAAAA2gAAAA8AAABkcnMvZG93bnJldi54bWxEj0FrwkAUhO+F/oflFXqrGwOKRFcpYqnV&#10;k9aLt0f2mcRm38bdNYn/3hWEHoeZ+YaZLXpTi5acrywrGA4SEMS51RUXCg6/Xx8TED4ga6wtk4Ib&#10;eVjMX19mmGnb8Y7afShEhLDPUEEZQpNJ6fOSDPqBbYijd7LOYIjSFVI77CLc1DJNkrE0WHFcKLGh&#10;ZUn53/5qFCRteu1+ztvv1cF1yzDEy3EzGiv1/tZ/TkEE6sN/+NleawUpPK7EGyD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IMUEsMAAADa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2655;top:9034;width:2124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251149" w:rsidRPr="00726A3E" w:rsidRDefault="00251149" w:rsidP="00251149">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69"/>
    <w:rsid w:val="00027F1E"/>
    <w:rsid w:val="0003225B"/>
    <w:rsid w:val="000D774E"/>
    <w:rsid w:val="00251149"/>
    <w:rsid w:val="00263D21"/>
    <w:rsid w:val="002F082A"/>
    <w:rsid w:val="003B2CA8"/>
    <w:rsid w:val="003D7594"/>
    <w:rsid w:val="004161E8"/>
    <w:rsid w:val="00424719"/>
    <w:rsid w:val="00477042"/>
    <w:rsid w:val="004D045C"/>
    <w:rsid w:val="004D22E0"/>
    <w:rsid w:val="005223DF"/>
    <w:rsid w:val="005B2BC5"/>
    <w:rsid w:val="00600C8F"/>
    <w:rsid w:val="00797129"/>
    <w:rsid w:val="00822285"/>
    <w:rsid w:val="008439B6"/>
    <w:rsid w:val="008448B1"/>
    <w:rsid w:val="008E6E17"/>
    <w:rsid w:val="00916BA2"/>
    <w:rsid w:val="00974A37"/>
    <w:rsid w:val="009A2408"/>
    <w:rsid w:val="00A006FA"/>
    <w:rsid w:val="00A643F6"/>
    <w:rsid w:val="00AA257E"/>
    <w:rsid w:val="00AC528F"/>
    <w:rsid w:val="00B010B8"/>
    <w:rsid w:val="00B710DE"/>
    <w:rsid w:val="00BD470D"/>
    <w:rsid w:val="00BE3D69"/>
    <w:rsid w:val="00C76927"/>
    <w:rsid w:val="00CD48AA"/>
    <w:rsid w:val="00D02450"/>
    <w:rsid w:val="00D230D8"/>
    <w:rsid w:val="00DB70E1"/>
    <w:rsid w:val="00DE2A31"/>
    <w:rsid w:val="00E20415"/>
    <w:rsid w:val="00E24217"/>
    <w:rsid w:val="00E9478D"/>
    <w:rsid w:val="00F2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CAD7D8"/>
  <w15:chartTrackingRefBased/>
  <w15:docId w15:val="{AF080111-08AB-48FF-802E-E005871F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character" w:styleId="CommentReference">
    <w:name w:val="annotation reference"/>
    <w:basedOn w:val="DefaultParagraphFont"/>
    <w:uiPriority w:val="99"/>
    <w:semiHidden/>
    <w:unhideWhenUsed/>
    <w:rsid w:val="00A643F6"/>
    <w:rPr>
      <w:sz w:val="16"/>
      <w:szCs w:val="16"/>
    </w:rPr>
  </w:style>
  <w:style w:type="paragraph" w:styleId="CommentText">
    <w:name w:val="annotation text"/>
    <w:basedOn w:val="Normal"/>
    <w:link w:val="CommentTextChar"/>
    <w:uiPriority w:val="99"/>
    <w:semiHidden/>
    <w:unhideWhenUsed/>
    <w:rsid w:val="00A643F6"/>
    <w:pPr>
      <w:spacing w:line="240" w:lineRule="auto"/>
    </w:pPr>
    <w:rPr>
      <w:sz w:val="20"/>
      <w:szCs w:val="20"/>
    </w:rPr>
  </w:style>
  <w:style w:type="character" w:customStyle="1" w:styleId="CommentTextChar">
    <w:name w:val="Comment Text Char"/>
    <w:basedOn w:val="DefaultParagraphFont"/>
    <w:link w:val="CommentText"/>
    <w:uiPriority w:val="99"/>
    <w:semiHidden/>
    <w:rsid w:val="00A643F6"/>
    <w:rPr>
      <w:sz w:val="20"/>
      <w:szCs w:val="20"/>
    </w:rPr>
  </w:style>
  <w:style w:type="paragraph" w:styleId="CommentSubject">
    <w:name w:val="annotation subject"/>
    <w:basedOn w:val="CommentText"/>
    <w:next w:val="CommentText"/>
    <w:link w:val="CommentSubjectChar"/>
    <w:uiPriority w:val="99"/>
    <w:semiHidden/>
    <w:unhideWhenUsed/>
    <w:rsid w:val="00A643F6"/>
    <w:rPr>
      <w:b/>
      <w:bCs/>
    </w:rPr>
  </w:style>
  <w:style w:type="character" w:customStyle="1" w:styleId="CommentSubjectChar">
    <w:name w:val="Comment Subject Char"/>
    <w:basedOn w:val="CommentTextChar"/>
    <w:link w:val="CommentSubject"/>
    <w:uiPriority w:val="99"/>
    <w:semiHidden/>
    <w:rsid w:val="00A643F6"/>
    <w:rPr>
      <w:b/>
      <w:bCs/>
      <w:sz w:val="20"/>
      <w:szCs w:val="20"/>
    </w:rPr>
  </w:style>
  <w:style w:type="paragraph" w:styleId="BalloonText">
    <w:name w:val="Balloon Text"/>
    <w:basedOn w:val="Normal"/>
    <w:link w:val="BalloonTextChar"/>
    <w:uiPriority w:val="99"/>
    <w:semiHidden/>
    <w:unhideWhenUsed/>
    <w:rsid w:val="00A6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12126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ence.pourtal-stevens@chw.coos.or.us" TargetMode="External"/><Relationship Id="rId3" Type="http://schemas.openxmlformats.org/officeDocument/2006/relationships/webSettings" Target="webSettings.xml"/><Relationship Id="rId7" Type="http://schemas.openxmlformats.org/officeDocument/2006/relationships/hyperlink" Target="mailto:Michael.baker@co.jefferson.or.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ttendee.gotowebinar.com/register/726000089987814297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ra.beaudrault@dhsoha.state.or.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Pourtal-Stevens</dc:creator>
  <cp:keywords/>
  <dc:description/>
  <cp:lastModifiedBy>Florence Pourtal-Stevens</cp:lastModifiedBy>
  <cp:revision>4</cp:revision>
  <dcterms:created xsi:type="dcterms:W3CDTF">2018-05-08T15:46:00Z</dcterms:created>
  <dcterms:modified xsi:type="dcterms:W3CDTF">2018-05-11T22:52:00Z</dcterms:modified>
</cp:coreProperties>
</file>