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AA205" w14:textId="77777777" w:rsidR="00974A37" w:rsidRDefault="00974A37" w:rsidP="00BE3D69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14:paraId="1D33F55B" w14:textId="23187B6F" w:rsidR="00E20415" w:rsidRPr="00BE3D69" w:rsidRDefault="00E24217" w:rsidP="00BE3D6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Systems and Innovations</w:t>
      </w:r>
      <w:r w:rsidR="00BE3D69" w:rsidRPr="00BE3D69">
        <w:rPr>
          <w:b/>
          <w:sz w:val="28"/>
          <w:szCs w:val="28"/>
        </w:rPr>
        <w:t xml:space="preserve"> Committee </w:t>
      </w:r>
      <w:r w:rsidR="00026D1D">
        <w:rPr>
          <w:b/>
          <w:sz w:val="28"/>
          <w:szCs w:val="28"/>
        </w:rPr>
        <w:t>Minutes</w:t>
      </w:r>
    </w:p>
    <w:p w14:paraId="6D585715" w14:textId="373E1257" w:rsidR="00BE3D69" w:rsidRDefault="009C2EE8" w:rsidP="00BE3D69">
      <w:pPr>
        <w:spacing w:after="0" w:line="240" w:lineRule="auto"/>
        <w:jc w:val="center"/>
      </w:pPr>
      <w:r>
        <w:t>August 13</w:t>
      </w:r>
      <w:r w:rsidR="00730F03">
        <w:t>,</w:t>
      </w:r>
      <w:r w:rsidR="002C6EE0">
        <w:t xml:space="preserve"> 2018 </w:t>
      </w:r>
      <w:r w:rsidR="00F26C92">
        <w:t>2 to 3</w:t>
      </w:r>
      <w:r w:rsidR="00E9478D">
        <w:t>:30</w:t>
      </w:r>
      <w:r w:rsidR="00F26C92">
        <w:t xml:space="preserve"> pm</w:t>
      </w:r>
    </w:p>
    <w:p w14:paraId="243C2FEC" w14:textId="16B55BE2" w:rsidR="00C70035" w:rsidRDefault="00BE3D69" w:rsidP="00BE3D69">
      <w:pPr>
        <w:spacing w:after="0" w:line="240" w:lineRule="auto"/>
        <w:jc w:val="center"/>
      </w:pPr>
      <w:r>
        <w:t>PSOB room 915</w:t>
      </w:r>
      <w:r w:rsidR="00545CB5">
        <w:t xml:space="preserve"> </w:t>
      </w:r>
      <w:r w:rsidR="00C70035">
        <w:t>–</w:t>
      </w:r>
      <w:r w:rsidR="00545CB5">
        <w:t xml:space="preserve"> </w:t>
      </w:r>
    </w:p>
    <w:p w14:paraId="4C77509D" w14:textId="34074002" w:rsidR="0003225B" w:rsidRDefault="00B010B8" w:rsidP="00BE3D69">
      <w:pPr>
        <w:spacing w:after="0" w:line="240" w:lineRule="auto"/>
        <w:jc w:val="center"/>
      </w:pPr>
      <w:r>
        <w:t>Webinar and c</w:t>
      </w:r>
      <w:r w:rsidR="00BE3D69">
        <w:t>onference Call Information:</w:t>
      </w:r>
      <w:r w:rsidR="00545CB5">
        <w:t xml:space="preserve"> </w:t>
      </w:r>
      <w:hyperlink r:id="rId7" w:history="1">
        <w:r w:rsidR="0003225B">
          <w:rPr>
            <w:rStyle w:val="Hyperlink"/>
          </w:rPr>
          <w:t>https://attendee.gotowebinar.com/register/7260000899878142978</w:t>
        </w:r>
      </w:hyperlink>
      <w:r w:rsidR="0003225B">
        <w:t xml:space="preserve"> </w:t>
      </w:r>
    </w:p>
    <w:p w14:paraId="6B824067" w14:textId="68A13C29" w:rsidR="00BE3D69" w:rsidRDefault="003B2CA8" w:rsidP="0003225B">
      <w:pPr>
        <w:spacing w:after="0" w:line="240" w:lineRule="auto"/>
        <w:jc w:val="center"/>
      </w:pPr>
      <w:r>
        <w:t>Dial: 1-877-873-8017</w:t>
      </w:r>
      <w:r w:rsidR="00545CB5">
        <w:t xml:space="preserve"> - </w:t>
      </w:r>
      <w:r w:rsidR="00BE3D69">
        <w:t xml:space="preserve">Access Code: </w:t>
      </w:r>
      <w:r w:rsidR="0003225B">
        <w:t>767068#</w:t>
      </w:r>
      <w:r w:rsidR="00545CB5">
        <w:t xml:space="preserve"> - </w:t>
      </w:r>
      <w:r w:rsidR="00BE3D69">
        <w:t xml:space="preserve">Host code: </w:t>
      </w:r>
      <w:r w:rsidR="0003225B">
        <w:t>230823# (PHD to host)</w:t>
      </w:r>
    </w:p>
    <w:p w14:paraId="4692B6AE" w14:textId="5A1C6707" w:rsidR="00C70035" w:rsidRDefault="00795B99" w:rsidP="00795B99">
      <w:pPr>
        <w:spacing w:after="0" w:line="240" w:lineRule="auto"/>
      </w:pPr>
      <w:r>
        <w:t>Members p</w:t>
      </w:r>
      <w:r w:rsidR="002B73A1">
        <w:t xml:space="preserve">resent: </w:t>
      </w:r>
      <w:r w:rsidR="00DA6611">
        <w:t>Sara</w:t>
      </w:r>
      <w:r w:rsidR="002B73A1">
        <w:t xml:space="preserve"> </w:t>
      </w:r>
      <w:proofErr w:type="gramStart"/>
      <w:r w:rsidR="002B73A1">
        <w:t>Beaudrault ,</w:t>
      </w:r>
      <w:proofErr w:type="gramEnd"/>
      <w:r w:rsidR="002B73A1">
        <w:t xml:space="preserve"> Michael Baker</w:t>
      </w:r>
      <w:r w:rsidR="00DA6611">
        <w:t>, Florence</w:t>
      </w:r>
      <w:r w:rsidR="002B73A1">
        <w:t xml:space="preserve"> Pourtal-Stevens</w:t>
      </w:r>
      <w:r w:rsidR="00DA6611">
        <w:t>, Frank</w:t>
      </w:r>
      <w:r w:rsidR="002B73A1">
        <w:t xml:space="preserve"> Brown</w:t>
      </w:r>
      <w:r w:rsidR="00DA6611">
        <w:t>, Muriel</w:t>
      </w:r>
      <w:r>
        <w:t xml:space="preserve"> DeLaVergne-Brown</w:t>
      </w:r>
      <w:r w:rsidR="00DA6611">
        <w:t>, Brian, Amanda</w:t>
      </w:r>
      <w:r>
        <w:t xml:space="preserve"> Garcia-Snell</w:t>
      </w:r>
      <w:r w:rsidR="00DA6611">
        <w:t>, Heather</w:t>
      </w:r>
      <w:r>
        <w:t xml:space="preserve"> </w:t>
      </w:r>
      <w:proofErr w:type="spellStart"/>
      <w:r>
        <w:t>Kaisner</w:t>
      </w:r>
      <w:proofErr w:type="spellEnd"/>
      <w:r w:rsidR="00DA6611">
        <w:t xml:space="preserve">, </w:t>
      </w:r>
      <w:r>
        <w:t>Caitlin Hill</w:t>
      </w:r>
    </w:p>
    <w:p w14:paraId="2B7C4BC1" w14:textId="1F2FBDCB" w:rsidR="0003225B" w:rsidRDefault="00795B99" w:rsidP="00795B99">
      <w:pPr>
        <w:spacing w:after="0" w:line="240" w:lineRule="auto"/>
      </w:pPr>
      <w:r>
        <w:t>Guest: Kim La Croix</w:t>
      </w:r>
    </w:p>
    <w:tbl>
      <w:tblPr>
        <w:tblStyle w:val="TableGrid"/>
        <w:tblW w:w="10685" w:type="dxa"/>
        <w:jc w:val="center"/>
        <w:tblLayout w:type="fixed"/>
        <w:tblLook w:val="04A0" w:firstRow="1" w:lastRow="0" w:firstColumn="1" w:lastColumn="0" w:noHBand="0" w:noVBand="1"/>
      </w:tblPr>
      <w:tblGrid>
        <w:gridCol w:w="2695"/>
        <w:gridCol w:w="2790"/>
        <w:gridCol w:w="1576"/>
        <w:gridCol w:w="1872"/>
        <w:gridCol w:w="1752"/>
      </w:tblGrid>
      <w:tr w:rsidR="00167173" w:rsidRPr="00BE3D69" w14:paraId="6187781C" w14:textId="77777777" w:rsidTr="00167173">
        <w:trPr>
          <w:trHeight w:val="432"/>
          <w:jc w:val="center"/>
        </w:trPr>
        <w:tc>
          <w:tcPr>
            <w:tcW w:w="2695" w:type="dxa"/>
            <w:shd w:val="clear" w:color="auto" w:fill="D9D9D9" w:themeFill="background1" w:themeFillShade="D9"/>
          </w:tcPr>
          <w:p w14:paraId="7EEDA9D9" w14:textId="77777777" w:rsidR="00167173" w:rsidRPr="00BE3D69" w:rsidRDefault="00167173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4366" w:type="dxa"/>
            <w:gridSpan w:val="2"/>
            <w:shd w:val="clear" w:color="auto" w:fill="D9D9D9" w:themeFill="background1" w:themeFillShade="D9"/>
          </w:tcPr>
          <w:p w14:paraId="7E99E28A" w14:textId="2607C9BF" w:rsidR="00167173" w:rsidRPr="00BE3D69" w:rsidRDefault="00167173" w:rsidP="00DA6611">
            <w:pPr>
              <w:tabs>
                <w:tab w:val="left" w:pos="3330"/>
              </w:tabs>
              <w:rPr>
                <w:b/>
              </w:rPr>
            </w:pPr>
            <w:r w:rsidRPr="00BE3D69">
              <w:rPr>
                <w:b/>
              </w:rPr>
              <w:t>Detail</w:t>
            </w:r>
            <w:r>
              <w:rPr>
                <w:b/>
              </w:rPr>
              <w:tab/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7094B9F2" w14:textId="77777777" w:rsidR="00167173" w:rsidRPr="00BE3D69" w:rsidRDefault="00167173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752" w:type="dxa"/>
            <w:shd w:val="clear" w:color="auto" w:fill="D9D9D9" w:themeFill="background1" w:themeFillShade="D9"/>
          </w:tcPr>
          <w:p w14:paraId="14AE75D3" w14:textId="77777777" w:rsidR="00167173" w:rsidRPr="00BE3D69" w:rsidRDefault="00167173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</w:tr>
      <w:tr w:rsidR="00167173" w14:paraId="7E7C6E1B" w14:textId="77777777" w:rsidTr="00167173">
        <w:trPr>
          <w:jc w:val="center"/>
        </w:trPr>
        <w:tc>
          <w:tcPr>
            <w:tcW w:w="2695" w:type="dxa"/>
          </w:tcPr>
          <w:p w14:paraId="2517AA28" w14:textId="77777777" w:rsidR="00167173" w:rsidRDefault="00167173" w:rsidP="00BE3D69">
            <w:r>
              <w:t>Welcome, Introductions (as needed) and roll call</w:t>
            </w:r>
          </w:p>
        </w:tc>
        <w:tc>
          <w:tcPr>
            <w:tcW w:w="4366" w:type="dxa"/>
            <w:gridSpan w:val="2"/>
          </w:tcPr>
          <w:p w14:paraId="3BFD243D" w14:textId="77777777" w:rsidR="00167173" w:rsidRDefault="00167173" w:rsidP="00BE3D69">
            <w:r>
              <w:t>Quorum is 50% +1 of committee membership</w:t>
            </w:r>
          </w:p>
          <w:p w14:paraId="17E78E29" w14:textId="77697F5E" w:rsidR="00167173" w:rsidRDefault="00167173" w:rsidP="00BE3D69">
            <w:r w:rsidRPr="00167173">
              <w:t>Quorum reached</w:t>
            </w:r>
          </w:p>
        </w:tc>
        <w:tc>
          <w:tcPr>
            <w:tcW w:w="1872" w:type="dxa"/>
          </w:tcPr>
          <w:p w14:paraId="29457544" w14:textId="58F26F91" w:rsidR="00167173" w:rsidRDefault="00167173" w:rsidP="00BE3D69"/>
        </w:tc>
        <w:tc>
          <w:tcPr>
            <w:tcW w:w="1752" w:type="dxa"/>
          </w:tcPr>
          <w:p w14:paraId="68B07849" w14:textId="2CE1CCB9" w:rsidR="00167173" w:rsidRDefault="00167173" w:rsidP="00BE3D69">
            <w:r>
              <w:t>Mike/Florence</w:t>
            </w:r>
          </w:p>
        </w:tc>
      </w:tr>
      <w:tr w:rsidR="00167173" w14:paraId="0223FC47" w14:textId="77777777" w:rsidTr="00167173">
        <w:trPr>
          <w:jc w:val="center"/>
        </w:trPr>
        <w:tc>
          <w:tcPr>
            <w:tcW w:w="2695" w:type="dxa"/>
          </w:tcPr>
          <w:p w14:paraId="06990935" w14:textId="77777777" w:rsidR="00167173" w:rsidRDefault="00167173" w:rsidP="00BE3D69">
            <w:r>
              <w:t>Review of minutes</w:t>
            </w:r>
          </w:p>
        </w:tc>
        <w:tc>
          <w:tcPr>
            <w:tcW w:w="4366" w:type="dxa"/>
            <w:gridSpan w:val="2"/>
          </w:tcPr>
          <w:p w14:paraId="0577194A" w14:textId="25483F0C" w:rsidR="00167173" w:rsidRDefault="00167173" w:rsidP="00545CB5">
            <w:r>
              <w:t>Review and approve minutes from June and July workshop</w:t>
            </w:r>
          </w:p>
          <w:p w14:paraId="3EBE5006" w14:textId="23FBEB5F" w:rsidR="002C4F94" w:rsidRDefault="00167173" w:rsidP="00167173">
            <w:r>
              <w:t xml:space="preserve">June </w:t>
            </w:r>
            <w:r w:rsidR="002C4F94">
              <w:t>minutes</w:t>
            </w:r>
            <w:r>
              <w:t xml:space="preserve"> approved</w:t>
            </w:r>
            <w:r w:rsidR="002C4F94">
              <w:t xml:space="preserve"> as written</w:t>
            </w:r>
            <w:r>
              <w:t xml:space="preserve">. </w:t>
            </w:r>
          </w:p>
          <w:p w14:paraId="641AED9A" w14:textId="7CE7B6A0" w:rsidR="00167173" w:rsidRDefault="00167173" w:rsidP="00167173">
            <w:r>
              <w:t>July workshop</w:t>
            </w:r>
            <w:r w:rsidR="002C4F94">
              <w:t xml:space="preserve"> minutes approved as written</w:t>
            </w:r>
            <w:r>
              <w:t>.</w:t>
            </w:r>
          </w:p>
        </w:tc>
        <w:tc>
          <w:tcPr>
            <w:tcW w:w="1872" w:type="dxa"/>
          </w:tcPr>
          <w:p w14:paraId="781A1B03" w14:textId="5030303A" w:rsidR="00167173" w:rsidRDefault="00167173" w:rsidP="00BE3D69"/>
        </w:tc>
        <w:tc>
          <w:tcPr>
            <w:tcW w:w="1752" w:type="dxa"/>
          </w:tcPr>
          <w:p w14:paraId="1C8B3BC7" w14:textId="1F83DF13" w:rsidR="00167173" w:rsidRDefault="00167173" w:rsidP="00F26C92">
            <w:r>
              <w:t>Mike/Florence</w:t>
            </w:r>
          </w:p>
        </w:tc>
      </w:tr>
      <w:tr w:rsidR="00167173" w14:paraId="6EAB54CF" w14:textId="77777777" w:rsidTr="00167173">
        <w:trPr>
          <w:jc w:val="center"/>
        </w:trPr>
        <w:tc>
          <w:tcPr>
            <w:tcW w:w="2695" w:type="dxa"/>
          </w:tcPr>
          <w:p w14:paraId="2AC7B820" w14:textId="4B78A2E6" w:rsidR="00167173" w:rsidRDefault="00167173" w:rsidP="00822285">
            <w:r>
              <w:rPr>
                <w:color w:val="000000"/>
              </w:rPr>
              <w:t>LPHA and Tribal Training and Travel Guidelines</w:t>
            </w:r>
          </w:p>
        </w:tc>
        <w:tc>
          <w:tcPr>
            <w:tcW w:w="4366" w:type="dxa"/>
            <w:gridSpan w:val="2"/>
          </w:tcPr>
          <w:p w14:paraId="5DC64319" w14:textId="6D2DDA78" w:rsidR="00167173" w:rsidRDefault="00167173" w:rsidP="00822285">
            <w:pPr>
              <w:rPr>
                <w:i/>
                <w:iCs/>
              </w:rPr>
            </w:pPr>
            <w:r>
              <w:t xml:space="preserve">As of July 1, 2018, PHD staff that work with LPHAs and/or Tribes must follow the LPHA and Tribal Training and Travel Guidelines. To support implementation of the guidelines PHD is considering hosting a webinar for LPHAs about remote participation and the new </w:t>
            </w:r>
            <w:r>
              <w:rPr>
                <w:i/>
                <w:iCs/>
              </w:rPr>
              <w:t>Remote Engagement and Training Toolkit.</w:t>
            </w:r>
          </w:p>
          <w:p w14:paraId="1323269B" w14:textId="468CC945" w:rsidR="00167173" w:rsidRDefault="00167173" w:rsidP="00822285">
            <w:pPr>
              <w:rPr>
                <w:i/>
                <w:iCs/>
              </w:rPr>
            </w:pPr>
          </w:p>
          <w:p w14:paraId="4AEF7F7D" w14:textId="12BAABC1" w:rsidR="00167173" w:rsidRPr="00FB2A5B" w:rsidRDefault="00036243" w:rsidP="00822285">
            <w:pPr>
              <w:rPr>
                <w:iCs/>
              </w:rPr>
            </w:pPr>
            <w:r w:rsidRPr="00026D1D">
              <w:t xml:space="preserve">Would it be useful to have a webinar for LPHAs regarding use of the </w:t>
            </w:r>
            <w:r w:rsidR="00026D1D" w:rsidRPr="00026D1D">
              <w:t>toolkit</w:t>
            </w:r>
            <w:r w:rsidRPr="00026D1D">
              <w:t>? Training has changed over the years. This will help people know the process and expectations. This will be phase one. Phase two will include different technology guidance.</w:t>
            </w:r>
            <w:r w:rsidR="00FB2A5B" w:rsidRPr="00026D1D">
              <w:t xml:space="preserve"> The webinars will be recorded.</w:t>
            </w:r>
          </w:p>
        </w:tc>
        <w:tc>
          <w:tcPr>
            <w:tcW w:w="1872" w:type="dxa"/>
          </w:tcPr>
          <w:p w14:paraId="60FAAC69" w14:textId="7EDA04F6" w:rsidR="00167173" w:rsidRDefault="00167173" w:rsidP="00D230D8">
            <w:r>
              <w:t>Provide feedback about the potential webinar, specifically what would be useful to LPHAs.</w:t>
            </w:r>
          </w:p>
        </w:tc>
        <w:tc>
          <w:tcPr>
            <w:tcW w:w="1752" w:type="dxa"/>
          </w:tcPr>
          <w:p w14:paraId="0BB5155C" w14:textId="59AF9474" w:rsidR="00167173" w:rsidRDefault="00167173" w:rsidP="00822285">
            <w:r>
              <w:t>Kim LaCroix</w:t>
            </w:r>
          </w:p>
        </w:tc>
      </w:tr>
      <w:tr w:rsidR="00167173" w14:paraId="04E9AA15" w14:textId="77777777" w:rsidTr="00167173">
        <w:trPr>
          <w:jc w:val="center"/>
        </w:trPr>
        <w:tc>
          <w:tcPr>
            <w:tcW w:w="2695" w:type="dxa"/>
          </w:tcPr>
          <w:p w14:paraId="7917BD2F" w14:textId="4C1AA5A5" w:rsidR="00167173" w:rsidRDefault="00167173" w:rsidP="00BB449F">
            <w:r>
              <w:t xml:space="preserve">Review various propositions to operationalize PHAB principles </w:t>
            </w:r>
          </w:p>
        </w:tc>
        <w:tc>
          <w:tcPr>
            <w:tcW w:w="4366" w:type="dxa"/>
            <w:gridSpan w:val="2"/>
          </w:tcPr>
          <w:p w14:paraId="69A0DC6C" w14:textId="761F9BBC" w:rsidR="00167173" w:rsidRDefault="00167173" w:rsidP="00BB449F">
            <w:r w:rsidRPr="009C2EE8">
              <w:t>Sara will take us through a review of the various propositions put forward to operationalize PHAB funding principles</w:t>
            </w:r>
          </w:p>
          <w:p w14:paraId="35A67DE6" w14:textId="4F38AB1C" w:rsidR="00FB2A5B" w:rsidRDefault="00FB2A5B" w:rsidP="00BB449F"/>
          <w:p w14:paraId="4C0920BF" w14:textId="252E6456" w:rsidR="00FB2A5B" w:rsidRDefault="00FF63A0" w:rsidP="00BB449F">
            <w:r>
              <w:t xml:space="preserve">Sometimes we are talking about cuts and sometimes we are talking about new money coming in. </w:t>
            </w:r>
          </w:p>
          <w:p w14:paraId="1D6500A4" w14:textId="77777777" w:rsidR="00167173" w:rsidRDefault="00167173" w:rsidP="00BB449F"/>
          <w:p w14:paraId="6E91FF4E" w14:textId="090434DE" w:rsidR="003D6B8C" w:rsidRDefault="00FF63A0" w:rsidP="00C976C3">
            <w:r>
              <w:t>Principle #1</w:t>
            </w:r>
            <w:r w:rsidR="00616280">
              <w:t xml:space="preserve">: </w:t>
            </w:r>
            <w:r w:rsidR="00B4749F">
              <w:t>Question 1</w:t>
            </w:r>
            <w:r w:rsidR="003D6B8C">
              <w:t xml:space="preserve">. </w:t>
            </w:r>
            <w:r w:rsidR="003D6B8C" w:rsidRPr="003D6B8C">
              <w:t>We do need to know whether these are services that should be provided to everyone or whether they are services targeted to a specific group.</w:t>
            </w:r>
            <w:r w:rsidR="003D6B8C">
              <w:t xml:space="preserve"> This question is necessary to defining scope.</w:t>
            </w:r>
          </w:p>
          <w:p w14:paraId="01C45ADF" w14:textId="3E410F91" w:rsidR="00C976C3" w:rsidRDefault="003D6B8C" w:rsidP="00C976C3">
            <w:r>
              <w:lastRenderedPageBreak/>
              <w:t xml:space="preserve">Question 2. </w:t>
            </w:r>
            <w:r w:rsidR="00616280">
              <w:t xml:space="preserve">Not every solution will lend itself to </w:t>
            </w:r>
            <w:r w:rsidR="004328FC">
              <w:t xml:space="preserve">one answer. Other stakeholders might be better positioned to make these decisions rather than CLHO. </w:t>
            </w:r>
            <w:r w:rsidRPr="003D6B8C">
              <w:t xml:space="preserve">Perhaps adding examples of what a service would be would help clarify. </w:t>
            </w:r>
            <w:r w:rsidR="000D141B">
              <w:t>The order in which this question is asked may be changed to come later in the process.</w:t>
            </w:r>
            <w:r w:rsidR="00CF1186">
              <w:t xml:space="preserve"> Some of the answers to th</w:t>
            </w:r>
            <w:r>
              <w:t>is question</w:t>
            </w:r>
            <w:r w:rsidR="00CF1186">
              <w:t xml:space="preserve"> will be informed by answers to the others. </w:t>
            </w:r>
            <w:r w:rsidR="00026D1D">
              <w:t>This question</w:t>
            </w:r>
            <w:r>
              <w:t xml:space="preserve"> will be set aside pending further clarification.</w:t>
            </w:r>
          </w:p>
          <w:p w14:paraId="7D7282EC" w14:textId="612C7654" w:rsidR="00167173" w:rsidRDefault="00167173" w:rsidP="00C976C3">
            <w:r>
              <w:t xml:space="preserve"> </w:t>
            </w:r>
          </w:p>
          <w:p w14:paraId="221413F0" w14:textId="2E494E77" w:rsidR="00167173" w:rsidRDefault="00C976C3" w:rsidP="00A139B4">
            <w:r>
              <w:t xml:space="preserve">Principle </w:t>
            </w:r>
            <w:r w:rsidR="00167173">
              <w:t>#2</w:t>
            </w:r>
            <w:r>
              <w:t xml:space="preserve">: </w:t>
            </w:r>
            <w:r w:rsidR="00167173">
              <w:t xml:space="preserve"> </w:t>
            </w:r>
            <w:r w:rsidR="007A661E">
              <w:t>Questions 1 and 2 ensure that data presented is not an anomaly.</w:t>
            </w:r>
            <w:r w:rsidR="00AD64B7" w:rsidRPr="00AD64B7">
              <w:t xml:space="preserve"> Do indications need to be part of the funding formula?</w:t>
            </w:r>
            <w:r w:rsidR="00AD64B7">
              <w:t xml:space="preserve"> The data sources should be those that all areas are tracking. </w:t>
            </w:r>
            <w:r w:rsidR="001118A7">
              <w:t xml:space="preserve">Include ‘population at risk’ with burden of disease in question 1. Include example. </w:t>
            </w:r>
            <w:r w:rsidR="007A661E">
              <w:t xml:space="preserve">Question 3 – Can the source be trusted? </w:t>
            </w:r>
            <w:r w:rsidR="00F62529">
              <w:t>Question 4 allows us to focus on burden of disease location. Question 5 ensures there is not a resurgence of disease by maintaining a minimal level of funding.</w:t>
            </w:r>
            <w:r w:rsidR="001118A7">
              <w:t xml:space="preserve"> Most funding formulas include a base amount.</w:t>
            </w:r>
          </w:p>
          <w:p w14:paraId="4D5400DF" w14:textId="77777777" w:rsidR="00A139B4" w:rsidRDefault="00A139B4" w:rsidP="00A139B4"/>
          <w:p w14:paraId="41A55519" w14:textId="60FF0424" w:rsidR="00D15EBF" w:rsidRDefault="00A139B4" w:rsidP="00E93350">
            <w:r>
              <w:t xml:space="preserve">Principle </w:t>
            </w:r>
            <w:r w:rsidR="00167173">
              <w:t># 3</w:t>
            </w:r>
            <w:r>
              <w:t>: Can we be more specific about what populations are being affected and</w:t>
            </w:r>
            <w:r w:rsidR="00340CC2">
              <w:t xml:space="preserve"> can a change in distribution of resources change that?</w:t>
            </w:r>
            <w:r w:rsidR="00E32146">
              <w:t xml:space="preserve"> </w:t>
            </w:r>
            <w:r w:rsidR="00EE4061">
              <w:t>This could be an opportunity</w:t>
            </w:r>
            <w:r w:rsidR="000A636F" w:rsidRPr="00EE4061">
              <w:t xml:space="preserve"> </w:t>
            </w:r>
            <w:r w:rsidR="00EE4061" w:rsidRPr="00EE4061">
              <w:t xml:space="preserve">to </w:t>
            </w:r>
            <w:r w:rsidR="00EE4061">
              <w:t>emphasize</w:t>
            </w:r>
            <w:r w:rsidR="00EE4061" w:rsidRPr="00EE4061">
              <w:t xml:space="preserve"> the PHAB principles</w:t>
            </w:r>
            <w:r w:rsidR="00EE4061">
              <w:t xml:space="preserve"> of equity</w:t>
            </w:r>
            <w:r w:rsidR="00A75F3E">
              <w:t xml:space="preserve"> in health care.</w:t>
            </w:r>
            <w:r w:rsidR="00D15EBF">
              <w:t xml:space="preserve"> How are affected communities included in this conversation? </w:t>
            </w:r>
          </w:p>
          <w:p w14:paraId="6C3E4591" w14:textId="77777777" w:rsidR="00D15EBF" w:rsidRDefault="00D15EBF" w:rsidP="00E93350"/>
          <w:p w14:paraId="3AE0881C" w14:textId="324ECA72" w:rsidR="00A139B4" w:rsidRDefault="00D15EBF" w:rsidP="00E93350">
            <w:r>
              <w:t xml:space="preserve">Principle #4: </w:t>
            </w:r>
            <w:r w:rsidR="00AF0ECA" w:rsidRPr="00AF0ECA">
              <w:t xml:space="preserve">There is some crossover with principle #1. </w:t>
            </w:r>
            <w:r w:rsidR="00157DAF">
              <w:t xml:space="preserve">This assumes cross-jurisdictional sharing is more efficient which may not be the case. Can money be withheld or rewarded based on outcomes? Can this be folded into principle #2? Is more funding directed to LPHAs that are accredited? </w:t>
            </w:r>
          </w:p>
          <w:p w14:paraId="0D9E068F" w14:textId="77777777" w:rsidR="0007202E" w:rsidRDefault="0007202E" w:rsidP="00E93350"/>
          <w:p w14:paraId="0420AA57" w14:textId="13B94A70" w:rsidR="00167173" w:rsidRDefault="0007202E" w:rsidP="00E93350">
            <w:r>
              <w:t xml:space="preserve">Principle #5: This is </w:t>
            </w:r>
            <w:r w:rsidR="00167173">
              <w:t xml:space="preserve">Intended to help understand the broader landscape. </w:t>
            </w:r>
            <w:r>
              <w:t>Question</w:t>
            </w:r>
            <w:r w:rsidR="00167173">
              <w:t xml:space="preserve"> 2 is similar to 6.1. A broader </w:t>
            </w:r>
            <w:r w:rsidR="00092C44">
              <w:t>economic</w:t>
            </w:r>
            <w:r w:rsidR="00167173">
              <w:t xml:space="preserve"> picture of counties might be useful in understanding this. </w:t>
            </w:r>
            <w:r w:rsidR="00092C44">
              <w:t>Should</w:t>
            </w:r>
            <w:r w:rsidR="00167173">
              <w:t xml:space="preserve"> general funds </w:t>
            </w:r>
            <w:r w:rsidR="00092C44">
              <w:t xml:space="preserve">be factored in </w:t>
            </w:r>
            <w:r w:rsidR="00167173">
              <w:t>as an indicator?</w:t>
            </w:r>
            <w:r w:rsidR="000F0035">
              <w:t xml:space="preserve"> </w:t>
            </w:r>
            <w:r w:rsidR="006145A3">
              <w:t>Counties</w:t>
            </w:r>
            <w:r w:rsidR="006F0650" w:rsidRPr="006505F3">
              <w:t xml:space="preserve"> lacking in </w:t>
            </w:r>
            <w:r w:rsidR="006505F3" w:rsidRPr="006505F3">
              <w:t xml:space="preserve">resources may </w:t>
            </w:r>
            <w:r w:rsidR="006505F3" w:rsidRPr="006505F3">
              <w:lastRenderedPageBreak/>
              <w:t>have little in the way of general funds and be unable to support programs at a certain level.</w:t>
            </w:r>
            <w:r w:rsidR="006145A3">
              <w:t xml:space="preserve"> Differences in county funds lend to a fragmented system.</w:t>
            </w:r>
          </w:p>
          <w:p w14:paraId="16F60EF3" w14:textId="77777777" w:rsidR="001B5A40" w:rsidRDefault="001B5A40" w:rsidP="00E93350"/>
          <w:p w14:paraId="6895049D" w14:textId="38E81743" w:rsidR="00167173" w:rsidRDefault="009E4826" w:rsidP="00323BF0">
            <w:r>
              <w:t xml:space="preserve">Principle </w:t>
            </w:r>
            <w:r w:rsidR="00167173">
              <w:t>#6</w:t>
            </w:r>
            <w:r>
              <w:t xml:space="preserve">:  When we say gaps, we’re talking about outcome gaps. </w:t>
            </w:r>
            <w:r w:rsidR="001B5A40">
              <w:t xml:space="preserve">If there is a cut in the funding stream we must adjust the work accordingly and clarify how that might change the outcome. Do we want to eliminate </w:t>
            </w:r>
            <w:r w:rsidR="00A37B72">
              <w:t xml:space="preserve">2 and 3 as </w:t>
            </w:r>
            <w:r w:rsidR="00905B36">
              <w:t xml:space="preserve">principle </w:t>
            </w:r>
            <w:r w:rsidR="00F61534">
              <w:t xml:space="preserve">#7 </w:t>
            </w:r>
            <w:r w:rsidR="00905B36">
              <w:t>captures them</w:t>
            </w:r>
            <w:r w:rsidR="00A37B72">
              <w:t xml:space="preserve">? </w:t>
            </w:r>
            <w:r w:rsidR="00F61534">
              <w:t>After we review all the principles we need to go back to prioritize and condense.</w:t>
            </w:r>
            <w:r w:rsidR="00323BF0">
              <w:t xml:space="preserve"> Establish timelines that line up with the Program Elements revision timelines but remain flexible to emergencies.</w:t>
            </w:r>
            <w:r w:rsidR="00167173">
              <w:t xml:space="preserve"> </w:t>
            </w:r>
          </w:p>
          <w:p w14:paraId="67E14FC1" w14:textId="77777777" w:rsidR="00167173" w:rsidRDefault="00167173" w:rsidP="00E93350"/>
          <w:p w14:paraId="4FC86264" w14:textId="32F9D67B" w:rsidR="00D15EBF" w:rsidRDefault="00D15EBF" w:rsidP="00E93350">
            <w:r>
              <w:t xml:space="preserve">Principle </w:t>
            </w:r>
            <w:r w:rsidR="00167173">
              <w:t>#7</w:t>
            </w:r>
            <w:r>
              <w:t xml:space="preserve">:  </w:t>
            </w:r>
            <w:r w:rsidR="0000605C">
              <w:t xml:space="preserve">Are we talking about literal limitations to the use of funds? </w:t>
            </w:r>
            <w:r w:rsidR="009E4826">
              <w:t xml:space="preserve">That, and the political implications. This principle echoes much of principles 2 and 3 and some of 6. </w:t>
            </w:r>
          </w:p>
          <w:p w14:paraId="35A6009B" w14:textId="3C71FE92" w:rsidR="006505F3" w:rsidRDefault="006505F3" w:rsidP="00E93350"/>
          <w:p w14:paraId="1EC1B5B4" w14:textId="1C7DAB60" w:rsidR="00167173" w:rsidRPr="009C2EE8" w:rsidRDefault="006145A3" w:rsidP="00E93350">
            <w:r>
              <w:t>We will</w:t>
            </w:r>
            <w:r w:rsidR="006505F3">
              <w:t xml:space="preserve"> move Principle #1 to the bottom to show </w:t>
            </w:r>
            <w:r>
              <w:t xml:space="preserve">it being informed by the others. </w:t>
            </w:r>
          </w:p>
        </w:tc>
        <w:tc>
          <w:tcPr>
            <w:tcW w:w="1872" w:type="dxa"/>
          </w:tcPr>
          <w:p w14:paraId="08647729" w14:textId="431E1C56" w:rsidR="00167173" w:rsidRDefault="00026D1D" w:rsidP="00BB449F">
            <w:r>
              <w:lastRenderedPageBreak/>
              <w:t>Discuss and</w:t>
            </w:r>
            <w:r w:rsidR="00167173">
              <w:t xml:space="preserve"> develop an initial first draft proposal for 8/16/18 CLHO meeting</w:t>
            </w:r>
          </w:p>
        </w:tc>
        <w:tc>
          <w:tcPr>
            <w:tcW w:w="1752" w:type="dxa"/>
          </w:tcPr>
          <w:p w14:paraId="113C1F49" w14:textId="77777777" w:rsidR="00167173" w:rsidRDefault="00167173" w:rsidP="00BB449F">
            <w:r>
              <w:t>Sara Beaudrault</w:t>
            </w:r>
          </w:p>
        </w:tc>
      </w:tr>
      <w:tr w:rsidR="00167173" w14:paraId="62D41455" w14:textId="77777777" w:rsidTr="00167173">
        <w:trPr>
          <w:jc w:val="center"/>
        </w:trPr>
        <w:tc>
          <w:tcPr>
            <w:tcW w:w="2695" w:type="dxa"/>
            <w:tcBorders>
              <w:bottom w:val="single" w:sz="4" w:space="0" w:color="auto"/>
            </w:tcBorders>
          </w:tcPr>
          <w:p w14:paraId="6971E47E" w14:textId="77777777" w:rsidR="00167173" w:rsidRDefault="00167173" w:rsidP="009C2EE8">
            <w:r>
              <w:lastRenderedPageBreak/>
              <w:t>To do item for next meeting</w:t>
            </w:r>
          </w:p>
        </w:tc>
        <w:tc>
          <w:tcPr>
            <w:tcW w:w="4366" w:type="dxa"/>
            <w:gridSpan w:val="2"/>
            <w:tcBorders>
              <w:bottom w:val="single" w:sz="4" w:space="0" w:color="auto"/>
            </w:tcBorders>
          </w:tcPr>
          <w:p w14:paraId="3411E95E" w14:textId="33A1150F" w:rsidR="00167173" w:rsidRDefault="00167173" w:rsidP="009C2EE8">
            <w:r>
              <w:t>Discuss to do items for next meeting – if any</w:t>
            </w:r>
            <w:r w:rsidR="00F3331C">
              <w:t>.</w:t>
            </w:r>
          </w:p>
          <w:p w14:paraId="45B1AF59" w14:textId="77777777" w:rsidR="00F3331C" w:rsidRDefault="00F3331C" w:rsidP="009C2EE8"/>
          <w:p w14:paraId="5157B719" w14:textId="07B4294E" w:rsidR="00026D1D" w:rsidRDefault="00167173" w:rsidP="00026D1D">
            <w:r>
              <w:t xml:space="preserve">Sara will clean up the </w:t>
            </w:r>
            <w:r w:rsidR="00F3331C">
              <w:t xml:space="preserve">CLHO Funding Formula Checklist </w:t>
            </w:r>
            <w:r>
              <w:t>document for posting before tomorrow COB.</w:t>
            </w:r>
            <w:r w:rsidR="00F3331C">
              <w:t xml:space="preserve"> Discuss</w:t>
            </w:r>
            <w:r>
              <w:t xml:space="preserve"> guidelines/examples </w:t>
            </w:r>
            <w:r w:rsidR="00F3331C">
              <w:t xml:space="preserve">for the </w:t>
            </w:r>
            <w:r>
              <w:t xml:space="preserve">document. Have someone walk through and see if more clarification is necessary. </w:t>
            </w:r>
            <w:r w:rsidR="00026D1D">
              <w:t>Perhaps the TPEP formula funding group could try it out.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2D18278E" w14:textId="75664AE7" w:rsidR="00167173" w:rsidRDefault="00167173" w:rsidP="009C2EE8">
            <w:r>
              <w:t>Discuss and approve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14:paraId="12B23487" w14:textId="38D8E36A" w:rsidR="00167173" w:rsidRDefault="00167173" w:rsidP="009C2EE8">
            <w:r>
              <w:t>Mike/Florence</w:t>
            </w:r>
          </w:p>
        </w:tc>
      </w:tr>
      <w:tr w:rsidR="00167173" w14:paraId="69126A14" w14:textId="77777777" w:rsidTr="00167173">
        <w:trPr>
          <w:gridAfter w:val="3"/>
          <w:wAfter w:w="5200" w:type="dxa"/>
          <w:jc w:val="center"/>
        </w:trPr>
        <w:tc>
          <w:tcPr>
            <w:tcW w:w="5485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43562C4" w14:textId="77777777" w:rsidR="00167173" w:rsidRPr="00E24217" w:rsidRDefault="00167173" w:rsidP="009C2EE8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14:paraId="0F1A9D9F" w14:textId="77777777" w:rsidR="00167173" w:rsidRDefault="00167173" w:rsidP="009C2EE8">
            <w:r>
              <w:t>Michael Baker</w:t>
            </w:r>
          </w:p>
          <w:p w14:paraId="0B1D9AE1" w14:textId="77777777" w:rsidR="00167173" w:rsidRDefault="00167173" w:rsidP="009C2EE8">
            <w:r>
              <w:t>Jefferson County Public Health Administrator</w:t>
            </w:r>
          </w:p>
          <w:p w14:paraId="09CB7379" w14:textId="77777777" w:rsidR="00167173" w:rsidRDefault="00167173" w:rsidP="009C2EE8">
            <w:r>
              <w:t>541-475-4456</w:t>
            </w:r>
          </w:p>
          <w:p w14:paraId="5D19923E" w14:textId="77777777" w:rsidR="00167173" w:rsidRDefault="00052BAD" w:rsidP="009C2EE8">
            <w:hyperlink r:id="rId8" w:history="1">
              <w:r w:rsidR="00167173" w:rsidRPr="00555E78">
                <w:rPr>
                  <w:rStyle w:val="Hyperlink"/>
                </w:rPr>
                <w:t>Michael.baker@co.jefferson.or.us</w:t>
              </w:r>
            </w:hyperlink>
          </w:p>
        </w:tc>
      </w:tr>
    </w:tbl>
    <w:p w14:paraId="7B9632CD" w14:textId="77777777" w:rsidR="00BE3D69" w:rsidRDefault="00BE3D69" w:rsidP="00545CB5">
      <w:pPr>
        <w:spacing w:after="0" w:line="240" w:lineRule="auto"/>
      </w:pPr>
    </w:p>
    <w:sectPr w:rsidR="00BE3D69" w:rsidSect="00251149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CC180" w14:textId="77777777" w:rsidR="00326F29" w:rsidRDefault="00326F29" w:rsidP="00BE3D69">
      <w:pPr>
        <w:spacing w:after="0" w:line="240" w:lineRule="auto"/>
      </w:pPr>
      <w:r>
        <w:separator/>
      </w:r>
    </w:p>
  </w:endnote>
  <w:endnote w:type="continuationSeparator" w:id="0">
    <w:p w14:paraId="18CE5597" w14:textId="77777777" w:rsidR="00326F29" w:rsidRDefault="00326F29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111A8" w14:textId="77777777" w:rsidR="00326F29" w:rsidRDefault="00326F29" w:rsidP="00BE3D69">
      <w:pPr>
        <w:spacing w:after="0" w:line="240" w:lineRule="auto"/>
      </w:pPr>
      <w:r>
        <w:separator/>
      </w:r>
    </w:p>
  </w:footnote>
  <w:footnote w:type="continuationSeparator" w:id="0">
    <w:p w14:paraId="5DCB3CF5" w14:textId="77777777" w:rsidR="00326F29" w:rsidRDefault="00326F29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D1BC7" w14:textId="77777777" w:rsidR="005223DF" w:rsidRDefault="0025114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702F6D" wp14:editId="25D863C8">
              <wp:simplePos x="0" y="0"/>
              <wp:positionH relativeFrom="column">
                <wp:posOffset>-390525</wp:posOffset>
              </wp:positionH>
              <wp:positionV relativeFrom="paragraph">
                <wp:posOffset>-238125</wp:posOffset>
              </wp:positionV>
              <wp:extent cx="1657350" cy="914400"/>
              <wp:effectExtent l="0" t="0" r="0" b="0"/>
              <wp:wrapThrough wrapText="bothSides">
                <wp:wrapPolygon edited="0">
                  <wp:start x="4469" y="0"/>
                  <wp:lineTo x="3476" y="14400"/>
                  <wp:lineTo x="993" y="17550"/>
                  <wp:lineTo x="497" y="18900"/>
                  <wp:lineTo x="497" y="21150"/>
                  <wp:lineTo x="20855" y="21150"/>
                  <wp:lineTo x="21103" y="18450"/>
                  <wp:lineTo x="19614" y="17100"/>
                  <wp:lineTo x="15145" y="14400"/>
                  <wp:lineTo x="15641" y="1350"/>
                  <wp:lineTo x="13903" y="0"/>
                  <wp:lineTo x="6703" y="0"/>
                  <wp:lineTo x="4469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-265528" y="102675"/>
                        <a:chExt cx="2124222" cy="101667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764" y="102675"/>
                          <a:ext cx="1118673" cy="8007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8BACE" w14:textId="77777777" w:rsidR="00251149" w:rsidRPr="00726A3E" w:rsidRDefault="00251149" w:rsidP="00251149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7702F6D" id="Group 4" o:spid="_x0000_s1026" style="position:absolute;margin-left:-30.75pt;margin-top:-18.75pt;width:130.5pt;height:1in;z-index:251659264;mso-width-relative:margin;mso-height-relative:margin" coordorigin="-2655,1026" coordsize="21242,101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327;top:1026;width:11187;height:8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7978BACE" w14:textId="77777777" w:rsidR="00251149" w:rsidRPr="00726A3E" w:rsidRDefault="00251149" w:rsidP="00251149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1188B"/>
    <w:multiLevelType w:val="hybridMultilevel"/>
    <w:tmpl w:val="CFB25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02222"/>
    <w:multiLevelType w:val="hybridMultilevel"/>
    <w:tmpl w:val="64023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69"/>
    <w:rsid w:val="0000605C"/>
    <w:rsid w:val="00026D1D"/>
    <w:rsid w:val="00027F1E"/>
    <w:rsid w:val="0003225B"/>
    <w:rsid w:val="00035B7B"/>
    <w:rsid w:val="00036243"/>
    <w:rsid w:val="00052BAD"/>
    <w:rsid w:val="000679A7"/>
    <w:rsid w:val="0007202E"/>
    <w:rsid w:val="00092C44"/>
    <w:rsid w:val="000A636F"/>
    <w:rsid w:val="000B1F93"/>
    <w:rsid w:val="000B453D"/>
    <w:rsid w:val="000D141B"/>
    <w:rsid w:val="000D292E"/>
    <w:rsid w:val="000D774E"/>
    <w:rsid w:val="000F0035"/>
    <w:rsid w:val="001118A7"/>
    <w:rsid w:val="00157DAF"/>
    <w:rsid w:val="00167173"/>
    <w:rsid w:val="001B5A40"/>
    <w:rsid w:val="001E32B2"/>
    <w:rsid w:val="00227406"/>
    <w:rsid w:val="00251149"/>
    <w:rsid w:val="00263D21"/>
    <w:rsid w:val="002A2DAE"/>
    <w:rsid w:val="002A7CBF"/>
    <w:rsid w:val="002B73A1"/>
    <w:rsid w:val="002C4F94"/>
    <w:rsid w:val="002C6EE0"/>
    <w:rsid w:val="002D6583"/>
    <w:rsid w:val="002F082A"/>
    <w:rsid w:val="00323BF0"/>
    <w:rsid w:val="00326F29"/>
    <w:rsid w:val="00340CC2"/>
    <w:rsid w:val="003B2CA8"/>
    <w:rsid w:val="003D6B8C"/>
    <w:rsid w:val="003D7594"/>
    <w:rsid w:val="003F1C12"/>
    <w:rsid w:val="004161E8"/>
    <w:rsid w:val="00424719"/>
    <w:rsid w:val="004328FC"/>
    <w:rsid w:val="00477042"/>
    <w:rsid w:val="004C7357"/>
    <w:rsid w:val="004D045C"/>
    <w:rsid w:val="004D22E0"/>
    <w:rsid w:val="005223DF"/>
    <w:rsid w:val="00545CB5"/>
    <w:rsid w:val="00552D93"/>
    <w:rsid w:val="005B2BC5"/>
    <w:rsid w:val="005C3FD9"/>
    <w:rsid w:val="00600C8F"/>
    <w:rsid w:val="006145A3"/>
    <w:rsid w:val="00616280"/>
    <w:rsid w:val="006236BA"/>
    <w:rsid w:val="006505F3"/>
    <w:rsid w:val="006D53D8"/>
    <w:rsid w:val="006F0650"/>
    <w:rsid w:val="00730F03"/>
    <w:rsid w:val="00777F33"/>
    <w:rsid w:val="00780914"/>
    <w:rsid w:val="00795B99"/>
    <w:rsid w:val="00797129"/>
    <w:rsid w:val="007A661E"/>
    <w:rsid w:val="00822285"/>
    <w:rsid w:val="008439B6"/>
    <w:rsid w:val="008448B1"/>
    <w:rsid w:val="008C3A8D"/>
    <w:rsid w:val="008E6E17"/>
    <w:rsid w:val="00905B36"/>
    <w:rsid w:val="00916BA2"/>
    <w:rsid w:val="00974A37"/>
    <w:rsid w:val="009A2408"/>
    <w:rsid w:val="009C177B"/>
    <w:rsid w:val="009C2EE8"/>
    <w:rsid w:val="009E4826"/>
    <w:rsid w:val="00A006FA"/>
    <w:rsid w:val="00A139B4"/>
    <w:rsid w:val="00A37B72"/>
    <w:rsid w:val="00A43730"/>
    <w:rsid w:val="00A643F6"/>
    <w:rsid w:val="00A75F3E"/>
    <w:rsid w:val="00A96135"/>
    <w:rsid w:val="00AA257E"/>
    <w:rsid w:val="00AC528F"/>
    <w:rsid w:val="00AD64B7"/>
    <w:rsid w:val="00AF0ECA"/>
    <w:rsid w:val="00B010B8"/>
    <w:rsid w:val="00B4749F"/>
    <w:rsid w:val="00B51265"/>
    <w:rsid w:val="00B710DE"/>
    <w:rsid w:val="00BD470D"/>
    <w:rsid w:val="00BE3D69"/>
    <w:rsid w:val="00C3042C"/>
    <w:rsid w:val="00C36FD8"/>
    <w:rsid w:val="00C46450"/>
    <w:rsid w:val="00C6227C"/>
    <w:rsid w:val="00C70035"/>
    <w:rsid w:val="00C76927"/>
    <w:rsid w:val="00C976C3"/>
    <w:rsid w:val="00CD48AA"/>
    <w:rsid w:val="00CF1186"/>
    <w:rsid w:val="00D15EBF"/>
    <w:rsid w:val="00D230D8"/>
    <w:rsid w:val="00DA6611"/>
    <w:rsid w:val="00DB1A19"/>
    <w:rsid w:val="00DB70E1"/>
    <w:rsid w:val="00DE2A31"/>
    <w:rsid w:val="00E20415"/>
    <w:rsid w:val="00E24217"/>
    <w:rsid w:val="00E32146"/>
    <w:rsid w:val="00E93350"/>
    <w:rsid w:val="00E9478D"/>
    <w:rsid w:val="00EE4061"/>
    <w:rsid w:val="00F01C56"/>
    <w:rsid w:val="00F2088C"/>
    <w:rsid w:val="00F2123A"/>
    <w:rsid w:val="00F24286"/>
    <w:rsid w:val="00F26C92"/>
    <w:rsid w:val="00F3331C"/>
    <w:rsid w:val="00F61534"/>
    <w:rsid w:val="00F62529"/>
    <w:rsid w:val="00FB2A5B"/>
    <w:rsid w:val="00F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5CAD7D8"/>
  <w15:chartTrackingRefBased/>
  <w15:docId w15:val="{AF080111-08AB-48FF-802E-E005871F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baker@co.jefferson.or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ttendee.gotowebinar.com/register/72600008998781429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Pourtal-Stevens</dc:creator>
  <cp:keywords/>
  <dc:description/>
  <cp:lastModifiedBy>Florence Pourtal-Stevens</cp:lastModifiedBy>
  <cp:revision>2</cp:revision>
  <dcterms:created xsi:type="dcterms:W3CDTF">2018-10-15T17:34:00Z</dcterms:created>
  <dcterms:modified xsi:type="dcterms:W3CDTF">2018-10-15T17:34:00Z</dcterms:modified>
</cp:coreProperties>
</file>