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17" w:rsidRDefault="00E24217" w:rsidP="00BE3D69">
      <w:pPr>
        <w:spacing w:after="0" w:line="240" w:lineRule="auto"/>
        <w:jc w:val="center"/>
        <w:rPr>
          <w:b/>
          <w:sz w:val="28"/>
          <w:szCs w:val="28"/>
        </w:rPr>
      </w:pPr>
      <w:r>
        <w:rPr>
          <w:b/>
          <w:sz w:val="28"/>
          <w:szCs w:val="28"/>
        </w:rPr>
        <w:t>Systems and Innovations</w:t>
      </w:r>
      <w:r w:rsidR="00BE3D69" w:rsidRPr="00BE3D69">
        <w:rPr>
          <w:b/>
          <w:sz w:val="28"/>
          <w:szCs w:val="28"/>
        </w:rPr>
        <w:t xml:space="preserve"> Committee </w:t>
      </w:r>
    </w:p>
    <w:p w:rsidR="00E20415" w:rsidRPr="00BE3D69" w:rsidRDefault="00BE3D69" w:rsidP="00BE3D69">
      <w:pPr>
        <w:spacing w:after="0" w:line="240" w:lineRule="auto"/>
        <w:jc w:val="center"/>
        <w:rPr>
          <w:b/>
          <w:sz w:val="28"/>
          <w:szCs w:val="28"/>
        </w:rPr>
      </w:pPr>
      <w:r w:rsidRPr="00BE3D69">
        <w:rPr>
          <w:b/>
          <w:sz w:val="28"/>
          <w:szCs w:val="28"/>
        </w:rPr>
        <w:t>Agenda</w:t>
      </w:r>
    </w:p>
    <w:p w:rsidR="00BE3D69" w:rsidRDefault="00F26C92" w:rsidP="00BE3D69">
      <w:pPr>
        <w:spacing w:after="0" w:line="240" w:lineRule="auto"/>
        <w:jc w:val="center"/>
      </w:pPr>
      <w:r>
        <w:t>January 8</w:t>
      </w:r>
      <w:r w:rsidRPr="00F26C92">
        <w:rPr>
          <w:vertAlign w:val="superscript"/>
        </w:rPr>
        <w:t>th</w:t>
      </w:r>
      <w:r>
        <w:t xml:space="preserve"> 2018 2 to 3 pm</w:t>
      </w:r>
    </w:p>
    <w:p w:rsidR="00BE3D69" w:rsidRDefault="00BE3D69" w:rsidP="00BE3D69">
      <w:pPr>
        <w:spacing w:after="0" w:line="240" w:lineRule="auto"/>
        <w:jc w:val="center"/>
      </w:pPr>
      <w:r>
        <w:t>PSOB room 915</w:t>
      </w:r>
    </w:p>
    <w:p w:rsidR="00BE3D69" w:rsidRDefault="00BE3D69" w:rsidP="00BE3D69">
      <w:pPr>
        <w:spacing w:after="0" w:line="240" w:lineRule="auto"/>
        <w:jc w:val="center"/>
      </w:pPr>
      <w:r>
        <w:t>Conference Call Information:</w:t>
      </w:r>
    </w:p>
    <w:p w:rsidR="00BE3D69" w:rsidRDefault="00BE3D69" w:rsidP="00BE3D69">
      <w:pPr>
        <w:spacing w:after="0" w:line="240" w:lineRule="auto"/>
        <w:jc w:val="center"/>
      </w:pPr>
      <w:r>
        <w:t>Dial: 1-877-848-7030</w:t>
      </w:r>
    </w:p>
    <w:p w:rsidR="00BE3D69" w:rsidRDefault="00BE3D69" w:rsidP="00BE3D69">
      <w:pPr>
        <w:spacing w:after="0" w:line="240" w:lineRule="auto"/>
        <w:jc w:val="center"/>
      </w:pPr>
      <w:r>
        <w:t>Access Code: 2030826#</w:t>
      </w:r>
    </w:p>
    <w:p w:rsidR="00BE3D69" w:rsidRDefault="00BE3D69" w:rsidP="00BE3D69">
      <w:pPr>
        <w:spacing w:after="0" w:line="240" w:lineRule="auto"/>
        <w:jc w:val="center"/>
      </w:pPr>
      <w:r>
        <w:t>Host code: 1001# (PHD to host)</w:t>
      </w:r>
    </w:p>
    <w:p w:rsidR="00BE3D69" w:rsidRDefault="00BE3D69" w:rsidP="00BE3D69">
      <w:pPr>
        <w:spacing w:after="0" w:line="240" w:lineRule="auto"/>
      </w:pPr>
    </w:p>
    <w:p w:rsidR="00BE3D69" w:rsidRDefault="00BE3D69" w:rsidP="00BE3D69">
      <w:pPr>
        <w:spacing w:after="0" w:line="240" w:lineRule="auto"/>
      </w:pPr>
    </w:p>
    <w:tbl>
      <w:tblPr>
        <w:tblStyle w:val="TableGrid"/>
        <w:tblW w:w="9715" w:type="dxa"/>
        <w:jc w:val="center"/>
        <w:tblLook w:val="04A0" w:firstRow="1" w:lastRow="0" w:firstColumn="1" w:lastColumn="0" w:noHBand="0" w:noVBand="1"/>
      </w:tblPr>
      <w:tblGrid>
        <w:gridCol w:w="2335"/>
        <w:gridCol w:w="5013"/>
        <w:gridCol w:w="2367"/>
      </w:tblGrid>
      <w:tr w:rsidR="006F4E9F" w:rsidRPr="00BE3D69" w:rsidTr="00D240BA">
        <w:trPr>
          <w:trHeight w:val="432"/>
          <w:jc w:val="center"/>
        </w:trPr>
        <w:tc>
          <w:tcPr>
            <w:tcW w:w="2335" w:type="dxa"/>
            <w:shd w:val="clear" w:color="auto" w:fill="D9D9D9" w:themeFill="background1" w:themeFillShade="D9"/>
          </w:tcPr>
          <w:p w:rsidR="006F4E9F" w:rsidRPr="00BE3D69" w:rsidRDefault="006F4E9F" w:rsidP="00BE3D69">
            <w:pPr>
              <w:rPr>
                <w:b/>
              </w:rPr>
            </w:pPr>
            <w:r w:rsidRPr="00BE3D69">
              <w:rPr>
                <w:b/>
              </w:rPr>
              <w:t>Agenda Item</w:t>
            </w:r>
          </w:p>
        </w:tc>
        <w:tc>
          <w:tcPr>
            <w:tcW w:w="5013" w:type="dxa"/>
            <w:shd w:val="clear" w:color="auto" w:fill="D9D9D9" w:themeFill="background1" w:themeFillShade="D9"/>
          </w:tcPr>
          <w:p w:rsidR="006F4E9F" w:rsidRPr="00BE3D69" w:rsidRDefault="006F4E9F" w:rsidP="00BE3D69">
            <w:pPr>
              <w:rPr>
                <w:b/>
              </w:rPr>
            </w:pPr>
            <w:r w:rsidRPr="00BE3D69">
              <w:rPr>
                <w:b/>
              </w:rPr>
              <w:t>Detail</w:t>
            </w:r>
          </w:p>
        </w:tc>
        <w:tc>
          <w:tcPr>
            <w:tcW w:w="2367" w:type="dxa"/>
            <w:shd w:val="clear" w:color="auto" w:fill="D9D9D9" w:themeFill="background1" w:themeFillShade="D9"/>
          </w:tcPr>
          <w:p w:rsidR="006F4E9F" w:rsidRPr="00BE3D69" w:rsidRDefault="006F4E9F" w:rsidP="00BE3D69">
            <w:pPr>
              <w:rPr>
                <w:b/>
              </w:rPr>
            </w:pPr>
            <w:r w:rsidRPr="00BE3D69">
              <w:rPr>
                <w:b/>
              </w:rPr>
              <w:t>Presenter</w:t>
            </w:r>
          </w:p>
        </w:tc>
      </w:tr>
      <w:tr w:rsidR="006F4E9F" w:rsidTr="00D240BA">
        <w:trPr>
          <w:jc w:val="center"/>
        </w:trPr>
        <w:tc>
          <w:tcPr>
            <w:tcW w:w="2335" w:type="dxa"/>
          </w:tcPr>
          <w:p w:rsidR="006F4E9F" w:rsidRDefault="006F4E9F" w:rsidP="00BE3D69">
            <w:r>
              <w:t>Welcome, Introductions (as needed) and roll call</w:t>
            </w:r>
          </w:p>
        </w:tc>
        <w:tc>
          <w:tcPr>
            <w:tcW w:w="5013" w:type="dxa"/>
          </w:tcPr>
          <w:p w:rsidR="006F4E9F" w:rsidRDefault="006F4E9F" w:rsidP="00BE3D69">
            <w:r>
              <w:t xml:space="preserve">Quorum is 50% +1 of committee membership </w:t>
            </w:r>
          </w:p>
          <w:p w:rsidR="006F4E9F" w:rsidRDefault="006F4E9F" w:rsidP="00BE3D69">
            <w:r>
              <w:t xml:space="preserve">Members present: Amanda Garcia-Snell, Amy Sullivan, Angie Gerrard, Brian Johnson, Florence </w:t>
            </w:r>
            <w:proofErr w:type="spellStart"/>
            <w:r>
              <w:t>Pourtal</w:t>
            </w:r>
            <w:proofErr w:type="spellEnd"/>
            <w:r>
              <w:t xml:space="preserve">-Stevens, Frank Brown, Katrina </w:t>
            </w:r>
            <w:proofErr w:type="spellStart"/>
            <w:r>
              <w:t>Rothenberger</w:t>
            </w:r>
            <w:proofErr w:type="spellEnd"/>
            <w:r>
              <w:t>, Michael Baker, Tricia Mortell</w:t>
            </w:r>
          </w:p>
          <w:p w:rsidR="006F4E9F" w:rsidRDefault="006F4E9F" w:rsidP="00BE3D69">
            <w:r>
              <w:t xml:space="preserve">Non-voting participants: Sara </w:t>
            </w:r>
            <w:proofErr w:type="spellStart"/>
            <w:r>
              <w:t>Beaudrault</w:t>
            </w:r>
            <w:proofErr w:type="spellEnd"/>
            <w:r>
              <w:t>, Mai Quach, Kim La Croix, Caitlin Hill</w:t>
            </w:r>
          </w:p>
          <w:p w:rsidR="006F4E9F" w:rsidRDefault="006F4E9F" w:rsidP="00BE3D69"/>
          <w:p w:rsidR="006F4E9F" w:rsidRDefault="006F4E9F" w:rsidP="00B4421C">
            <w:r>
              <w:t>Quorum not met. Tabled to next meeting.</w:t>
            </w:r>
          </w:p>
        </w:tc>
        <w:tc>
          <w:tcPr>
            <w:tcW w:w="2367" w:type="dxa"/>
          </w:tcPr>
          <w:p w:rsidR="006F4E9F" w:rsidRDefault="006F4E9F" w:rsidP="00BE3D69">
            <w:r>
              <w:t>Mike and Florence</w:t>
            </w:r>
          </w:p>
        </w:tc>
      </w:tr>
      <w:tr w:rsidR="006F4E9F" w:rsidTr="00D240BA">
        <w:trPr>
          <w:jc w:val="center"/>
        </w:trPr>
        <w:tc>
          <w:tcPr>
            <w:tcW w:w="2335" w:type="dxa"/>
          </w:tcPr>
          <w:p w:rsidR="006F4E9F" w:rsidRDefault="006F4E9F" w:rsidP="00BE3D69">
            <w:r>
              <w:t>Review of minutes</w:t>
            </w:r>
          </w:p>
        </w:tc>
        <w:tc>
          <w:tcPr>
            <w:tcW w:w="5013" w:type="dxa"/>
          </w:tcPr>
          <w:p w:rsidR="006F4E9F" w:rsidRDefault="006F4E9F" w:rsidP="00BE3D69">
            <w:r>
              <w:t xml:space="preserve">Review minutes from last meeting, make corrections as needed </w:t>
            </w:r>
          </w:p>
          <w:p w:rsidR="006F4E9F" w:rsidRDefault="006F4E9F" w:rsidP="00BE3D69"/>
          <w:p w:rsidR="006F4E9F" w:rsidRDefault="006F4E9F" w:rsidP="00F81FB3">
            <w:r>
              <w:t>Approved</w:t>
            </w:r>
          </w:p>
        </w:tc>
        <w:tc>
          <w:tcPr>
            <w:tcW w:w="2367" w:type="dxa"/>
          </w:tcPr>
          <w:p w:rsidR="006F4E9F" w:rsidRDefault="006F4E9F" w:rsidP="00F26C92">
            <w:r>
              <w:t>Mike and Florence</w:t>
            </w:r>
          </w:p>
        </w:tc>
      </w:tr>
      <w:tr w:rsidR="006F4E9F" w:rsidTr="00D240BA">
        <w:trPr>
          <w:jc w:val="center"/>
        </w:trPr>
        <w:tc>
          <w:tcPr>
            <w:tcW w:w="2335" w:type="dxa"/>
          </w:tcPr>
          <w:p w:rsidR="006F4E9F" w:rsidRDefault="006F4E9F" w:rsidP="00BE3D69">
            <w:r>
              <w:t>Review Committee Charter</w:t>
            </w:r>
          </w:p>
        </w:tc>
        <w:tc>
          <w:tcPr>
            <w:tcW w:w="5013" w:type="dxa"/>
          </w:tcPr>
          <w:p w:rsidR="006F4E9F" w:rsidRDefault="006F4E9F" w:rsidP="00BE3D69">
            <w:r>
              <w:t>Update the Charter template to reflect work of this committee</w:t>
            </w:r>
          </w:p>
          <w:p w:rsidR="006F4E9F" w:rsidRDefault="006F4E9F" w:rsidP="00BE3D69"/>
          <w:p w:rsidR="006F4E9F" w:rsidRDefault="006F4E9F" w:rsidP="008F71FB">
            <w:r>
              <w:t xml:space="preserve">The Charter template was presented at December meeting. </w:t>
            </w:r>
            <w:r w:rsidRPr="008F71FB">
              <w:t xml:space="preserve">We will remove any areas of the Charter template that do not pertain to our work. </w:t>
            </w:r>
            <w:r>
              <w:t xml:space="preserve">This is a standing committee, known as the Systems and Innovations Committee. We will meet every third Monday 2-3:30. </w:t>
            </w:r>
          </w:p>
          <w:p w:rsidR="006F4E9F" w:rsidRDefault="006F4E9F" w:rsidP="008F71FB"/>
          <w:p w:rsidR="006F4E9F" w:rsidRDefault="006F4E9F" w:rsidP="008F71FB">
            <w:r>
              <w:t xml:space="preserve">Adoption tabled due to lack of quorum. </w:t>
            </w:r>
          </w:p>
        </w:tc>
        <w:tc>
          <w:tcPr>
            <w:tcW w:w="2367" w:type="dxa"/>
          </w:tcPr>
          <w:p w:rsidR="006F4E9F" w:rsidRDefault="006F4E9F" w:rsidP="00F26C92">
            <w:r>
              <w:t>Mike and Florence</w:t>
            </w:r>
          </w:p>
        </w:tc>
      </w:tr>
      <w:tr w:rsidR="006F4E9F" w:rsidTr="00D240BA">
        <w:trPr>
          <w:jc w:val="center"/>
        </w:trPr>
        <w:tc>
          <w:tcPr>
            <w:tcW w:w="2335" w:type="dxa"/>
          </w:tcPr>
          <w:p w:rsidR="006F4E9F" w:rsidRDefault="006F4E9F" w:rsidP="00BE3D69">
            <w:r>
              <w:t>New expenditure report</w:t>
            </w:r>
          </w:p>
        </w:tc>
        <w:tc>
          <w:tcPr>
            <w:tcW w:w="5013" w:type="dxa"/>
          </w:tcPr>
          <w:p w:rsidR="006F4E9F" w:rsidRDefault="006F4E9F" w:rsidP="00BE3D69">
            <w:r>
              <w:t>Further explanation and clarification on feedback received on the expenditure report. The committee will to recommend the report can move to the CHLO board</w:t>
            </w:r>
          </w:p>
          <w:p w:rsidR="006F4E9F" w:rsidRDefault="006F4E9F" w:rsidP="00BE3D69"/>
          <w:p w:rsidR="006F4E9F" w:rsidRDefault="006F4E9F" w:rsidP="00677B6B">
            <w:r>
              <w:t xml:space="preserve">OHA needs to make some revisions to the quarterly report that local health submits to the program element. </w:t>
            </w:r>
            <w:r w:rsidRPr="00090CB0">
              <w:t xml:space="preserve">No feedback was received on the format of the reports. </w:t>
            </w:r>
            <w:r>
              <w:t xml:space="preserve">It will not change when revenue is received. You are being asked to report by quarter. </w:t>
            </w:r>
            <w:r>
              <w:lastRenderedPageBreak/>
              <w:t xml:space="preserve">The ‘other’ entry is for one time, large dollar expenditures not included in any other section. </w:t>
            </w:r>
            <w:r w:rsidR="00677B6B">
              <w:t xml:space="preserve">This information will be included </w:t>
            </w:r>
            <w:r>
              <w:t xml:space="preserve">in the training. OHA would like to take this to the January CLHO meeting so that it can be included in the fiscal year 2019 contract award. There being no objection, this will move forward to CLHO. </w:t>
            </w:r>
          </w:p>
        </w:tc>
        <w:tc>
          <w:tcPr>
            <w:tcW w:w="2367" w:type="dxa"/>
          </w:tcPr>
          <w:p w:rsidR="006F4E9F" w:rsidRDefault="006F4E9F" w:rsidP="00BE3D69">
            <w:r>
              <w:lastRenderedPageBreak/>
              <w:t>Sara and Mai Quach</w:t>
            </w:r>
          </w:p>
        </w:tc>
      </w:tr>
      <w:tr w:rsidR="006F4E9F" w:rsidTr="00D240BA">
        <w:trPr>
          <w:jc w:val="center"/>
        </w:trPr>
        <w:tc>
          <w:tcPr>
            <w:tcW w:w="2335" w:type="dxa"/>
          </w:tcPr>
          <w:p w:rsidR="006F4E9F" w:rsidRDefault="006F4E9F" w:rsidP="00F26C92">
            <w:pPr>
              <w:tabs>
                <w:tab w:val="right" w:pos="2394"/>
              </w:tabs>
            </w:pPr>
            <w:r>
              <w:t>Triennial Review Evaluation and Recommendations</w:t>
            </w:r>
          </w:p>
        </w:tc>
        <w:tc>
          <w:tcPr>
            <w:tcW w:w="5013" w:type="dxa"/>
          </w:tcPr>
          <w:p w:rsidR="006F4E9F" w:rsidRDefault="006F4E9F" w:rsidP="00F26C92">
            <w:r>
              <w:t>PHD staff will discuss recommendations from the evaluation. This is a preliminary discussion where they are looking for the committee’s feedback/ concerns and/or questions about the recommendations. This will go to CLHO Board in January or February 2018 depending on feedback</w:t>
            </w:r>
          </w:p>
          <w:p w:rsidR="006F4E9F" w:rsidRDefault="006F4E9F" w:rsidP="00F26C92"/>
          <w:p w:rsidR="006F4E9F" w:rsidRDefault="006F4E9F" w:rsidP="00F26C92">
            <w:r>
              <w:t>All 34 LPHAs are review by OHA in a three year cycle for compliance with state and federal statutes. In 2014 we implemented regional reviews to better coordinate travel and expenses. In 2017 there was a two part study of the process. The first part looked at compliance trends over the three year cycle. The second part involved interviews with local health partners to identify barriers and challenges to achieving compliance.</w:t>
            </w:r>
          </w:p>
          <w:p w:rsidR="006F4E9F" w:rsidRDefault="006F4E9F" w:rsidP="00F26C92"/>
          <w:p w:rsidR="006F4E9F" w:rsidRDefault="006F4E9F" w:rsidP="00677B6B">
            <w:r>
              <w:t>Kim presented the “</w:t>
            </w:r>
            <w:r w:rsidRPr="00EF2408">
              <w:t>Improving the Triennial Review Process</w:t>
            </w:r>
            <w:r>
              <w:t>”. Recommendations were made addressing the review tools and process, organizational factors and collaboration, and the Process Improvement Project.</w:t>
            </w:r>
            <w:r w:rsidR="00677B6B">
              <w:t xml:space="preserve"> </w:t>
            </w:r>
            <w:r w:rsidR="00D240BA">
              <w:t>It was noted that l</w:t>
            </w:r>
            <w:r>
              <w:t xml:space="preserve">inking program elements to modernization requirements is difficult when local health does not have funding or </w:t>
            </w:r>
            <w:r w:rsidR="00677B6B">
              <w:t xml:space="preserve">knowledge of the </w:t>
            </w:r>
            <w:r>
              <w:t xml:space="preserve">requirements. One </w:t>
            </w:r>
            <w:r w:rsidR="00D240BA">
              <w:t xml:space="preserve">recommendation </w:t>
            </w:r>
            <w:r>
              <w:t>was to align the review tools with state and federal regulations. There was a request to standar</w:t>
            </w:r>
            <w:r w:rsidR="00D240BA">
              <w:t>dize the tools among reviewers and to f</w:t>
            </w:r>
            <w:r>
              <w:t xml:space="preserve">rame the review as </w:t>
            </w:r>
            <w:r w:rsidR="00677B6B">
              <w:t xml:space="preserve">a </w:t>
            </w:r>
            <w:r>
              <w:t xml:space="preserve">more collaborative </w:t>
            </w:r>
            <w:r w:rsidR="00677B6B">
              <w:t xml:space="preserve">effort </w:t>
            </w:r>
            <w:r>
              <w:t xml:space="preserve">working toward quality improvement. </w:t>
            </w:r>
            <w:r w:rsidR="00677B6B">
              <w:t>Any</w:t>
            </w:r>
            <w:r>
              <w:t xml:space="preserve"> changes in the tool </w:t>
            </w:r>
            <w:r w:rsidR="00677B6B">
              <w:t xml:space="preserve">need to be communicated </w:t>
            </w:r>
            <w:r>
              <w:t xml:space="preserve">well in advance of the process. Integrate quality assurance criteria into central record keeping. It was requested that reviewer scheduling be better coordinated to reduce overall time spent interviewing local staff.  Are there some best practices from the accreditation process that are applicable to the triennial review? Recognize that funding for the modernization is often lacking and differentiate between funded, statutory requirements and conversations about what progress </w:t>
            </w:r>
            <w:r>
              <w:lastRenderedPageBreak/>
              <w:t xml:space="preserve">that could be made toward the modernization process. </w:t>
            </w:r>
            <w:r w:rsidR="00677B6B">
              <w:t>Explore whether, what, and how portions</w:t>
            </w:r>
            <w:r>
              <w:t xml:space="preserve"> of the review process </w:t>
            </w:r>
            <w:r w:rsidR="00677B6B">
              <w:t xml:space="preserve">can </w:t>
            </w:r>
            <w:r>
              <w:t>be done via technology rather than in person.</w:t>
            </w:r>
          </w:p>
        </w:tc>
        <w:tc>
          <w:tcPr>
            <w:tcW w:w="2367" w:type="dxa"/>
          </w:tcPr>
          <w:p w:rsidR="006F4E9F" w:rsidRDefault="006F4E9F" w:rsidP="00BE3D69">
            <w:r>
              <w:lastRenderedPageBreak/>
              <w:t xml:space="preserve">Sara and Kim </w:t>
            </w:r>
            <w:proofErr w:type="spellStart"/>
            <w:r>
              <w:t>LaCroix</w:t>
            </w:r>
            <w:proofErr w:type="spellEnd"/>
          </w:p>
        </w:tc>
      </w:tr>
      <w:tr w:rsidR="006F4E9F" w:rsidTr="00D240BA">
        <w:trPr>
          <w:jc w:val="center"/>
        </w:trPr>
        <w:tc>
          <w:tcPr>
            <w:tcW w:w="2335" w:type="dxa"/>
          </w:tcPr>
          <w:p w:rsidR="006F4E9F" w:rsidRDefault="006F4E9F" w:rsidP="00BE3D69">
            <w:r w:rsidRPr="00F26C92">
              <w:t>Statewide public health modernization plan progress report</w:t>
            </w:r>
          </w:p>
        </w:tc>
        <w:tc>
          <w:tcPr>
            <w:tcW w:w="5013" w:type="dxa"/>
          </w:tcPr>
          <w:p w:rsidR="006F4E9F" w:rsidRDefault="006F4E9F" w:rsidP="00F26C92">
            <w:r>
              <w:t xml:space="preserve">Review a first draft of the progress report and discuss how to pull in information that accurately reflects where progress has been made across the system. </w:t>
            </w:r>
          </w:p>
          <w:p w:rsidR="006F4E9F" w:rsidRDefault="006F4E9F" w:rsidP="00F26C92"/>
          <w:p w:rsidR="006F4E9F" w:rsidRDefault="006F4E9F" w:rsidP="0092575C">
            <w:r>
              <w:t xml:space="preserve">Sara is looking for feedback from the committee about what might be missing and any successes and progress made in 2017 towards modernization. A first draft is included in the meeting materials. </w:t>
            </w:r>
          </w:p>
          <w:p w:rsidR="006F4E9F" w:rsidRDefault="006F4E9F" w:rsidP="0092575C">
            <w:r>
              <w:t xml:space="preserve">1) The modernization plan has three priorities: Improving the public health systems capacity, understanding and expanding the role of tribal health, highlighting the work that has taken place under the Aim High grant. PH is looking for local health information and stories that might highlight those priorities. </w:t>
            </w:r>
          </w:p>
          <w:p w:rsidR="006F4E9F" w:rsidRDefault="006F4E9F" w:rsidP="0092575C">
            <w:r>
              <w:t xml:space="preserve">Tri-county CD work was underfunded to the extent that Multnomah County will be taking reductions in their communicable disease program which could affect their numbers. The consensus is that the Aim High grant work is most wide-spread. </w:t>
            </w:r>
          </w:p>
          <w:p w:rsidR="006F4E9F" w:rsidRDefault="006F4E9F" w:rsidP="0092575C">
            <w:r>
              <w:t xml:space="preserve">2) Align and coordinate Public Health and early learning CCOs, hospitals, and other partners for collective impact on </w:t>
            </w:r>
            <w:r w:rsidRPr="00AA4F9E">
              <w:t xml:space="preserve">health </w:t>
            </w:r>
            <w:r>
              <w:t>improvement.</w:t>
            </w:r>
          </w:p>
          <w:p w:rsidR="006F4E9F" w:rsidRDefault="006F4E9F" w:rsidP="0092575C">
            <w:r>
              <w:t>3) Demonstrate progress toward improved health outcomes through accountability metrics and ongoing evaluation.</w:t>
            </w:r>
          </w:p>
          <w:p w:rsidR="006F4E9F" w:rsidRDefault="006F4E9F" w:rsidP="0092575C">
            <w:r>
              <w:t xml:space="preserve">We are interested in how the Task Force for the Future of Public Health Services recommendations have carried through. </w:t>
            </w:r>
          </w:p>
          <w:p w:rsidR="006F4E9F" w:rsidRDefault="006F4E9F" w:rsidP="0092575C">
            <w:r>
              <w:t xml:space="preserve">The health equity foundation capability needs to be added in. </w:t>
            </w:r>
          </w:p>
          <w:p w:rsidR="006F4E9F" w:rsidRDefault="006F4E9F" w:rsidP="0092575C"/>
          <w:p w:rsidR="006F4E9F" w:rsidRDefault="006F4E9F" w:rsidP="0092575C">
            <w:r>
              <w:t xml:space="preserve">OHA will be revising this and </w:t>
            </w:r>
            <w:r w:rsidR="00677B6B">
              <w:t xml:space="preserve">will </w:t>
            </w:r>
            <w:r>
              <w:t>submit to CLHO.</w:t>
            </w:r>
          </w:p>
        </w:tc>
        <w:tc>
          <w:tcPr>
            <w:tcW w:w="2367" w:type="dxa"/>
          </w:tcPr>
          <w:p w:rsidR="006F4E9F" w:rsidRDefault="006F4E9F" w:rsidP="00BE3D69">
            <w:r>
              <w:t xml:space="preserve">Sara </w:t>
            </w:r>
            <w:proofErr w:type="spellStart"/>
            <w:r>
              <w:t>Beaudrault</w:t>
            </w:r>
            <w:proofErr w:type="spellEnd"/>
          </w:p>
        </w:tc>
      </w:tr>
      <w:tr w:rsidR="006F4E9F" w:rsidTr="00D240BA">
        <w:trPr>
          <w:jc w:val="center"/>
        </w:trPr>
        <w:tc>
          <w:tcPr>
            <w:tcW w:w="2335" w:type="dxa"/>
          </w:tcPr>
          <w:p w:rsidR="006F4E9F" w:rsidRDefault="006F4E9F" w:rsidP="00BE3D69">
            <w:r>
              <w:t>Program Element 8</w:t>
            </w:r>
          </w:p>
          <w:p w:rsidR="006F4E9F" w:rsidRDefault="006F4E9F" w:rsidP="00BE3D69"/>
          <w:p w:rsidR="006F4E9F" w:rsidRDefault="006F4E9F" w:rsidP="00BE3D69"/>
          <w:p w:rsidR="006F4E9F" w:rsidRDefault="006F4E9F" w:rsidP="00BE3D69"/>
          <w:p w:rsidR="006F4E9F" w:rsidRDefault="006F4E9F" w:rsidP="00BE3D69"/>
          <w:p w:rsidR="006F4E9F" w:rsidRDefault="006F4E9F" w:rsidP="00BE3D69"/>
          <w:p w:rsidR="006F4E9F" w:rsidRDefault="006F4E9F" w:rsidP="00BE3D69">
            <w:r>
              <w:t>Agenda template</w:t>
            </w:r>
          </w:p>
        </w:tc>
        <w:tc>
          <w:tcPr>
            <w:tcW w:w="5013" w:type="dxa"/>
          </w:tcPr>
          <w:p w:rsidR="006F4E9F" w:rsidRDefault="006F4E9F" w:rsidP="00BE3D69">
            <w:r>
              <w:t>CLHO Communicable Disease will discuss at their meeting 1/12 the request to move PE 8 to CD. The final decision will go to CLHO.</w:t>
            </w:r>
          </w:p>
          <w:p w:rsidR="006F4E9F" w:rsidRDefault="006F4E9F" w:rsidP="00BE3D69"/>
          <w:p w:rsidR="006F4E9F" w:rsidRDefault="006F4E9F" w:rsidP="00BE3D69"/>
          <w:p w:rsidR="006F4E9F" w:rsidRDefault="006F4E9F" w:rsidP="006F4E9F">
            <w:r>
              <w:t>The logo needs to be the blue one. Let Morgan and Caitlin know the template change has the committee support but we lack quorum.</w:t>
            </w:r>
          </w:p>
          <w:p w:rsidR="006F4E9F" w:rsidRDefault="006F4E9F" w:rsidP="00BE3D69"/>
        </w:tc>
        <w:tc>
          <w:tcPr>
            <w:tcW w:w="2367" w:type="dxa"/>
          </w:tcPr>
          <w:p w:rsidR="006F4E9F" w:rsidRDefault="006F4E9F" w:rsidP="00BE3D69">
            <w:r>
              <w:t>Mike and Florence</w:t>
            </w:r>
          </w:p>
        </w:tc>
      </w:tr>
      <w:tr w:rsidR="006F4E9F" w:rsidTr="00D240BA">
        <w:trPr>
          <w:jc w:val="center"/>
        </w:trPr>
        <w:tc>
          <w:tcPr>
            <w:tcW w:w="2335" w:type="dxa"/>
            <w:tcBorders>
              <w:bottom w:val="single" w:sz="4" w:space="0" w:color="auto"/>
            </w:tcBorders>
          </w:tcPr>
          <w:p w:rsidR="006F4E9F" w:rsidRDefault="006F4E9F" w:rsidP="00BE3D69">
            <w:r>
              <w:lastRenderedPageBreak/>
              <w:t>To do item for next meeting</w:t>
            </w:r>
            <w:r w:rsidR="00677B6B">
              <w:t xml:space="preserve"> scheduled 2/12/2108 2-3:30pm at PSOB room 915 </w:t>
            </w:r>
          </w:p>
        </w:tc>
        <w:tc>
          <w:tcPr>
            <w:tcW w:w="5013" w:type="dxa"/>
            <w:tcBorders>
              <w:bottom w:val="single" w:sz="4" w:space="0" w:color="auto"/>
            </w:tcBorders>
          </w:tcPr>
          <w:p w:rsidR="006F4E9F" w:rsidRDefault="006F4E9F" w:rsidP="00600C8F">
            <w:r>
              <w:t>Review work plan template and HS conference proposal document and be prepared to brainstorm on activities to work on for 2018</w:t>
            </w:r>
            <w:r w:rsidR="00677B6B">
              <w:t>.</w:t>
            </w:r>
          </w:p>
          <w:p w:rsidR="006F4E9F" w:rsidRDefault="006F4E9F" w:rsidP="00600C8F"/>
          <w:p w:rsidR="006F4E9F" w:rsidRDefault="00677B6B" w:rsidP="00600C8F">
            <w:r>
              <w:t xml:space="preserve">The </w:t>
            </w:r>
            <w:r w:rsidR="006F4E9F">
              <w:t xml:space="preserve">GoToMeeting </w:t>
            </w:r>
            <w:r>
              <w:t xml:space="preserve">option will be available for the next meeting. </w:t>
            </w:r>
            <w:bookmarkStart w:id="0" w:name="_GoBack"/>
            <w:bookmarkEnd w:id="0"/>
          </w:p>
        </w:tc>
        <w:tc>
          <w:tcPr>
            <w:tcW w:w="2367" w:type="dxa"/>
            <w:tcBorders>
              <w:bottom w:val="single" w:sz="4" w:space="0" w:color="auto"/>
            </w:tcBorders>
          </w:tcPr>
          <w:p w:rsidR="006F4E9F" w:rsidRDefault="006F4E9F" w:rsidP="00BE3D69">
            <w:r>
              <w:t>All members</w:t>
            </w:r>
          </w:p>
        </w:tc>
      </w:tr>
    </w:tbl>
    <w:p w:rsidR="00BE3D69" w:rsidRDefault="00BE3D69" w:rsidP="00BE3D69">
      <w:pPr>
        <w:spacing w:after="0" w:line="240" w:lineRule="auto"/>
      </w:pPr>
    </w:p>
    <w:sectPr w:rsidR="00BE3D69" w:rsidSect="006F4E9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D69" w:rsidRDefault="00BE3D69" w:rsidP="00BE3D69">
      <w:pPr>
        <w:spacing w:after="0" w:line="240" w:lineRule="auto"/>
      </w:pPr>
      <w:r>
        <w:separator/>
      </w:r>
    </w:p>
  </w:endnote>
  <w:endnote w:type="continuationSeparator" w:id="0">
    <w:p w:rsidR="00BE3D69" w:rsidRDefault="00BE3D69"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D69" w:rsidRDefault="00BE3D69" w:rsidP="00BE3D69">
      <w:pPr>
        <w:spacing w:after="0" w:line="240" w:lineRule="auto"/>
      </w:pPr>
      <w:r>
        <w:separator/>
      </w:r>
    </w:p>
  </w:footnote>
  <w:footnote w:type="continuationSeparator" w:id="0">
    <w:p w:rsidR="00BE3D69" w:rsidRDefault="00BE3D69" w:rsidP="00BE3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D69" w:rsidRDefault="00BE3D69">
    <w:pPr>
      <w:pStyle w:val="Header"/>
    </w:pPr>
    <w:r>
      <w:rPr>
        <w:noProof/>
      </w:rPr>
      <w:drawing>
        <wp:inline distT="0" distB="0" distL="0" distR="0" wp14:anchorId="211AF2D9" wp14:editId="21E34095">
          <wp:extent cx="1085215" cy="10852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9"/>
    <w:rsid w:val="00027F1E"/>
    <w:rsid w:val="0006141E"/>
    <w:rsid w:val="00090CB0"/>
    <w:rsid w:val="002278C2"/>
    <w:rsid w:val="002829F9"/>
    <w:rsid w:val="00600C8F"/>
    <w:rsid w:val="006477BC"/>
    <w:rsid w:val="00677B6B"/>
    <w:rsid w:val="0069495E"/>
    <w:rsid w:val="006F4E9F"/>
    <w:rsid w:val="006F5418"/>
    <w:rsid w:val="007C490B"/>
    <w:rsid w:val="007D2F69"/>
    <w:rsid w:val="008233DD"/>
    <w:rsid w:val="008448B1"/>
    <w:rsid w:val="00852A1E"/>
    <w:rsid w:val="008F71FB"/>
    <w:rsid w:val="00904F65"/>
    <w:rsid w:val="0092575C"/>
    <w:rsid w:val="00996E73"/>
    <w:rsid w:val="009A09FF"/>
    <w:rsid w:val="009B5B92"/>
    <w:rsid w:val="009D04B5"/>
    <w:rsid w:val="009F79A4"/>
    <w:rsid w:val="00AA4F9E"/>
    <w:rsid w:val="00B3216F"/>
    <w:rsid w:val="00B4421C"/>
    <w:rsid w:val="00B75D87"/>
    <w:rsid w:val="00BE3D69"/>
    <w:rsid w:val="00BF423F"/>
    <w:rsid w:val="00C049DB"/>
    <w:rsid w:val="00C90E24"/>
    <w:rsid w:val="00CB34BD"/>
    <w:rsid w:val="00D240BA"/>
    <w:rsid w:val="00E20415"/>
    <w:rsid w:val="00E24217"/>
    <w:rsid w:val="00EF2408"/>
    <w:rsid w:val="00F0174D"/>
    <w:rsid w:val="00F26C92"/>
    <w:rsid w:val="00F8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80111-08AB-48FF-802E-E005871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ListParagraph">
    <w:name w:val="List Paragraph"/>
    <w:basedOn w:val="Normal"/>
    <w:uiPriority w:val="34"/>
    <w:qFormat/>
    <w:rsid w:val="00AA4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12126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3E471-6306-430C-B0BB-D1B9B559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dc:description/>
  <cp:lastModifiedBy>PAYNE Janis</cp:lastModifiedBy>
  <cp:revision>11</cp:revision>
  <dcterms:created xsi:type="dcterms:W3CDTF">2018-01-08T22:35:00Z</dcterms:created>
  <dcterms:modified xsi:type="dcterms:W3CDTF">2018-01-17T19:31:00Z</dcterms:modified>
</cp:coreProperties>
</file>