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AA205" w14:textId="77777777" w:rsidR="00974A37" w:rsidRDefault="00974A37" w:rsidP="00BE3D69">
      <w:pPr>
        <w:spacing w:after="0" w:line="240" w:lineRule="auto"/>
        <w:jc w:val="center"/>
        <w:rPr>
          <w:b/>
          <w:sz w:val="28"/>
          <w:szCs w:val="28"/>
        </w:rPr>
      </w:pPr>
      <w:bookmarkStart w:id="0" w:name="_GoBack"/>
      <w:bookmarkEnd w:id="0"/>
    </w:p>
    <w:p w14:paraId="1D33F55B" w14:textId="381669A5" w:rsidR="00E20415" w:rsidRDefault="00E24217" w:rsidP="00BE3D69">
      <w:pPr>
        <w:spacing w:after="0" w:line="240" w:lineRule="auto"/>
        <w:jc w:val="center"/>
        <w:rPr>
          <w:b/>
          <w:sz w:val="28"/>
          <w:szCs w:val="28"/>
        </w:rPr>
      </w:pPr>
      <w:r>
        <w:rPr>
          <w:b/>
          <w:sz w:val="28"/>
          <w:szCs w:val="28"/>
        </w:rPr>
        <w:t>Systems and Innovations</w:t>
      </w:r>
      <w:r w:rsidR="00BE3D69" w:rsidRPr="00BE3D69">
        <w:rPr>
          <w:b/>
          <w:sz w:val="28"/>
          <w:szCs w:val="28"/>
        </w:rPr>
        <w:t xml:space="preserve"> Committee </w:t>
      </w:r>
      <w:r w:rsidR="009D280A">
        <w:rPr>
          <w:b/>
          <w:sz w:val="28"/>
          <w:szCs w:val="28"/>
        </w:rPr>
        <w:t>Minutes</w:t>
      </w:r>
    </w:p>
    <w:p w14:paraId="7F7C9628" w14:textId="1B097E77" w:rsidR="009D280A" w:rsidRPr="00BE3D69" w:rsidRDefault="009D280A" w:rsidP="00BE3D69">
      <w:pPr>
        <w:spacing w:after="0" w:line="240" w:lineRule="auto"/>
        <w:jc w:val="center"/>
        <w:rPr>
          <w:b/>
          <w:sz w:val="28"/>
          <w:szCs w:val="28"/>
        </w:rPr>
      </w:pPr>
      <w:r>
        <w:rPr>
          <w:b/>
          <w:sz w:val="28"/>
          <w:szCs w:val="28"/>
        </w:rPr>
        <w:t>6/18/2018</w:t>
      </w:r>
    </w:p>
    <w:p w14:paraId="6B824067" w14:textId="2F36E247" w:rsidR="00BE3D69" w:rsidRDefault="000A7A27" w:rsidP="009D280A">
      <w:pPr>
        <w:spacing w:after="0" w:line="240" w:lineRule="auto"/>
      </w:pPr>
      <w:r>
        <w:t>Members present: Florence Pourtal-Stevens, Michael Baker, Philip Mason, Heather Kaiser (for Hillary Saraceno), Judy Bankman, Lindsey Manfrin, Frank Brown</w:t>
      </w:r>
    </w:p>
    <w:p w14:paraId="2B7C4BC1" w14:textId="754B1EA6" w:rsidR="0003225B" w:rsidRDefault="00806987" w:rsidP="009D280A">
      <w:pPr>
        <w:spacing w:after="0" w:line="240" w:lineRule="auto"/>
      </w:pPr>
      <w:r>
        <w:t>Guests: Andrew Epstein, Heather</w:t>
      </w:r>
      <w:r w:rsidR="009D280A">
        <w:t xml:space="preserve"> Kaiser, Danna Drum, Kim LaCrox</w:t>
      </w:r>
    </w:p>
    <w:tbl>
      <w:tblPr>
        <w:tblStyle w:val="TableGrid"/>
        <w:tblW w:w="8815" w:type="dxa"/>
        <w:jc w:val="center"/>
        <w:tblLayout w:type="fixed"/>
        <w:tblLook w:val="04A0" w:firstRow="1" w:lastRow="0" w:firstColumn="1" w:lastColumn="0" w:noHBand="0" w:noVBand="1"/>
      </w:tblPr>
      <w:tblGrid>
        <w:gridCol w:w="2335"/>
        <w:gridCol w:w="2070"/>
        <w:gridCol w:w="2656"/>
        <w:gridCol w:w="1754"/>
      </w:tblGrid>
      <w:tr w:rsidR="00806987" w:rsidRPr="00BE3D69" w14:paraId="6187781C" w14:textId="77777777" w:rsidTr="00736043">
        <w:trPr>
          <w:trHeight w:val="432"/>
          <w:jc w:val="center"/>
        </w:trPr>
        <w:tc>
          <w:tcPr>
            <w:tcW w:w="2335" w:type="dxa"/>
            <w:shd w:val="clear" w:color="auto" w:fill="D9D9D9" w:themeFill="background1" w:themeFillShade="D9"/>
          </w:tcPr>
          <w:p w14:paraId="7EEDA9D9" w14:textId="77777777" w:rsidR="00806987" w:rsidRPr="00BE3D69" w:rsidRDefault="00806987" w:rsidP="00BE3D69">
            <w:pPr>
              <w:rPr>
                <w:b/>
              </w:rPr>
            </w:pPr>
            <w:r w:rsidRPr="00BE3D69">
              <w:rPr>
                <w:b/>
              </w:rPr>
              <w:t>Agenda Item</w:t>
            </w:r>
          </w:p>
        </w:tc>
        <w:tc>
          <w:tcPr>
            <w:tcW w:w="4726" w:type="dxa"/>
            <w:gridSpan w:val="2"/>
            <w:shd w:val="clear" w:color="auto" w:fill="D9D9D9" w:themeFill="background1" w:themeFillShade="D9"/>
          </w:tcPr>
          <w:p w14:paraId="7E99E28A" w14:textId="77777777" w:rsidR="00806987" w:rsidRPr="00BE3D69" w:rsidRDefault="00806987" w:rsidP="00BE3D69">
            <w:pPr>
              <w:rPr>
                <w:b/>
              </w:rPr>
            </w:pPr>
            <w:r w:rsidRPr="00BE3D69">
              <w:rPr>
                <w:b/>
              </w:rPr>
              <w:t>Detail</w:t>
            </w:r>
          </w:p>
        </w:tc>
        <w:tc>
          <w:tcPr>
            <w:tcW w:w="1754" w:type="dxa"/>
            <w:shd w:val="clear" w:color="auto" w:fill="D9D9D9" w:themeFill="background1" w:themeFillShade="D9"/>
          </w:tcPr>
          <w:p w14:paraId="14AE75D3" w14:textId="77777777" w:rsidR="00806987" w:rsidRPr="00BE3D69" w:rsidRDefault="00806987" w:rsidP="00BE3D69">
            <w:pPr>
              <w:rPr>
                <w:b/>
              </w:rPr>
            </w:pPr>
            <w:r w:rsidRPr="00BE3D69">
              <w:rPr>
                <w:b/>
              </w:rPr>
              <w:t>Presenter</w:t>
            </w:r>
          </w:p>
        </w:tc>
      </w:tr>
      <w:tr w:rsidR="00806987" w14:paraId="7E7C6E1B" w14:textId="77777777" w:rsidTr="00736043">
        <w:trPr>
          <w:trHeight w:val="872"/>
          <w:jc w:val="center"/>
        </w:trPr>
        <w:tc>
          <w:tcPr>
            <w:tcW w:w="2335" w:type="dxa"/>
          </w:tcPr>
          <w:p w14:paraId="2517AA28" w14:textId="77777777" w:rsidR="00806987" w:rsidRDefault="00806987" w:rsidP="00BE3D69">
            <w:r>
              <w:t>Welcome, Introductions (as needed) and roll call</w:t>
            </w:r>
          </w:p>
        </w:tc>
        <w:tc>
          <w:tcPr>
            <w:tcW w:w="4726" w:type="dxa"/>
            <w:gridSpan w:val="2"/>
          </w:tcPr>
          <w:p w14:paraId="3210A4AC" w14:textId="77777777" w:rsidR="00806987" w:rsidRDefault="00806987" w:rsidP="00BE3D69">
            <w:r>
              <w:t>Quorum is 50% +1 of committee membership</w:t>
            </w:r>
          </w:p>
          <w:p w14:paraId="17E78E29" w14:textId="2ECC7C7E" w:rsidR="00806987" w:rsidRDefault="00806987" w:rsidP="00BE3D69">
            <w:r>
              <w:t>Quorum achieved</w:t>
            </w:r>
          </w:p>
        </w:tc>
        <w:tc>
          <w:tcPr>
            <w:tcW w:w="1754" w:type="dxa"/>
          </w:tcPr>
          <w:p w14:paraId="68B07849" w14:textId="2CE1CCB9" w:rsidR="00806987" w:rsidRDefault="00806987" w:rsidP="00BE3D69">
            <w:r>
              <w:t>Mike/Florence</w:t>
            </w:r>
          </w:p>
        </w:tc>
      </w:tr>
      <w:tr w:rsidR="00806987" w14:paraId="0223FC47" w14:textId="77777777" w:rsidTr="00736043">
        <w:trPr>
          <w:jc w:val="center"/>
        </w:trPr>
        <w:tc>
          <w:tcPr>
            <w:tcW w:w="2335" w:type="dxa"/>
          </w:tcPr>
          <w:p w14:paraId="06990935" w14:textId="77777777" w:rsidR="00806987" w:rsidRDefault="00806987" w:rsidP="00BE3D69">
            <w:r>
              <w:t>Review of minutes</w:t>
            </w:r>
          </w:p>
        </w:tc>
        <w:tc>
          <w:tcPr>
            <w:tcW w:w="4726" w:type="dxa"/>
            <w:gridSpan w:val="2"/>
          </w:tcPr>
          <w:p w14:paraId="0577194A" w14:textId="77777777" w:rsidR="00806987" w:rsidRDefault="00806987" w:rsidP="00545CB5">
            <w:r>
              <w:t>Review and approve minutes from April and May meetings</w:t>
            </w:r>
          </w:p>
          <w:p w14:paraId="641AED9A" w14:textId="1E73ED0B" w:rsidR="00806987" w:rsidRDefault="00806987" w:rsidP="00545CB5">
            <w:r>
              <w:t>April minutes approved as written</w:t>
            </w:r>
          </w:p>
        </w:tc>
        <w:tc>
          <w:tcPr>
            <w:tcW w:w="1754" w:type="dxa"/>
          </w:tcPr>
          <w:p w14:paraId="1C8B3BC7" w14:textId="1F83DF13" w:rsidR="00806987" w:rsidRDefault="00806987" w:rsidP="00F26C92">
            <w:r>
              <w:t>Mike/Florence</w:t>
            </w:r>
          </w:p>
        </w:tc>
      </w:tr>
      <w:tr w:rsidR="00806987" w14:paraId="6EAB54CF" w14:textId="77777777" w:rsidTr="00736043">
        <w:trPr>
          <w:jc w:val="center"/>
        </w:trPr>
        <w:tc>
          <w:tcPr>
            <w:tcW w:w="2335" w:type="dxa"/>
          </w:tcPr>
          <w:p w14:paraId="2AC7B820" w14:textId="0BD99A18" w:rsidR="00806987" w:rsidRDefault="00806987" w:rsidP="00822285">
            <w:r>
              <w:t xml:space="preserve"> Proposed changes to the PE and triennial review tools</w:t>
            </w:r>
          </w:p>
        </w:tc>
        <w:tc>
          <w:tcPr>
            <w:tcW w:w="4726" w:type="dxa"/>
            <w:gridSpan w:val="2"/>
          </w:tcPr>
          <w:p w14:paraId="08E4CD13" w14:textId="77777777" w:rsidR="00806987" w:rsidRDefault="00806987" w:rsidP="00822285">
            <w:r>
              <w:t>Kim will discuss aligning timelines for any revision pertaining to PE changes and triennial review tool changes. The goal is to come up with a consistent revision process that could happen twice a year.</w:t>
            </w:r>
          </w:p>
          <w:p w14:paraId="1B4D2BF8" w14:textId="77777777" w:rsidR="00784D43" w:rsidRDefault="00784D43" w:rsidP="00822285"/>
          <w:p w14:paraId="4AEF7F7D" w14:textId="6749AB9F" w:rsidR="00784D43" w:rsidRPr="00822285" w:rsidRDefault="00784D43" w:rsidP="00822285">
            <w:r>
              <w:t>This would not necessarily be at six-month intervals but whenever it makes sense in terms of the work. We want to streamline the process so that related changes take place at the same time. The committee welcomes the change. It is to be hoped that this will lead to more compact review schedules.</w:t>
            </w:r>
          </w:p>
        </w:tc>
        <w:tc>
          <w:tcPr>
            <w:tcW w:w="1754" w:type="dxa"/>
          </w:tcPr>
          <w:p w14:paraId="0BB5155C" w14:textId="59AF9474" w:rsidR="00806987" w:rsidRDefault="00806987" w:rsidP="00822285">
            <w:r>
              <w:t>Kim LaCroix</w:t>
            </w:r>
          </w:p>
        </w:tc>
      </w:tr>
      <w:tr w:rsidR="00806987" w14:paraId="2870DC10" w14:textId="77777777" w:rsidTr="00736043">
        <w:trPr>
          <w:jc w:val="center"/>
        </w:trPr>
        <w:tc>
          <w:tcPr>
            <w:tcW w:w="2335" w:type="dxa"/>
          </w:tcPr>
          <w:p w14:paraId="3BB25495" w14:textId="40195C6A" w:rsidR="00806987" w:rsidRDefault="00806987" w:rsidP="00822285">
            <w:r>
              <w:t>PHM matching funds exclusions</w:t>
            </w:r>
          </w:p>
        </w:tc>
        <w:tc>
          <w:tcPr>
            <w:tcW w:w="4726" w:type="dxa"/>
            <w:gridSpan w:val="2"/>
          </w:tcPr>
          <w:p w14:paraId="5B6A6A4E" w14:textId="1D9D781F" w:rsidR="00806987" w:rsidRDefault="00806987" w:rsidP="000B453D">
            <w:r>
              <w:t>Danna and Sara will present a proposal for which county investments in public health would be eligible for state matching funds through the public health modernization funding formula. Danna and Sara request feedback from the committee on the proposal.</w:t>
            </w:r>
          </w:p>
          <w:p w14:paraId="3D15FFA6" w14:textId="77777777" w:rsidR="00806987" w:rsidRDefault="00806987" w:rsidP="000B453D"/>
          <w:p w14:paraId="51F97FF7" w14:textId="56CED186" w:rsidR="00806987" w:rsidRDefault="00FB2E8D" w:rsidP="000B453D">
            <w:r>
              <w:t xml:space="preserve">The </w:t>
            </w:r>
            <w:r w:rsidR="00806987">
              <w:t xml:space="preserve">‘Matching Funds Exclusion Draft” </w:t>
            </w:r>
            <w:r>
              <w:t>is tied to modernization. The goal is to operationalize funding by determining w</w:t>
            </w:r>
            <w:r w:rsidR="00806987">
              <w:t xml:space="preserve">hat </w:t>
            </w:r>
            <w:r>
              <w:t xml:space="preserve">program </w:t>
            </w:r>
            <w:r w:rsidR="00806987">
              <w:t>elements would be eligible</w:t>
            </w:r>
            <w:r>
              <w:t xml:space="preserve"> for matching funds</w:t>
            </w:r>
            <w:r w:rsidR="00806987">
              <w:t xml:space="preserve">. </w:t>
            </w:r>
            <w:r>
              <w:t>To be determined: whether matching funding will be based on e</w:t>
            </w:r>
            <w:r w:rsidR="00806987">
              <w:t xml:space="preserve">xpenditures </w:t>
            </w:r>
            <w:r>
              <w:t>or revenue</w:t>
            </w:r>
            <w:r w:rsidR="00806987">
              <w:t xml:space="preserve">. </w:t>
            </w:r>
            <w:r>
              <w:t xml:space="preserve">This will apply to </w:t>
            </w:r>
          </w:p>
          <w:p w14:paraId="4363B1BE" w14:textId="6D2F2AAE" w:rsidR="00806987" w:rsidRPr="00822285" w:rsidRDefault="00806987" w:rsidP="00E41D27">
            <w:r>
              <w:t xml:space="preserve">foundational capabilities and programs. </w:t>
            </w:r>
            <w:r w:rsidR="00F86457">
              <w:t>We have gone</w:t>
            </w:r>
            <w:r>
              <w:t xml:space="preserve"> thru the P</w:t>
            </w:r>
            <w:r w:rsidR="00F86457">
              <w:t>ublic Health Modernization manual and presented to the PHAB</w:t>
            </w:r>
            <w:r>
              <w:t xml:space="preserve"> subcommittee. </w:t>
            </w:r>
            <w:r w:rsidR="00F86457">
              <w:t>The question was raised if this would apply to a</w:t>
            </w:r>
            <w:r>
              <w:t>ccess to preventive services.</w:t>
            </w:r>
            <w:r w:rsidR="00F86457">
              <w:t xml:space="preserve"> It is proposed that </w:t>
            </w:r>
            <w:r>
              <w:t xml:space="preserve">matching funds </w:t>
            </w:r>
            <w:r w:rsidR="00E41D27">
              <w:t xml:space="preserve">be awarded </w:t>
            </w:r>
            <w:r>
              <w:t xml:space="preserve">to counties that maintain or exceed funding. </w:t>
            </w:r>
            <w:r w:rsidR="00E41D27">
              <w:t xml:space="preserve">Public Health emergencies do not have to be declared emergencies but must adhere to policy. Mike Baker will work on some examples. These determinations will be going to the full CLHO. A </w:t>
            </w:r>
            <w:r w:rsidR="00E41D27">
              <w:lastRenderedPageBreak/>
              <w:t>technical advisory group of fiscal s</w:t>
            </w:r>
            <w:r w:rsidR="00362872">
              <w:t>taff and managers will review</w:t>
            </w:r>
            <w:r w:rsidR="00E41D27">
              <w:t>.</w:t>
            </w:r>
            <w:r>
              <w:t xml:space="preserve"> </w:t>
            </w:r>
          </w:p>
        </w:tc>
        <w:tc>
          <w:tcPr>
            <w:tcW w:w="1754" w:type="dxa"/>
          </w:tcPr>
          <w:p w14:paraId="3B0F3E64" w14:textId="77777777" w:rsidR="00806987" w:rsidRDefault="00806987" w:rsidP="00822285">
            <w:r>
              <w:lastRenderedPageBreak/>
              <w:t xml:space="preserve">Danna Drum </w:t>
            </w:r>
          </w:p>
          <w:p w14:paraId="2EB422EC" w14:textId="2111985F" w:rsidR="00806987" w:rsidRDefault="00806987" w:rsidP="00822285">
            <w:r>
              <w:t>Sara Beaudrault</w:t>
            </w:r>
          </w:p>
        </w:tc>
      </w:tr>
      <w:tr w:rsidR="00806987" w14:paraId="715634F9" w14:textId="77777777" w:rsidTr="00736043">
        <w:trPr>
          <w:jc w:val="center"/>
        </w:trPr>
        <w:tc>
          <w:tcPr>
            <w:tcW w:w="2335" w:type="dxa"/>
          </w:tcPr>
          <w:p w14:paraId="201BA68A" w14:textId="52D95FEA" w:rsidR="00806987" w:rsidRDefault="00806987" w:rsidP="00822285">
            <w:r>
              <w:t>CHIP strategies for climate and health</w:t>
            </w:r>
          </w:p>
        </w:tc>
        <w:tc>
          <w:tcPr>
            <w:tcW w:w="4726" w:type="dxa"/>
            <w:gridSpan w:val="2"/>
          </w:tcPr>
          <w:p w14:paraId="1C7D2162" w14:textId="4397BB48" w:rsidR="00806987" w:rsidRDefault="00806987" w:rsidP="00822285">
            <w:r>
              <w:t>Emily and Sol will present on the CHIP strategies for climate and health resilience</w:t>
            </w:r>
            <w:r w:rsidR="00F5097C">
              <w:t>.</w:t>
            </w:r>
          </w:p>
          <w:p w14:paraId="2EF8898E" w14:textId="77777777" w:rsidR="00F5097C" w:rsidRDefault="00F5097C" w:rsidP="00822285"/>
          <w:p w14:paraId="3817C50B" w14:textId="30B1F4EB" w:rsidR="00806987" w:rsidRDefault="00412CCC" w:rsidP="00822285">
            <w:r>
              <w:t>Action was recommended to provide local health partners with a g</w:t>
            </w:r>
            <w:r w:rsidR="00806987">
              <w:t>uidance document for local health officers</w:t>
            </w:r>
            <w:r>
              <w:t xml:space="preserve">. They are inviting feedback on whether there is a perceived need for this and if it is </w:t>
            </w:r>
            <w:r w:rsidR="00806987">
              <w:t>o</w:t>
            </w:r>
            <w:r>
              <w:t xml:space="preserve">rganized in a way CHPs can use. </w:t>
            </w:r>
            <w:r w:rsidR="00806987">
              <w:t xml:space="preserve">Would a tool like this be helpful? Have you seen other tools like this? </w:t>
            </w:r>
          </w:p>
          <w:p w14:paraId="5FD0C03E" w14:textId="6BDB94E7" w:rsidR="00806987" w:rsidRPr="00822285" w:rsidRDefault="00806987" w:rsidP="000A72FD">
            <w:r>
              <w:t xml:space="preserve">What are the barriers to include this in CHIPs? How </w:t>
            </w:r>
            <w:r w:rsidR="0067045F">
              <w:t>can we determine how climate affects</w:t>
            </w:r>
            <w:r>
              <w:t xml:space="preserve"> local health? </w:t>
            </w:r>
            <w:r w:rsidR="0067045F">
              <w:t xml:space="preserve">What can be done to </w:t>
            </w:r>
            <w:r>
              <w:t xml:space="preserve">educate </w:t>
            </w:r>
            <w:r w:rsidR="0067045F">
              <w:t>the public with a minimum amount of funding?</w:t>
            </w:r>
          </w:p>
        </w:tc>
        <w:tc>
          <w:tcPr>
            <w:tcW w:w="1754" w:type="dxa"/>
          </w:tcPr>
          <w:p w14:paraId="64C64AA7" w14:textId="77777777" w:rsidR="00806987" w:rsidRDefault="00806987" w:rsidP="00822285">
            <w:r>
              <w:t xml:space="preserve">Emily York </w:t>
            </w:r>
          </w:p>
          <w:p w14:paraId="54C86E16" w14:textId="262ACB21" w:rsidR="00806987" w:rsidRDefault="00806987" w:rsidP="00822285">
            <w:r>
              <w:t>Sol Dressa</w:t>
            </w:r>
          </w:p>
        </w:tc>
      </w:tr>
      <w:tr w:rsidR="00806987" w14:paraId="04E9AA15" w14:textId="77777777" w:rsidTr="00736043">
        <w:trPr>
          <w:jc w:val="center"/>
        </w:trPr>
        <w:tc>
          <w:tcPr>
            <w:tcW w:w="2335" w:type="dxa"/>
          </w:tcPr>
          <w:p w14:paraId="7917BD2F" w14:textId="3280DEFF" w:rsidR="00806987" w:rsidRDefault="00806987" w:rsidP="00BB449F">
            <w:r>
              <w:t>High-level overview of May meeting’s discussions</w:t>
            </w:r>
          </w:p>
        </w:tc>
        <w:tc>
          <w:tcPr>
            <w:tcW w:w="4726" w:type="dxa"/>
            <w:gridSpan w:val="2"/>
          </w:tcPr>
          <w:p w14:paraId="4D3F345A" w14:textId="444C3348" w:rsidR="00806987" w:rsidRDefault="00806987" w:rsidP="00BB449F">
            <w:r>
              <w:t>Discuss PH modernization formula and PHAB funding principles and recap feedback from Helene Rimberg and Sue Monkhern</w:t>
            </w:r>
            <w:r w:rsidR="0067045F">
              <w:t>.</w:t>
            </w:r>
          </w:p>
          <w:p w14:paraId="3A5831D0" w14:textId="77777777" w:rsidR="0067045F" w:rsidRDefault="0067045F" w:rsidP="00BB449F"/>
          <w:p w14:paraId="30D71837" w14:textId="6A738722" w:rsidR="00806987" w:rsidRDefault="00362872" w:rsidP="00BB449F">
            <w:r>
              <w:t>This was included in the May meeting material. We need to develop a c</w:t>
            </w:r>
            <w:r w:rsidR="00806987">
              <w:t xml:space="preserve">ommon approach to how funding is allocated/cut. The CLHO board </w:t>
            </w:r>
            <w:r>
              <w:t xml:space="preserve">can then </w:t>
            </w:r>
            <w:r w:rsidR="00806987">
              <w:t xml:space="preserve">operationalize them </w:t>
            </w:r>
            <w:r>
              <w:t>out to committees. The Public Health system a</w:t>
            </w:r>
            <w:r w:rsidR="00806987">
              <w:t>pproach</w:t>
            </w:r>
            <w:r>
              <w:t xml:space="preserve"> is to make</w:t>
            </w:r>
            <w:r w:rsidR="00806987">
              <w:t xml:space="preserve"> </w:t>
            </w:r>
            <w:r w:rsidRPr="00362872">
              <w:t xml:space="preserve">foundational programs </w:t>
            </w:r>
            <w:r w:rsidR="00806987">
              <w:t>available to every person</w:t>
            </w:r>
            <w:r w:rsidR="00FF5108">
              <w:t xml:space="preserve">, limit the burden of </w:t>
            </w:r>
          </w:p>
          <w:p w14:paraId="1EC1B5B4" w14:textId="35EAE061" w:rsidR="00806987" w:rsidRDefault="00FF5108" w:rsidP="00A66695">
            <w:r>
              <w:t>disease and risk and minimize</w:t>
            </w:r>
            <w:r w:rsidR="00806987">
              <w:t xml:space="preserve"> infrastructure </w:t>
            </w:r>
            <w:r>
              <w:t xml:space="preserve">impact </w:t>
            </w:r>
            <w:r w:rsidR="00806987">
              <w:t>to other parts of the state.</w:t>
            </w:r>
            <w:r>
              <w:t xml:space="preserve"> As always, the goal is to scale the work with the available funding. </w:t>
            </w:r>
            <w:r w:rsidR="00A66695">
              <w:t xml:space="preserve">This committee is charged with developing a funding formula. There are some existing formulas we can look to for inspiration: The PHAB funding model and the modernization funding formula. There needs to be an ability to customize indicators to make the formula relevant to programs. </w:t>
            </w:r>
          </w:p>
        </w:tc>
        <w:tc>
          <w:tcPr>
            <w:tcW w:w="1754" w:type="dxa"/>
          </w:tcPr>
          <w:p w14:paraId="113C1F49" w14:textId="77777777" w:rsidR="00806987" w:rsidRDefault="00806987" w:rsidP="00BB449F">
            <w:r>
              <w:t>Sara Beaudrault</w:t>
            </w:r>
          </w:p>
        </w:tc>
      </w:tr>
      <w:tr w:rsidR="00806987" w14:paraId="29C62CEF" w14:textId="77777777" w:rsidTr="00736043">
        <w:trPr>
          <w:jc w:val="center"/>
        </w:trPr>
        <w:tc>
          <w:tcPr>
            <w:tcW w:w="2335" w:type="dxa"/>
          </w:tcPr>
          <w:p w14:paraId="37C1F62F" w14:textId="1C053B01" w:rsidR="00806987" w:rsidRDefault="00806987" w:rsidP="00BB449F">
            <w:r>
              <w:t>Decide on in-person meeting work session</w:t>
            </w:r>
          </w:p>
        </w:tc>
        <w:tc>
          <w:tcPr>
            <w:tcW w:w="4726" w:type="dxa"/>
            <w:gridSpan w:val="2"/>
          </w:tcPr>
          <w:p w14:paraId="27120931" w14:textId="62BDB995" w:rsidR="00806987" w:rsidRDefault="00806987" w:rsidP="000B453D">
            <w:r>
              <w:t>Discuss the need for an in-person meeting in Eugene and decide if we want to hold it possibly in July</w:t>
            </w:r>
            <w:r w:rsidR="00A66695">
              <w:t>.</w:t>
            </w:r>
          </w:p>
          <w:p w14:paraId="23856571" w14:textId="4F91717F" w:rsidR="00A66695" w:rsidRDefault="00A66695" w:rsidP="000B453D"/>
          <w:p w14:paraId="270E2C36" w14:textId="447A010E" w:rsidR="00806987" w:rsidRDefault="00A66695" w:rsidP="009D280A">
            <w:r>
              <w:t xml:space="preserve">A doodle poll will be sent out to develop a half day, in-person work session in Eugene. </w:t>
            </w:r>
            <w:r w:rsidR="009D280A">
              <w:t>There will be outreach to Brian Johnson, Lane County, to attend.</w:t>
            </w:r>
          </w:p>
        </w:tc>
        <w:tc>
          <w:tcPr>
            <w:tcW w:w="1754" w:type="dxa"/>
          </w:tcPr>
          <w:p w14:paraId="00AC83BC" w14:textId="16360A78" w:rsidR="00806987" w:rsidRDefault="00806987" w:rsidP="000B453D">
            <w:r>
              <w:t>Mike/Florence</w:t>
            </w:r>
          </w:p>
        </w:tc>
      </w:tr>
      <w:tr w:rsidR="00806987" w14:paraId="62D41455" w14:textId="77777777" w:rsidTr="00736043">
        <w:trPr>
          <w:jc w:val="center"/>
        </w:trPr>
        <w:tc>
          <w:tcPr>
            <w:tcW w:w="2335" w:type="dxa"/>
            <w:tcBorders>
              <w:bottom w:val="single" w:sz="4" w:space="0" w:color="auto"/>
            </w:tcBorders>
          </w:tcPr>
          <w:p w14:paraId="6971E47E" w14:textId="77777777" w:rsidR="00806987" w:rsidRDefault="00806987" w:rsidP="00D230D8">
            <w:r>
              <w:t>To do item for next meeting</w:t>
            </w:r>
          </w:p>
        </w:tc>
        <w:tc>
          <w:tcPr>
            <w:tcW w:w="4726" w:type="dxa"/>
            <w:gridSpan w:val="2"/>
            <w:tcBorders>
              <w:bottom w:val="single" w:sz="4" w:space="0" w:color="auto"/>
            </w:tcBorders>
          </w:tcPr>
          <w:p w14:paraId="5157B719" w14:textId="3FA16B49" w:rsidR="00806987" w:rsidRDefault="00806987" w:rsidP="009D280A">
            <w:r>
              <w:t>Prepare to brainstorm ideas to develop a guiding document about funding formula</w:t>
            </w:r>
          </w:p>
        </w:tc>
        <w:tc>
          <w:tcPr>
            <w:tcW w:w="1754" w:type="dxa"/>
            <w:tcBorders>
              <w:bottom w:val="single" w:sz="4" w:space="0" w:color="auto"/>
            </w:tcBorders>
          </w:tcPr>
          <w:p w14:paraId="12B23487" w14:textId="77777777" w:rsidR="00806987" w:rsidRDefault="00806987" w:rsidP="00D230D8"/>
        </w:tc>
      </w:tr>
      <w:tr w:rsidR="00736043" w14:paraId="3EA19B53" w14:textId="77777777" w:rsidTr="00736043">
        <w:trPr>
          <w:jc w:val="center"/>
        </w:trPr>
        <w:tc>
          <w:tcPr>
            <w:tcW w:w="4405"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500B1C0D" w14:textId="77777777" w:rsidR="00736043" w:rsidRDefault="00736043">
            <w:pPr>
              <w:rPr>
                <w:b/>
              </w:rPr>
            </w:pPr>
            <w:r>
              <w:rPr>
                <w:b/>
              </w:rPr>
              <w:t>Co-Chair</w:t>
            </w:r>
          </w:p>
          <w:p w14:paraId="554003F3" w14:textId="77777777" w:rsidR="00736043" w:rsidRDefault="00736043">
            <w:r>
              <w:t>Michael Baker</w:t>
            </w:r>
          </w:p>
          <w:p w14:paraId="13E46A54" w14:textId="77777777" w:rsidR="00736043" w:rsidRDefault="00736043">
            <w:r>
              <w:t>Jefferson County Public Health Administrator</w:t>
            </w:r>
          </w:p>
          <w:p w14:paraId="3CCFE551" w14:textId="77777777" w:rsidR="00736043" w:rsidRDefault="00736043">
            <w:r>
              <w:t>541-475-4456</w:t>
            </w:r>
          </w:p>
          <w:p w14:paraId="0E9D353D" w14:textId="77777777" w:rsidR="00736043" w:rsidRDefault="00735ED1">
            <w:hyperlink r:id="rId6" w:history="1">
              <w:r w:rsidR="00736043">
                <w:rPr>
                  <w:rStyle w:val="Hyperlink"/>
                </w:rPr>
                <w:t>Michael.baker@co.jefferson.or.us</w:t>
              </w:r>
            </w:hyperlink>
          </w:p>
        </w:tc>
        <w:tc>
          <w:tcPr>
            <w:tcW w:w="4410"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40100C59" w14:textId="77777777" w:rsidR="00736043" w:rsidRDefault="00736043">
            <w:pPr>
              <w:rPr>
                <w:b/>
              </w:rPr>
            </w:pPr>
            <w:r>
              <w:rPr>
                <w:b/>
              </w:rPr>
              <w:t>Co-Chair</w:t>
            </w:r>
          </w:p>
          <w:p w14:paraId="42B68C19" w14:textId="77777777" w:rsidR="00736043" w:rsidRDefault="00736043">
            <w:r>
              <w:t>Florence Pourtal-Stevens</w:t>
            </w:r>
          </w:p>
          <w:p w14:paraId="702965C8" w14:textId="77777777" w:rsidR="00736043" w:rsidRDefault="00736043">
            <w:r>
              <w:t>Coos County Public Health Administrator</w:t>
            </w:r>
          </w:p>
          <w:p w14:paraId="7F32AD87" w14:textId="77777777" w:rsidR="00736043" w:rsidRDefault="00736043">
            <w:r>
              <w:t>541-266-6774</w:t>
            </w:r>
          </w:p>
          <w:p w14:paraId="56380841" w14:textId="77777777" w:rsidR="00736043" w:rsidRDefault="00735ED1">
            <w:hyperlink r:id="rId7" w:history="1">
              <w:r w:rsidR="00736043">
                <w:rPr>
                  <w:rStyle w:val="Hyperlink"/>
                </w:rPr>
                <w:t>Florence.pourtal-stevens@chw.coos.or.us</w:t>
              </w:r>
            </w:hyperlink>
            <w:r w:rsidR="00736043">
              <w:t xml:space="preserve"> </w:t>
            </w:r>
          </w:p>
        </w:tc>
      </w:tr>
    </w:tbl>
    <w:p w14:paraId="7B9632CD" w14:textId="77777777" w:rsidR="00BE3D69" w:rsidRDefault="00BE3D69" w:rsidP="00545CB5">
      <w:pPr>
        <w:spacing w:after="0" w:line="240" w:lineRule="auto"/>
      </w:pPr>
    </w:p>
    <w:sectPr w:rsidR="00BE3D69" w:rsidSect="0080698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CC180" w14:textId="77777777" w:rsidR="00326F29" w:rsidRDefault="00326F29" w:rsidP="00BE3D69">
      <w:pPr>
        <w:spacing w:after="0" w:line="240" w:lineRule="auto"/>
      </w:pPr>
      <w:r>
        <w:separator/>
      </w:r>
    </w:p>
  </w:endnote>
  <w:endnote w:type="continuationSeparator" w:id="0">
    <w:p w14:paraId="18CE5597" w14:textId="77777777" w:rsidR="00326F29" w:rsidRDefault="00326F29"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111A8" w14:textId="77777777" w:rsidR="00326F29" w:rsidRDefault="00326F29" w:rsidP="00BE3D69">
      <w:pPr>
        <w:spacing w:after="0" w:line="240" w:lineRule="auto"/>
      </w:pPr>
      <w:r>
        <w:separator/>
      </w:r>
    </w:p>
  </w:footnote>
  <w:footnote w:type="continuationSeparator" w:id="0">
    <w:p w14:paraId="5DCB3CF5" w14:textId="77777777" w:rsidR="00326F29" w:rsidRDefault="00326F29" w:rsidP="00BE3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1BC7" w14:textId="77777777" w:rsidR="005223DF" w:rsidRDefault="00251149">
    <w:pPr>
      <w:pStyle w:val="Header"/>
    </w:pPr>
    <w:r>
      <w:rPr>
        <w:noProof/>
      </w:rPr>
      <mc:AlternateContent>
        <mc:Choice Requires="wpg">
          <w:drawing>
            <wp:anchor distT="0" distB="0" distL="114300" distR="114300" simplePos="0" relativeHeight="251659264" behindDoc="0" locked="0" layoutInCell="1" allowOverlap="1" wp14:anchorId="77702F6D" wp14:editId="25D863C8">
              <wp:simplePos x="0" y="0"/>
              <wp:positionH relativeFrom="column">
                <wp:posOffset>-390525</wp:posOffset>
              </wp:positionH>
              <wp:positionV relativeFrom="paragraph">
                <wp:posOffset>-238125</wp:posOffset>
              </wp:positionV>
              <wp:extent cx="1657350" cy="914400"/>
              <wp:effectExtent l="0" t="0" r="0" b="0"/>
              <wp:wrapThrough wrapText="bothSides">
                <wp:wrapPolygon edited="0">
                  <wp:start x="4469" y="0"/>
                  <wp:lineTo x="3476" y="14400"/>
                  <wp:lineTo x="993" y="17550"/>
                  <wp:lineTo x="497" y="18900"/>
                  <wp:lineTo x="497" y="21150"/>
                  <wp:lineTo x="20855" y="21150"/>
                  <wp:lineTo x="21103" y="18450"/>
                  <wp:lineTo x="19614" y="17100"/>
                  <wp:lineTo x="15145" y="14400"/>
                  <wp:lineTo x="15641" y="1350"/>
                  <wp:lineTo x="13903" y="0"/>
                  <wp:lineTo x="6703" y="0"/>
                  <wp:lineTo x="4469" y="0"/>
                </wp:wrapPolygon>
              </wp:wrapThrough>
              <wp:docPr id="4" name="Group 4"/>
              <wp:cNvGraphicFramePr/>
              <a:graphic xmlns:a="http://schemas.openxmlformats.org/drawingml/2006/main">
                <a:graphicData uri="http://schemas.microsoft.com/office/word/2010/wordprocessingGroup">
                  <wpg:wgp>
                    <wpg:cNvGrpSpPr/>
                    <wpg:grpSpPr>
                      <a:xfrm>
                        <a:off x="0" y="0"/>
                        <a:ext cx="1657350" cy="914400"/>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978BACE" w14:textId="77777777"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702F6D" id="Group 4" o:spid="_x0000_s1026" style="position:absolute;margin-left:-30.75pt;margin-top:-18.75pt;width:130.5pt;height:1in;z-index:251659264;mso-width-relative:margin;mso-height-relative:margin" coordorigin="-2655,1026" coordsize="21242,101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PeA+7AwAAZAgAAA4AAABkcnMvZTJvRG9jLnhtbJxW2W7jNhR9L9B/&#10;IPSuaLEWS4gzSOw4GGDaBrN8AE1RFjESyZJ05EzRf+8lKa8p0GkCROF2t3MOL3P7YT/06IUqzQRf&#10;BMlNHCDKiWgY3y6Cb1/X4TxA2mDe4F5wugheqQ4+3P36y+0oa5qKTvQNVQiccF2PchF0xsg6ijTp&#10;6ID1jZCUw2Yr1IANTNU2ahQewfvQR2kcF9EoVCOVIFRrWF35zeDO+W9bSswfbaupQf0igNyM+yr3&#10;3dhvdHeL663CsmNkSgO/I4sBMw5Bj65W2GC0U+yNq4ERJbRozQ0RQyTalhHqaoBqkviqmicldtLV&#10;sq3HrTzCBNBe4fRut+T3l2eFWLMIsgBxPABFLirKLDSj3NZw4knJL/JZTQtbP7PV7ls12L9QB9o7&#10;UF+PoNK9QQQWkyIvZzlgT2CvSrIsnlAnHVBjzcK0yPMUhAIHkjgtytzTQrrHyUeapFmapt5HEidF&#10;UVb2THRIIbKZHhOTjNTwO+EFozd4/beuwMrsFA0mJ8NP+Riw+r6TIVArsWEb1jPz6mQKJNqk+Msz&#10;I8/KT07QQ2Eeeti1QVFqi7MG9oy3wLaiT4J814iLZYf5lt5rCfoGzBwUl8cjO70It+mZXLO+t3zZ&#10;8VQY3IUrLf0LNl6nK0F2A+XGXzxFe6hRcN0xqQOkajpsKOhIfWwSIAouvQExScW48XRqRT5DvlAZ&#10;rrVR1JDODlvIaVoHOo8broBTzrYcDRpEm/E30YBjvDPC3bgrDSaztCxAy1daOqoxSeZFOfNKmsdx&#10;eSUkgFlp80TFgOwAyoGUXRz88knb5CHJwxGbPhcWVFdUz9EIEs/T3Bmc7QzMQJfr2bAIICb8eEQ6&#10;iptH3jhjg1nvxxCg5xDnUPI0hKm9kNAm9YE7mL1h7391gi8dlhSStW5PcgR0vBy/WtQexN7rcTpk&#10;OwEye1i2ynNkyitdKiVGWxtk57V5ZuqD/RSV532himdZ7noSrg9cXnSFNMkrj+uxKZyIeg+XF+RO&#10;nLjYIAO7Z7NwHf6vKq4e54/zLMzS4jHM4qYJ79fLLCzWSZmvZqvlcpX87Rk/M4KWFj+kVbgu5mWY&#10;tVkeVmU8D+OkeqiKOKuy1doZQWiwckGhy2l3CzyIZr/Zg3bs4kY0r0CLEqBYaLXwIMOgE+pHgEZ4&#10;3BaB/nOHbTfrP3JgxbVheA3dJMvLFGzU+c7mfAdzAq4WgQmQHy6Nf0F3cLu3HUTyOuDiHi5ly9wt&#10;OWUF+rUTkK0buacMRhdv5fncnTr9c3D3D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DBBQABgAIAAAA&#10;IQAwhHmR3wAAAAsBAAAPAAAAZHJzL2Rvd25yZXYueG1sTI/BSsNAEIbvgu+wjOCt3cSSaGM2pRT1&#10;VIS2gnjbZqdJaHY2ZLdJ+vZOT3r7hvn555t8NdlWDNj7xpGCeB6BQCqdaahS8HV4n72A8EGT0a0j&#10;VHBFD6vi/i7XmXEj7XDYh0pwCflMK6hD6DIpfVmj1X7uOiTenVxvdeCxr6Tp9cjltpVPUZRKqxvi&#10;C7XucFNjed5frIKPUY/rRfw2bM+nzfXnkHx+b2NU6vFhWr+CCDiFvzDc9FkdCnY6ugsZL1oFszRO&#10;OMqweGa4JZZLhiNDlCYgi1z+/6H4BQAA//8DAFBLAwQUAAYACAAAACEAnhPoo1QNAADUGQAAFAAA&#10;AGRycy9tZWRpYS9pbWFnZTEuZW1m7Fl7eFRFlj8JkfAKhITuvrfz6HR3Hp1Hk4Z0wGC/hCoEIZCg&#10;hTwcFBbwMZCBKAFEMIiLOipoZEHXlXEZV5maqKAQIShEBSEShMhDRWHwOYIvkGHkffdXt9NMls/Z&#10;+Wb2j935durjx6/qVN1Tj3PqnHs7cUQ0DZh1BVEF0CWZyJFEpNmI5lmJzg0i8lxJlMXLBxPF0T6d&#10;aAjGdwDal6YUom80op0Qdo9r30PUpHegjo4EggIqArIAqCuMi8RROurJQFxy00cgGhMfhRp7I1AB&#10;qLGuSAJ1Q12VTDwXq2e3qzsjiZfkvki8qTfBfKI2nBChS31KtwdQc1/Dhg7ClJf23zWZKA37V8Vc&#10;Q2esAVBrKIgQZUOObaLUhk26rN4pQh00jO8GmHtqOwtj0Gwu+2nc+Ke7OC12crOdoHHRPJuL1hJu&#10;fAjeVsqN58ETwXvncJHfj8uLd3NxW4DLw3M5DS43WTxZzo1dczFuRFQ+YCQ3nkL7BLg/+OsKbrjv&#10;5HRzJTfG38HFwkouP57JxUi0p88w++V3VVxsrOBi51QuV6F/8QRO5yu4HDWay4MVHFbm9ATadYO4&#10;yKjk4kl/lK8rjj4HVuPEJ56o/GQOl90wrjAnqifXbTK5nCYLW1a0/Wx6tN+nR/miFpUv626yWHuO&#10;Kb1y3CGm1k9DXmPmunLBUyGfsInJzBGcNjQydQ6iZyOjXuVY66tMLhl+ieWqDUz0GIa1ge8ZyuW9&#10;65l8Dnua/BITiYzLdzcyYQS4OLSWyY5lnB5dw2RKfy5ef5GJW/ycvnqZic4lONMGRmfVXqH/+iIu&#10;+2Je7JnSNzGxKI+LD9F+A3v+4HVGAZzBgs1MNmRzatnC5KhsLr7dwqjezUVlExNBF5fVTUySk8v4&#10;NxltdXB64E0mazKjfCSDS9c2RtPAx7YxWZHO5Yi3mShN4/JlcGc7F6feZvIZGxePgYdYuChvZsRS&#10;OY15h1FjMhdejHswCft6h4kzXbksaGFk7cLF9BYm+3bi8gdwqCOnNZAPSMC+m5l47DQTF3Yx6fqR&#10;ifzdzBh5iolHdjMZ/wecyR4mvj3B6Ik9WOdRAHz4CBMZrYxu/QC6Wpn42fuMPO8xGrL/EsuO72Hc&#10;drMtlzcyuQrjvC8wsRC8X5p6SPstow17mUhCe+VBJqbUM5EDna56RmM+Y7S6Hjb9gtGMF5h88aso&#10;rzrGTBv1/Ab2fAln/D2T78F2Ma7+gYnyNcwYf9JkkXSKyZcx79gz5nNqb3IE2t7TjHbgeesZpmwv&#10;ys8x5QsxlhfPM5qzjhkfGfC/V5m4mrgIwvfeJk6+JkYNaI/dzkRrHHxlJ5MPxOP+vsuougOnj3GW&#10;LyZwdYZiYUcuvsBZeRK5mLWXyQmdoWcfk37YCm2q6sbFFTi3G3vAV1uZnNYDPowzVrwHNlgJOfTQ&#10;N8lcNu5idCTFZDmilzmvyLNwWdXMZG0vLv8VPjDZavqEOAo+uoPRH2xcDvwTi/wMUy62RFkud3LT&#10;9t+5o/pbcuHzal6P6StUUYC4Bb2n86K+9E1+1Ldu8nJx9U5Gv+zD5RL40se4M8oHu5dy+R7Wk1nK&#10;qQi+hVhGOzD/AcixDnGiH+4Yzq2NaXMZl89BPrSMi3/eweTyAVw8vZXJBSFODHfgO9zR5m3w6TAn&#10;bSsTlRHEpLdwB68270yMVZyimzcw+hKMuyhahyOWgbeM5MqOMjAU593IKGEMFy9sZOQbC7tsYLLT&#10;OPNuU/Z4LlNwx49NMGOGsXQS4hHao6eaMcUouQ3xuAF3dxqXX67HuqrMmGJ0QFzdtp4Zj9yB83qF&#10;yd6zYK8GZnwB3vgqM+M8YkaMxUOI46cRCx5DfEdMMBbNN9vyxgXmvgx+D6dub8PvwOrcEmuj52mr&#10;Nc9d+mpNu1MZ2rjTNArtOfCLNhYeyOEv6nllR9G6wPQn8f78qP+peezvMzOvfPsBM5bO46LsEJPL&#10;sI6vPmdG4Tzo+5LJgXchRn7NjAfv5nLlSabyi6zD3fkc6379DDMMtO86w+Ri5LWBZ5koAePOiN01&#10;XMw9z4xXZnHj9xeYCM/ichJxMXMWJ3ucmZfkkjguhiEv7cSdmQ/eksBl92pO/iu4cFRz2TGRG8XV&#10;iK2dcEaQ13fhxkTwnYhnETDujDwATkgyn5cyCfmiBjq6I49hHQfAx2Zz+gF35yasN6kn7irOfR1Y&#10;nf+1KdxcvyvVlItm8CmM8/Yy87G6WyovKzZ+B731iLNoq7ul8rKssiEeY7xFM5kW2KPzIpfJ6/Fc&#10;S5TFXOT7trxPHf5fl0W9IlSbjHcl9T5m4J8T3AmYBKh3OfWapN6tFIhqQyZdVlfvaXmAev9qe61C&#10;DdpQcoCYntR29atQV/MIIF1N3laMtqIU7Q52y10RutmzO0i5J4Ini04FZ3i/Ct7gLQk96A2F9eKa&#10;UEVJTWhKSXVoBXhXyZTQuZLhoTJ/YnC0f3/gJn9NYJTfHijzN17l9a8tu8X/TP+g//HSUv/FPtn+&#10;z3yD/Tnewf69hV6g1N+/YLB/Xv5A/9D8oH+HJ+i/BkgA8vKC/mG5QX8I+LU76J/lKPXLtNH++21B&#10;/yKb5r/dtrhE2KaUXG0bVHLC6jKRanuzb7xtQt+XrJ6+X1uoz5W2UPEAa6R3svUt7wGL5h1vfaPo&#10;kPVC4Vlrr0Ju618wyfa7/HG2X+RvtJXnv2sryj9tS80/bzvq6awt8SRpYU9Y+z5vpPZvwOy8X2tj&#10;817TUvN2aC25+7WFuYe03+e0apU5Hn139lDdm71Vm+gep19w3aff53pY7+p6Wl/iXKYnOX16T8dm&#10;/bPMz/XVmcf1ezLj7IHMnnZvRpLdnu6yd03LtR+zD7I/byJsP6sNslfaSuzPWortYy1J9omWWfaI&#10;ZVTaQ5YOaYsst6U/blmTXm/plVFvuS7jgGVhxknL0QzdqlCe2cl6O/BM5npLgeOAZXXmakuC40eL&#10;05FsvdUxwMRKxyPWs46L1h5ZU22+rAStKOuYdkfWPP3fs97XP8pq1Aucx/VfOa+y73BOt492LbZ3&#10;y55ut7t/Zd/vdtkPunsCp/Uv3cf1suwGvQFIyZmnD8kp0h05o/QVOImNOen6uZxEE0Pz0vUqYLJn&#10;s37W06Cvzb+g5xY8rdcVcP18/n363IJx+ujCW/SJRY/qpd6h+kBvmT7Ym63f4LXpd3oT9U3eP2oK&#10;Vb1T9crePfRne9dpK4uf1wYUb9A+KV6opfpmarN9sAzwma+L7bRvo62k5De270oesY7oW24zSv22&#10;a/ul2Rb2O2vd3u8T68b+8bZVV160Lis7YR02YKvVGLDJ2njVS9Zw4FXrp4H51muDe6xzgn+07g5y&#10;m8LEUIbmDnXWbgpnaMvDM7U94SbtVNimx0fK9C6RcbotMk9Pizys50VeMJEaOa6fCl/QXwn3tN8Z&#10;nm5fHv7UHgqnp30aei5tcvip9ObQrvSloTkZznB15pTQ2swrQ/0cC0K9HUeC1zh2Blc6Xg4ucfw8&#10;uMkxImjLGh/kWYnBSVmtgbVZhwO9nfcGhjkXB5qcvwyUuh4P/Ma1IvCRa2nA7l4XCLsPB25z/0vw&#10;XveR4Dr3meA5tzU0MFuEfp49MfRY9oLQdtRPZAdCXXJOBFNMNARvB6/IKQkdzCkMJeQWhlbmHgmG&#10;cvcF+wIZueruBxATVIxQQUfFlvbfwnZ8C7aPJ7E4g2G17eJVBO22UhuJ1VS8cgEqLqlwo74n04Fk&#10;QH1PJkSifWia35q9wGod6ptUfV+r8R5APRP7Tv1ZR6JVwDsYWNkFHShq3OXPjoJsBmKbWoP7ghEN&#10;kqir8poSqhIh12iaQtU0mSZSFfC3lZsxz9d4dA0wBlgW04/6nqo6M1bveyOFPAvraAZYyczyZgo9&#10;8FCdiaiA6MCCOnoCYx6+u9m3+sM4X8Xh630jm+J8WdtT6BlAuxX90+toWnWduWeiOnoNetR5Hcdz&#10;Nde1+D6ojepXsvOQqfGrMUbxnJnR9bRgLclvpZjTHuyz3qf6dkBnAHtp3zfm7jpKvzeqT9ki1h+P&#10;+hjonFxjmuxS/lFyK6BsrgFqBlWHWrOt6nCF+OvBCk/BlhuAetizL+ypxglxf+SGafdHVN+T6ncE&#10;yIYD7Utb+jIqIBwEpGDi2LxqXMxPu8NP1brVvGptgwHVTgdiPrUYc9+SSLQZ81u6ogNFjfuHT/19&#10;+tRW2HM+7Lkc9vzxMp9SfRPaZP+dT6m+vXC8v9WnrsMctZirD+JnsXI+lH/41N9vnHoU9lwBe56C&#10;LXsC7eOU6puDuPGX4tQQ+MDU/0GcWod5lyIe/rYHcnW732j/9+LUW75ibFrtO1ZUjGXIOSon/VTu&#10;K5rR7NuHHKfit8p9Ki+qsUqHGq/qLZD9udwXmyfKKXQjxqui8lQW6t9Pa/apuioJaGtAN+D/Yu47&#10;DXv+B+w5FfZUf3NQZxDLfapvcZufDTd386f/2ue+kRD/4q/wKT/Ge4A/83t+LboA87d9s+6EAG7/&#10;X75T1XomAzVXRP9m0jmZSMf6Y+1luA/vIP7mk8SoWPnpvxfEei9nFwTY/k++N8ZHon3oJuT3tveg&#10;6Hulugv/CQAA//8DAFBLAQItABQABgAIAAAAIQCm5lH7DAEAABUCAAATAAAAAAAAAAAAAAAAAAAA&#10;AABbQ29udGVudF9UeXBlc10ueG1sUEsBAi0AFAAGAAgAAAAhADj9If/WAAAAlAEAAAsAAAAAAAAA&#10;AAAAAAAAPQEAAF9yZWxzLy5yZWxzUEsBAi0AFAAGAAgAAAAhAMnPeA+7AwAAZAgAAA4AAAAAAAAA&#10;AAAAAAAAPAIAAGRycy9lMm9Eb2MueG1sUEsBAi0AFAAGAAgAAAAhAI4iCUK6AAAAIQEAABkAAAAA&#10;AAAAAAAAAAAAIwYAAGRycy9fcmVscy9lMm9Eb2MueG1sLnJlbHNQSwECLQAUAAYACAAAACEAMIR5&#10;kd8AAAALAQAADwAAAAAAAAAAAAAAAAAUBwAAZHJzL2Rvd25yZXYueG1sUEsBAi0AFAAGAAgAAAAh&#10;AJ4T6KNUDQAA1BkAABQAAAAAAAAAAAAAAAAAIAgAAGRycy9tZWRpYS9pbWFnZTEuZW1mUEsFBgAA&#10;AAAGAAYAfAEAAK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026;width:11187;height:8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pLwgAAANoAAAAPAAAAZHJzL2Rvd25yZXYueG1sRI9BawIx&#10;FITvgv8hPKEXqVmlSN0aRRdq9VgVen1sXjeLm5clibr775uC4HGYmW+Y5bqzjbiRD7VjBdNJBoK4&#10;dLrmSsH59Pn6DiJEZI2NY1LQU4D1ajhYYq7dnb/pdoyVSBAOOSowMba5lKE0ZDFMXEucvF/nLcYk&#10;fSW1x3uC20bOsmwuLdacFgy2VBgqL8erVTDebf3hMN9P+756+1qcf4pmZwqlXkbd5gNEpC4+w4/2&#10;XiuYwf+VdAPk6g8AAP//AwBQSwECLQAUAAYACAAAACEA2+H2y+4AAACFAQAAEwAAAAAAAAAAAAAA&#10;AAAAAAAAW0NvbnRlbnRfVHlwZXNdLnhtbFBLAQItABQABgAIAAAAIQBa9CxbvwAAABUBAAALAAAA&#10;AAAAAAAAAAAAAB8BAABfcmVscy8ucmVsc1BLAQItABQABgAIAAAAIQAoHHpL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978BACE" w14:textId="77777777"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9"/>
    <w:rsid w:val="00027F1E"/>
    <w:rsid w:val="0003225B"/>
    <w:rsid w:val="00035B7B"/>
    <w:rsid w:val="000771FA"/>
    <w:rsid w:val="000A45D2"/>
    <w:rsid w:val="000A72FD"/>
    <w:rsid w:val="000A7A27"/>
    <w:rsid w:val="000B1F93"/>
    <w:rsid w:val="000B453D"/>
    <w:rsid w:val="000D774E"/>
    <w:rsid w:val="00165E1B"/>
    <w:rsid w:val="00241325"/>
    <w:rsid w:val="00251149"/>
    <w:rsid w:val="00263D21"/>
    <w:rsid w:val="002A7CBF"/>
    <w:rsid w:val="002C6EE0"/>
    <w:rsid w:val="002F082A"/>
    <w:rsid w:val="00316189"/>
    <w:rsid w:val="00326F29"/>
    <w:rsid w:val="00362872"/>
    <w:rsid w:val="003B2CA8"/>
    <w:rsid w:val="003D7594"/>
    <w:rsid w:val="00412CCC"/>
    <w:rsid w:val="004161E8"/>
    <w:rsid w:val="00424719"/>
    <w:rsid w:val="0043398E"/>
    <w:rsid w:val="00477042"/>
    <w:rsid w:val="004D045C"/>
    <w:rsid w:val="004D22E0"/>
    <w:rsid w:val="005223DF"/>
    <w:rsid w:val="00545CB5"/>
    <w:rsid w:val="005B2BC5"/>
    <w:rsid w:val="005C3FD9"/>
    <w:rsid w:val="00600C8F"/>
    <w:rsid w:val="0067045F"/>
    <w:rsid w:val="00730F03"/>
    <w:rsid w:val="00735ED1"/>
    <w:rsid w:val="00736043"/>
    <w:rsid w:val="00780914"/>
    <w:rsid w:val="00782D6C"/>
    <w:rsid w:val="00784D43"/>
    <w:rsid w:val="00797129"/>
    <w:rsid w:val="00806987"/>
    <w:rsid w:val="00822285"/>
    <w:rsid w:val="008439B6"/>
    <w:rsid w:val="008448B1"/>
    <w:rsid w:val="00845094"/>
    <w:rsid w:val="00852856"/>
    <w:rsid w:val="008E6E17"/>
    <w:rsid w:val="00916BA2"/>
    <w:rsid w:val="00947089"/>
    <w:rsid w:val="00974A37"/>
    <w:rsid w:val="00997D61"/>
    <w:rsid w:val="009A19FE"/>
    <w:rsid w:val="009A2408"/>
    <w:rsid w:val="009D280A"/>
    <w:rsid w:val="009F6A1E"/>
    <w:rsid w:val="00A006FA"/>
    <w:rsid w:val="00A43730"/>
    <w:rsid w:val="00A643F6"/>
    <w:rsid w:val="00A66695"/>
    <w:rsid w:val="00AA257E"/>
    <w:rsid w:val="00AC528F"/>
    <w:rsid w:val="00B010B8"/>
    <w:rsid w:val="00B410C1"/>
    <w:rsid w:val="00B710DE"/>
    <w:rsid w:val="00BD470D"/>
    <w:rsid w:val="00BE3D69"/>
    <w:rsid w:val="00C65462"/>
    <w:rsid w:val="00C70035"/>
    <w:rsid w:val="00C76927"/>
    <w:rsid w:val="00CD48AA"/>
    <w:rsid w:val="00D230D8"/>
    <w:rsid w:val="00DB70E1"/>
    <w:rsid w:val="00DE2A31"/>
    <w:rsid w:val="00E20415"/>
    <w:rsid w:val="00E24217"/>
    <w:rsid w:val="00E3724F"/>
    <w:rsid w:val="00E41D27"/>
    <w:rsid w:val="00E67F1F"/>
    <w:rsid w:val="00E8163A"/>
    <w:rsid w:val="00E9478D"/>
    <w:rsid w:val="00F26C92"/>
    <w:rsid w:val="00F5097C"/>
    <w:rsid w:val="00F86457"/>
    <w:rsid w:val="00FB2E8D"/>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CAD7D8"/>
  <w15:chartTrackingRefBased/>
  <w15:docId w15:val="{AF080111-08AB-48FF-802E-E005871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1119029760">
      <w:bodyDiv w:val="1"/>
      <w:marLeft w:val="0"/>
      <w:marRight w:val="0"/>
      <w:marTop w:val="0"/>
      <w:marBottom w:val="0"/>
      <w:divBdr>
        <w:top w:val="none" w:sz="0" w:space="0" w:color="auto"/>
        <w:left w:val="none" w:sz="0" w:space="0" w:color="auto"/>
        <w:bottom w:val="none" w:sz="0" w:space="0" w:color="auto"/>
        <w:right w:val="none" w:sz="0" w:space="0" w:color="auto"/>
      </w:divBdr>
    </w:div>
    <w:div w:id="12126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lorence.pourtal-stevens@chw.coos.o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baker@co.jefferson.or.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Florence Pourtal-Stevens</cp:lastModifiedBy>
  <cp:revision>2</cp:revision>
  <dcterms:created xsi:type="dcterms:W3CDTF">2018-07-02T22:48:00Z</dcterms:created>
  <dcterms:modified xsi:type="dcterms:W3CDTF">2018-07-02T22:48:00Z</dcterms:modified>
</cp:coreProperties>
</file>