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608E0" w14:textId="77777777"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</w:p>
    <w:p w14:paraId="247F4581" w14:textId="77777777" w:rsidR="00974A37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</w:t>
      </w:r>
    </w:p>
    <w:p w14:paraId="419A2E52" w14:textId="7DDAB627" w:rsidR="00E20415" w:rsidRPr="00BE3D69" w:rsidRDefault="005C7EE4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  <w:bookmarkStart w:id="0" w:name="_GoBack"/>
      <w:bookmarkEnd w:id="0"/>
    </w:p>
    <w:p w14:paraId="52EFCC11" w14:textId="77777777" w:rsidR="00BE3D69" w:rsidRDefault="00E9478D" w:rsidP="00BE3D69">
      <w:pPr>
        <w:spacing w:after="0" w:line="240" w:lineRule="auto"/>
        <w:jc w:val="center"/>
      </w:pPr>
      <w:r>
        <w:t xml:space="preserve">February </w:t>
      </w:r>
      <w:proofErr w:type="gramStart"/>
      <w:r>
        <w:t>12</w:t>
      </w:r>
      <w:r w:rsidR="00F26C92" w:rsidRPr="00F26C92">
        <w:rPr>
          <w:vertAlign w:val="superscript"/>
        </w:rPr>
        <w:t>th</w:t>
      </w:r>
      <w:proofErr w:type="gramEnd"/>
      <w:r w:rsidR="00F26C92">
        <w:t xml:space="preserve"> 2018 2 to 3</w:t>
      </w:r>
      <w:r>
        <w:t>:30</w:t>
      </w:r>
      <w:r w:rsidR="00F26C92">
        <w:t xml:space="preserve"> pm</w:t>
      </w:r>
    </w:p>
    <w:p w14:paraId="7999BE1C" w14:textId="77777777" w:rsidR="00440BE3" w:rsidRDefault="00440BE3" w:rsidP="00BE3D69">
      <w:pPr>
        <w:spacing w:after="0" w:line="240" w:lineRule="auto"/>
      </w:pPr>
    </w:p>
    <w:p w14:paraId="7D10FCC0" w14:textId="65F16AC4" w:rsidR="00BE3D69" w:rsidRDefault="00EC06D3" w:rsidP="00BE3D69">
      <w:pPr>
        <w:spacing w:after="0" w:line="240" w:lineRule="auto"/>
      </w:pPr>
      <w:r>
        <w:t>Present: Amanda G</w:t>
      </w:r>
      <w:r w:rsidR="005B5304">
        <w:t xml:space="preserve">arcia-Snell, Sara </w:t>
      </w:r>
      <w:proofErr w:type="spellStart"/>
      <w:r w:rsidR="005B5304">
        <w:t>Beaudrault</w:t>
      </w:r>
      <w:proofErr w:type="spellEnd"/>
      <w:r w:rsidR="005B5304">
        <w:t xml:space="preserve">, Brian Johnson, Florence </w:t>
      </w:r>
      <w:proofErr w:type="spellStart"/>
      <w:r w:rsidR="005B5304">
        <w:t>Pourtal</w:t>
      </w:r>
      <w:proofErr w:type="spellEnd"/>
      <w:r w:rsidR="005B5304">
        <w:t xml:space="preserve">-Stevens, Frank Brown, Hillary </w:t>
      </w:r>
      <w:proofErr w:type="spellStart"/>
      <w:r w:rsidR="005B5304">
        <w:t>Saraceno</w:t>
      </w:r>
      <w:proofErr w:type="spellEnd"/>
      <w:r w:rsidR="005B5304">
        <w:t xml:space="preserve">, Jessica Dale, Judy </w:t>
      </w:r>
      <w:proofErr w:type="spellStart"/>
      <w:r w:rsidR="005B5304">
        <w:t>Bankman</w:t>
      </w:r>
      <w:proofErr w:type="spellEnd"/>
      <w:r w:rsidR="005B5304">
        <w:t xml:space="preserve">, </w:t>
      </w:r>
      <w:proofErr w:type="spellStart"/>
      <w:r w:rsidR="005B5304">
        <w:t>Koua</w:t>
      </w:r>
      <w:proofErr w:type="spellEnd"/>
      <w:r w:rsidR="005B5304">
        <w:t xml:space="preserve"> Cha, Michael Baker, Muriel </w:t>
      </w:r>
      <w:proofErr w:type="spellStart"/>
      <w:r w:rsidR="005B5304">
        <w:t>DeLaVergne</w:t>
      </w:r>
      <w:proofErr w:type="spellEnd"/>
      <w:r w:rsidR="005B5304">
        <w:t xml:space="preserve">-Brown, Janis Payne, Tricia </w:t>
      </w:r>
      <w:proofErr w:type="spellStart"/>
      <w:r w:rsidR="005B5304">
        <w:t>Mortell</w:t>
      </w:r>
      <w:proofErr w:type="spellEnd"/>
    </w:p>
    <w:p w14:paraId="0FBD4751" w14:textId="77777777" w:rsidR="00BE3D69" w:rsidRDefault="00BE3D69" w:rsidP="00BE3D69">
      <w:pPr>
        <w:spacing w:after="0" w:line="240" w:lineRule="auto"/>
      </w:pPr>
    </w:p>
    <w:tbl>
      <w:tblPr>
        <w:tblStyle w:val="TableGrid"/>
        <w:tblW w:w="11173" w:type="dxa"/>
        <w:jc w:val="center"/>
        <w:tblLayout w:type="fixed"/>
        <w:tblLook w:val="04A0" w:firstRow="1" w:lastRow="0" w:firstColumn="1" w:lastColumn="0" w:noHBand="0" w:noVBand="1"/>
      </w:tblPr>
      <w:tblGrid>
        <w:gridCol w:w="2528"/>
        <w:gridCol w:w="4283"/>
        <w:gridCol w:w="2004"/>
        <w:gridCol w:w="270"/>
        <w:gridCol w:w="1800"/>
        <w:gridCol w:w="288"/>
      </w:tblGrid>
      <w:tr w:rsidR="00BE3D69" w:rsidRPr="00BE3D69" w14:paraId="0E8DF60D" w14:textId="77777777" w:rsidTr="00FB6146">
        <w:trPr>
          <w:trHeight w:val="413"/>
          <w:jc w:val="center"/>
        </w:trPr>
        <w:tc>
          <w:tcPr>
            <w:tcW w:w="2528" w:type="dxa"/>
            <w:shd w:val="clear" w:color="auto" w:fill="D9D9D9" w:themeFill="background1" w:themeFillShade="D9"/>
          </w:tcPr>
          <w:p w14:paraId="6B65A1C0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6287" w:type="dxa"/>
            <w:gridSpan w:val="2"/>
            <w:shd w:val="clear" w:color="auto" w:fill="D9D9D9" w:themeFill="background1" w:themeFillShade="D9"/>
          </w:tcPr>
          <w:p w14:paraId="34FB2CD9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22F46277" w14:textId="170D0307" w:rsidR="00BE3D69" w:rsidRPr="00BE3D69" w:rsidRDefault="00BE3D69" w:rsidP="00BE3D69">
            <w:pPr>
              <w:rPr>
                <w:b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14723CB6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14:paraId="7D8FBE8C" w14:textId="6939E94D" w:rsidR="00BE3D69" w:rsidRPr="00BE3D69" w:rsidRDefault="00BE3D69" w:rsidP="00BE3D69">
            <w:pPr>
              <w:rPr>
                <w:b/>
              </w:rPr>
            </w:pPr>
          </w:p>
        </w:tc>
      </w:tr>
      <w:tr w:rsidR="00BE3D69" w14:paraId="692BA525" w14:textId="77777777" w:rsidTr="00FB6146">
        <w:trPr>
          <w:jc w:val="center"/>
        </w:trPr>
        <w:tc>
          <w:tcPr>
            <w:tcW w:w="2528" w:type="dxa"/>
          </w:tcPr>
          <w:p w14:paraId="7725077E" w14:textId="77777777" w:rsidR="00BE3D69" w:rsidRDefault="00BE3D69" w:rsidP="00BE3D69">
            <w:r>
              <w:t>Welcome, Introductions (as needed) and roll call</w:t>
            </w:r>
          </w:p>
        </w:tc>
        <w:tc>
          <w:tcPr>
            <w:tcW w:w="6287" w:type="dxa"/>
            <w:gridSpan w:val="2"/>
          </w:tcPr>
          <w:p w14:paraId="629D6482" w14:textId="77777777" w:rsidR="00BE3D69" w:rsidRDefault="00E24217" w:rsidP="00BE3D69">
            <w:r>
              <w:t>Quorum is 50% +1 of committee membership</w:t>
            </w:r>
          </w:p>
          <w:p w14:paraId="4B25B341" w14:textId="572F378C" w:rsidR="00F26C92" w:rsidRDefault="00C85DDB" w:rsidP="00BE3D69">
            <w:r>
              <w:t>Quorum achieved</w:t>
            </w:r>
          </w:p>
        </w:tc>
        <w:tc>
          <w:tcPr>
            <w:tcW w:w="270" w:type="dxa"/>
          </w:tcPr>
          <w:p w14:paraId="005AB143" w14:textId="6DB80CEE" w:rsidR="00BE3D69" w:rsidRDefault="00BE3D69" w:rsidP="00BE3D69"/>
        </w:tc>
        <w:tc>
          <w:tcPr>
            <w:tcW w:w="1800" w:type="dxa"/>
          </w:tcPr>
          <w:p w14:paraId="324F195A" w14:textId="77777777" w:rsidR="00BE3D69" w:rsidRDefault="00F26C92" w:rsidP="00BE3D69">
            <w:r>
              <w:t>Mike and Florence</w:t>
            </w:r>
          </w:p>
        </w:tc>
        <w:tc>
          <w:tcPr>
            <w:tcW w:w="288" w:type="dxa"/>
          </w:tcPr>
          <w:p w14:paraId="1F8C6C83" w14:textId="2E25C840" w:rsidR="00BE3D69" w:rsidRDefault="00BE3D69" w:rsidP="00BE3D69"/>
        </w:tc>
      </w:tr>
      <w:tr w:rsidR="00BE3D69" w14:paraId="42305A44" w14:textId="77777777" w:rsidTr="00FB6146">
        <w:trPr>
          <w:jc w:val="center"/>
        </w:trPr>
        <w:tc>
          <w:tcPr>
            <w:tcW w:w="2528" w:type="dxa"/>
          </w:tcPr>
          <w:p w14:paraId="4A6B6830" w14:textId="77777777" w:rsidR="00BE3D69" w:rsidRDefault="00BE3D69" w:rsidP="00BE3D69">
            <w:r>
              <w:t>Review of minutes</w:t>
            </w:r>
          </w:p>
        </w:tc>
        <w:tc>
          <w:tcPr>
            <w:tcW w:w="6287" w:type="dxa"/>
            <w:gridSpan w:val="2"/>
          </w:tcPr>
          <w:p w14:paraId="1588DAEC" w14:textId="77777777" w:rsidR="00BE3D69" w:rsidRDefault="00E24217" w:rsidP="00BE3D69">
            <w:r>
              <w:t xml:space="preserve">Review minutes from last meeting, make corrections as needed </w:t>
            </w:r>
          </w:p>
          <w:p w14:paraId="3E434F46" w14:textId="7A8002AF" w:rsidR="00F26C92" w:rsidRDefault="00EC06D3" w:rsidP="00BE3D69">
            <w:r>
              <w:t>Approved</w:t>
            </w:r>
          </w:p>
        </w:tc>
        <w:tc>
          <w:tcPr>
            <w:tcW w:w="270" w:type="dxa"/>
          </w:tcPr>
          <w:p w14:paraId="37450B78" w14:textId="75D98DB2" w:rsidR="00BE3D69" w:rsidRDefault="00BE3D69" w:rsidP="00BE3D69"/>
        </w:tc>
        <w:tc>
          <w:tcPr>
            <w:tcW w:w="1800" w:type="dxa"/>
          </w:tcPr>
          <w:p w14:paraId="6ED5C8AB" w14:textId="77777777" w:rsidR="00BE3D69" w:rsidRDefault="00F26C92" w:rsidP="00F26C92">
            <w:r>
              <w:t>Mike and Florence</w:t>
            </w:r>
          </w:p>
        </w:tc>
        <w:tc>
          <w:tcPr>
            <w:tcW w:w="288" w:type="dxa"/>
          </w:tcPr>
          <w:p w14:paraId="1A802C4E" w14:textId="361DE44B" w:rsidR="00BE3D69" w:rsidRDefault="00BE3D69" w:rsidP="00BE3D69"/>
        </w:tc>
      </w:tr>
      <w:tr w:rsidR="00F26C92" w14:paraId="3AF13D29" w14:textId="77777777" w:rsidTr="00FB6146">
        <w:trPr>
          <w:jc w:val="center"/>
        </w:trPr>
        <w:tc>
          <w:tcPr>
            <w:tcW w:w="2528" w:type="dxa"/>
          </w:tcPr>
          <w:p w14:paraId="5403C9CE" w14:textId="77777777" w:rsidR="00F26C92" w:rsidRDefault="00E9478D" w:rsidP="00BE3D69">
            <w:r>
              <w:t>Approve</w:t>
            </w:r>
            <w:r w:rsidR="00F26C92">
              <w:t xml:space="preserve"> Committee Charter</w:t>
            </w:r>
          </w:p>
        </w:tc>
        <w:tc>
          <w:tcPr>
            <w:tcW w:w="6287" w:type="dxa"/>
            <w:gridSpan w:val="2"/>
          </w:tcPr>
          <w:p w14:paraId="22E81208" w14:textId="77777777" w:rsidR="00F26C92" w:rsidRDefault="00E9478D" w:rsidP="00BE3D69">
            <w:r>
              <w:t>Approve Charter since we did not have quorum at January meeting</w:t>
            </w:r>
          </w:p>
          <w:p w14:paraId="3061BB47" w14:textId="5BE7985F" w:rsidR="00C85DDB" w:rsidRDefault="00C85DDB" w:rsidP="00BE3D69">
            <w:r>
              <w:t>Approved</w:t>
            </w:r>
          </w:p>
        </w:tc>
        <w:tc>
          <w:tcPr>
            <w:tcW w:w="270" w:type="dxa"/>
          </w:tcPr>
          <w:p w14:paraId="17E0F635" w14:textId="77777777" w:rsidR="00F26C92" w:rsidRDefault="00F26C92" w:rsidP="00BE3D69"/>
        </w:tc>
        <w:tc>
          <w:tcPr>
            <w:tcW w:w="1800" w:type="dxa"/>
          </w:tcPr>
          <w:p w14:paraId="2C52117E" w14:textId="77777777" w:rsidR="00F26C92" w:rsidRDefault="00F26C92" w:rsidP="00F26C92">
            <w:r>
              <w:t>Mike and Florence</w:t>
            </w:r>
          </w:p>
        </w:tc>
        <w:tc>
          <w:tcPr>
            <w:tcW w:w="288" w:type="dxa"/>
          </w:tcPr>
          <w:p w14:paraId="6375D820" w14:textId="4C604099" w:rsidR="00F26C92" w:rsidRDefault="00F26C92" w:rsidP="00BE3D69"/>
        </w:tc>
      </w:tr>
      <w:tr w:rsidR="00F26C92" w:rsidRPr="00F26C92" w14:paraId="2507820F" w14:textId="77777777" w:rsidTr="00FB6146">
        <w:trPr>
          <w:trHeight w:val="432"/>
          <w:jc w:val="center"/>
        </w:trPr>
        <w:tc>
          <w:tcPr>
            <w:tcW w:w="11173" w:type="dxa"/>
            <w:gridSpan w:val="6"/>
            <w:shd w:val="clear" w:color="auto" w:fill="D9D9D9" w:themeFill="background1" w:themeFillShade="D9"/>
          </w:tcPr>
          <w:p w14:paraId="53C41932" w14:textId="4F33DB8A" w:rsidR="00F26C92" w:rsidRPr="00F26C92" w:rsidRDefault="00F26C92" w:rsidP="00BE3D69">
            <w:pPr>
              <w:rPr>
                <w:b/>
              </w:rPr>
            </w:pPr>
          </w:p>
        </w:tc>
      </w:tr>
      <w:tr w:rsidR="00D230D8" w14:paraId="3BE43CE1" w14:textId="77777777" w:rsidTr="00FB6146">
        <w:trPr>
          <w:jc w:val="center"/>
        </w:trPr>
        <w:tc>
          <w:tcPr>
            <w:tcW w:w="2528" w:type="dxa"/>
          </w:tcPr>
          <w:p w14:paraId="2C154CB2" w14:textId="77777777" w:rsidR="00D230D8" w:rsidRDefault="00D230D8" w:rsidP="00D230D8">
            <w:r>
              <w:t xml:space="preserve">Draft of progress report for </w:t>
            </w:r>
            <w:r w:rsidR="00A643F6">
              <w:t xml:space="preserve">statewide </w:t>
            </w:r>
            <w:r>
              <w:t>PH modernization</w:t>
            </w:r>
            <w:r w:rsidR="00A643F6">
              <w:t xml:space="preserve"> plan</w:t>
            </w:r>
          </w:p>
        </w:tc>
        <w:tc>
          <w:tcPr>
            <w:tcW w:w="6287" w:type="dxa"/>
            <w:gridSpan w:val="2"/>
          </w:tcPr>
          <w:p w14:paraId="481DD781" w14:textId="5657F08B" w:rsidR="00D230D8" w:rsidRDefault="00B710DE" w:rsidP="00D230D8">
            <w:r>
              <w:t>Provide comments for Sara before she finalizes the report and make a recommendation to share this with CLHO</w:t>
            </w:r>
            <w:r w:rsidDel="00B710DE">
              <w:t xml:space="preserve"> </w:t>
            </w:r>
          </w:p>
          <w:p w14:paraId="06B3FA70" w14:textId="419B4A6B" w:rsidR="00E52139" w:rsidRDefault="00E52139" w:rsidP="00D230D8"/>
          <w:p w14:paraId="5F122D98" w14:textId="0A5E393B" w:rsidR="00B0133C" w:rsidRDefault="0020097B" w:rsidP="00704E24">
            <w:r>
              <w:t xml:space="preserve">The state wants to make sure they are capturing </w:t>
            </w:r>
            <w:r w:rsidR="006F2C6B">
              <w:t>the work</w:t>
            </w:r>
            <w:r>
              <w:t xml:space="preserve"> </w:t>
            </w:r>
            <w:r w:rsidR="006F2C6B">
              <w:t xml:space="preserve">that has taken </w:t>
            </w:r>
            <w:r>
              <w:t>place at the local level</w:t>
            </w:r>
            <w:r w:rsidR="006F2C6B">
              <w:t xml:space="preserve"> over the last year by local public health modernization, CLHO and the Aim High grant</w:t>
            </w:r>
            <w:r>
              <w:t>.</w:t>
            </w:r>
            <w:r w:rsidR="00BC1A1B">
              <w:rPr>
                <w:b/>
                <w:color w:val="FF0000"/>
              </w:rPr>
              <w:t xml:space="preserve"> </w:t>
            </w:r>
            <w:r w:rsidR="006F2C6B" w:rsidRPr="00704E24">
              <w:t xml:space="preserve">This will be available on the state website. </w:t>
            </w:r>
          </w:p>
        </w:tc>
        <w:tc>
          <w:tcPr>
            <w:tcW w:w="270" w:type="dxa"/>
          </w:tcPr>
          <w:p w14:paraId="576C1A33" w14:textId="137A2523" w:rsidR="00D230D8" w:rsidRDefault="00D230D8" w:rsidP="00D230D8"/>
        </w:tc>
        <w:tc>
          <w:tcPr>
            <w:tcW w:w="1800" w:type="dxa"/>
          </w:tcPr>
          <w:p w14:paraId="69360BA3" w14:textId="77777777" w:rsidR="00D230D8" w:rsidRDefault="00D230D8" w:rsidP="00D230D8">
            <w:r>
              <w:t xml:space="preserve">Sara </w:t>
            </w:r>
          </w:p>
        </w:tc>
        <w:tc>
          <w:tcPr>
            <w:tcW w:w="288" w:type="dxa"/>
          </w:tcPr>
          <w:p w14:paraId="596968BF" w14:textId="77777777" w:rsidR="00D230D8" w:rsidRDefault="00D230D8" w:rsidP="00D230D8"/>
        </w:tc>
      </w:tr>
      <w:tr w:rsidR="00D230D8" w14:paraId="328AFDF4" w14:textId="77777777" w:rsidTr="00FB6146">
        <w:trPr>
          <w:jc w:val="center"/>
        </w:trPr>
        <w:tc>
          <w:tcPr>
            <w:tcW w:w="2528" w:type="dxa"/>
          </w:tcPr>
          <w:p w14:paraId="3E00673E" w14:textId="77777777" w:rsidR="00D230D8" w:rsidRDefault="00D230D8" w:rsidP="00D230D8">
            <w:pPr>
              <w:tabs>
                <w:tab w:val="right" w:pos="2394"/>
              </w:tabs>
            </w:pPr>
            <w:r>
              <w:t>Counties to CHA and CHIP easily accessible</w:t>
            </w:r>
          </w:p>
        </w:tc>
        <w:tc>
          <w:tcPr>
            <w:tcW w:w="6287" w:type="dxa"/>
            <w:gridSpan w:val="2"/>
          </w:tcPr>
          <w:p w14:paraId="3CE03179" w14:textId="0D7E0581" w:rsidR="00D230D8" w:rsidRDefault="00D230D8" w:rsidP="00D230D8">
            <w:r>
              <w:t>The State would like to get feedback from the committee on the idea of making these documents available. The committee could make a recommendation with whatever was discussed and approved to the CLHO Board</w:t>
            </w:r>
          </w:p>
          <w:p w14:paraId="36A5EE3F" w14:textId="470D8FC8" w:rsidR="00FB6146" w:rsidRDefault="00FB6146" w:rsidP="00D230D8"/>
          <w:p w14:paraId="108D18F8" w14:textId="5BC635DE" w:rsidR="004B3A47" w:rsidRDefault="00CB1874" w:rsidP="00A83027">
            <w:r>
              <w:t xml:space="preserve">A new health assessment is being done by the state which will be available this spring. Historically, the CLHO website </w:t>
            </w:r>
            <w:r w:rsidR="00FE7C2C">
              <w:t xml:space="preserve">hosted </w:t>
            </w:r>
            <w:r w:rsidR="00C70FD1">
              <w:t xml:space="preserve">a </w:t>
            </w:r>
            <w:r w:rsidR="00FE7C2C">
              <w:t>link</w:t>
            </w:r>
            <w:r w:rsidR="00C70FD1">
              <w:t xml:space="preserve"> to this</w:t>
            </w:r>
            <w:r w:rsidR="00FE7C2C">
              <w:t>. It was also collected in the triennial review process for a time. The Public Health Division would like to get this information back on-line. The cessation of this practices was largely a capacity issue.</w:t>
            </w:r>
            <w:r w:rsidR="00A4114C">
              <w:t xml:space="preserve"> There would be no new requirement unless the county was seeking accreditation. It would mean a yearly reporting of community health assessments and improvement plans or the lack thereof.</w:t>
            </w:r>
          </w:p>
          <w:p w14:paraId="73D5DBFC" w14:textId="77777777" w:rsidR="00A4114C" w:rsidRDefault="00A4114C" w:rsidP="00A83027"/>
          <w:p w14:paraId="308597C1" w14:textId="3688E161" w:rsidR="00A4114C" w:rsidRDefault="00A4114C" w:rsidP="00A83027">
            <w:r>
              <w:t xml:space="preserve">Consensus is that Florence and </w:t>
            </w:r>
            <w:r w:rsidR="00440BE3">
              <w:t>Mike may take this forward to the CLHO meeting.</w:t>
            </w:r>
            <w:r w:rsidR="00940A89">
              <w:t xml:space="preserve"> </w:t>
            </w:r>
          </w:p>
        </w:tc>
        <w:tc>
          <w:tcPr>
            <w:tcW w:w="270" w:type="dxa"/>
          </w:tcPr>
          <w:p w14:paraId="101BA5FA" w14:textId="4FEF67B0" w:rsidR="00D230D8" w:rsidRDefault="00D230D8" w:rsidP="00D230D8"/>
        </w:tc>
        <w:tc>
          <w:tcPr>
            <w:tcW w:w="1800" w:type="dxa"/>
          </w:tcPr>
          <w:p w14:paraId="0FBB19A7" w14:textId="56F0FF21" w:rsidR="00D230D8" w:rsidRDefault="00D230D8" w:rsidP="00D230D8">
            <w:r>
              <w:t xml:space="preserve">Sara </w:t>
            </w:r>
            <w:r w:rsidR="00FB6146">
              <w:t>and Christy Hudson</w:t>
            </w:r>
          </w:p>
        </w:tc>
        <w:tc>
          <w:tcPr>
            <w:tcW w:w="288" w:type="dxa"/>
          </w:tcPr>
          <w:p w14:paraId="17D3C721" w14:textId="77777777" w:rsidR="00D230D8" w:rsidRDefault="00D230D8" w:rsidP="00D230D8"/>
        </w:tc>
      </w:tr>
      <w:tr w:rsidR="00D230D8" w14:paraId="4B322F8A" w14:textId="77777777" w:rsidTr="00FB6146">
        <w:trPr>
          <w:jc w:val="center"/>
        </w:trPr>
        <w:tc>
          <w:tcPr>
            <w:tcW w:w="2528" w:type="dxa"/>
          </w:tcPr>
          <w:p w14:paraId="193D3FA0" w14:textId="77777777" w:rsidR="00D230D8" w:rsidRDefault="00D230D8" w:rsidP="00D230D8">
            <w:r>
              <w:t>Expenditures reporting</w:t>
            </w:r>
          </w:p>
        </w:tc>
        <w:tc>
          <w:tcPr>
            <w:tcW w:w="6287" w:type="dxa"/>
            <w:gridSpan w:val="2"/>
          </w:tcPr>
          <w:p w14:paraId="06801FE4" w14:textId="13E71F12" w:rsidR="00D230D8" w:rsidRDefault="00A643F6" w:rsidP="00B710DE">
            <w:r>
              <w:t>Danna and Joey</w:t>
            </w:r>
            <w:r w:rsidR="00D230D8">
              <w:t xml:space="preserve"> will be reviewing some reports from the data collected by the State. There will also be a review of the </w:t>
            </w:r>
            <w:r w:rsidR="00B710DE">
              <w:t xml:space="preserve">expenditure data and </w:t>
            </w:r>
            <w:r w:rsidR="00D230D8">
              <w:t>survey</w:t>
            </w:r>
            <w:r w:rsidR="00B710DE">
              <w:t xml:space="preserve"> results. The committee will talk about these with an eye to how to make the process better next time around</w:t>
            </w:r>
            <w:r w:rsidR="00A83027">
              <w:t>.</w:t>
            </w:r>
          </w:p>
          <w:p w14:paraId="249FA831" w14:textId="1C04318D" w:rsidR="00030017" w:rsidRDefault="00030017" w:rsidP="00B710DE"/>
          <w:p w14:paraId="67EDA837" w14:textId="5EF9A38B" w:rsidR="00030017" w:rsidRDefault="00940A89" w:rsidP="00B710DE">
            <w:r>
              <w:t xml:space="preserve">This is self-reported expenditure data collected for the first time. It includes all LPHAs except for Wallowa County. The Population Level Work Estimate will need to be refined in future years. </w:t>
            </w:r>
            <w:r w:rsidR="006C5C0E">
              <w:t>Emergency Preparedness and Response is separate because it falls across several programs making it difficult to assign. Access to clinical preventative services is the largest expenditure followed by communicable disease</w:t>
            </w:r>
            <w:r w:rsidR="007D1282">
              <w:t xml:space="preserve"> and administration tied for second.</w:t>
            </w:r>
          </w:p>
          <w:p w14:paraId="2A03E975" w14:textId="731FFECC" w:rsidR="007D1282" w:rsidRDefault="007D1282" w:rsidP="00B710DE"/>
          <w:p w14:paraId="1E345F35" w14:textId="16A6DD60" w:rsidR="00BD2870" w:rsidRDefault="007D1282" w:rsidP="00B710DE">
            <w:r>
              <w:t>In-kind cl</w:t>
            </w:r>
            <w:r w:rsidR="008219ED">
              <w:t xml:space="preserve">assification would include rent but also include some administration costs. </w:t>
            </w:r>
            <w:r w:rsidR="00C70FD1" w:rsidRPr="00C70FD1">
              <w:t>In-kind investment may need to be called out in more detail.</w:t>
            </w:r>
            <w:r w:rsidR="00C70FD1">
              <w:t xml:space="preserve"> </w:t>
            </w:r>
            <w:r w:rsidR="008219ED">
              <w:t xml:space="preserve">It could be helpful to have more detail on what could be included. </w:t>
            </w:r>
            <w:r w:rsidR="00C70FD1" w:rsidRPr="00C70FD1">
              <w:t xml:space="preserve">Population health work is </w:t>
            </w:r>
            <w:r w:rsidR="00C70FD1">
              <w:t xml:space="preserve">also </w:t>
            </w:r>
            <w:r w:rsidR="00C70FD1" w:rsidRPr="00C70FD1">
              <w:t xml:space="preserve">a term that needs more definition. The State tried to provide examples to clarify. </w:t>
            </w:r>
            <w:r w:rsidR="008219ED">
              <w:t xml:space="preserve">There will not be a corresponding state assessment. </w:t>
            </w:r>
            <w:r w:rsidR="0061544A">
              <w:t>Comparison of counties by g</w:t>
            </w:r>
            <w:r w:rsidR="008219ED">
              <w:t xml:space="preserve">eography and size of county </w:t>
            </w:r>
            <w:r w:rsidR="0061544A">
              <w:t xml:space="preserve">could also provide some useful data. </w:t>
            </w:r>
          </w:p>
          <w:p w14:paraId="58D955BF" w14:textId="24BB6458" w:rsidR="00870F96" w:rsidRDefault="00870F96" w:rsidP="00B710DE"/>
          <w:p w14:paraId="5DBEA9A0" w14:textId="5E59AD67" w:rsidR="0066220C" w:rsidRDefault="00870F96" w:rsidP="00B710DE">
            <w:r>
              <w:t xml:space="preserve">Survey results: </w:t>
            </w:r>
            <w:r w:rsidR="00AF6F5B" w:rsidRPr="00704E24">
              <w:t>Out of 34 districts</w:t>
            </w:r>
            <w:r w:rsidR="00C70FD1">
              <w:t>,</w:t>
            </w:r>
            <w:r w:rsidR="00AF6F5B" w:rsidRPr="00704E24">
              <w:t xml:space="preserve"> 27 responded</w:t>
            </w:r>
            <w:r w:rsidR="00AF6F5B">
              <w:t xml:space="preserve"> on their degree of confidence in the figures they </w:t>
            </w:r>
            <w:r w:rsidR="00B3343F">
              <w:t>could</w:t>
            </w:r>
            <w:r w:rsidR="00AF6F5B">
              <w:t xml:space="preserve"> provide on estimated expenditures on population health. </w:t>
            </w:r>
            <w:r w:rsidR="00B3343F">
              <w:t xml:space="preserve">In an average ten hours of staff time, the major </w:t>
            </w:r>
            <w:proofErr w:type="gramStart"/>
            <w:r w:rsidR="00B3343F">
              <w:t>were</w:t>
            </w:r>
            <w:proofErr w:type="gramEnd"/>
            <w:r w:rsidR="00B3343F">
              <w:t xml:space="preserve"> able to report confidence </w:t>
            </w:r>
            <w:r w:rsidR="00C70FD1">
              <w:t xml:space="preserve">and documentation </w:t>
            </w:r>
            <w:r w:rsidR="00B3343F">
              <w:t xml:space="preserve">in their numbers. They were also able to provide valuable feedback on how data collection could be improved. </w:t>
            </w:r>
            <w:r w:rsidR="00D55FA1">
              <w:t>This data collection will be required annually in accordance with Oregon Administrative Rules. It could be useful to adjust this to get some measurement of foundational capability.</w:t>
            </w:r>
            <w:r w:rsidR="00E52139">
              <w:t xml:space="preserve"> The term ‘population health work’ will be discussed at the next JLT.</w:t>
            </w:r>
            <w:r w:rsidR="0066220C">
              <w:t xml:space="preserve"> </w:t>
            </w:r>
          </w:p>
        </w:tc>
        <w:tc>
          <w:tcPr>
            <w:tcW w:w="270" w:type="dxa"/>
          </w:tcPr>
          <w:p w14:paraId="767E4A6B" w14:textId="24146CCA" w:rsidR="00D230D8" w:rsidRDefault="00D230D8" w:rsidP="00D230D8"/>
        </w:tc>
        <w:tc>
          <w:tcPr>
            <w:tcW w:w="1800" w:type="dxa"/>
          </w:tcPr>
          <w:p w14:paraId="65F9EF44" w14:textId="0AD1ED17" w:rsidR="00D230D8" w:rsidRDefault="00A643F6" w:rsidP="00D230D8">
            <w:r>
              <w:t>Danna Drum and Joey Razzano</w:t>
            </w:r>
          </w:p>
        </w:tc>
        <w:tc>
          <w:tcPr>
            <w:tcW w:w="288" w:type="dxa"/>
          </w:tcPr>
          <w:p w14:paraId="405D0268" w14:textId="77777777" w:rsidR="00D230D8" w:rsidRDefault="00D230D8" w:rsidP="00D230D8"/>
        </w:tc>
      </w:tr>
      <w:tr w:rsidR="00D230D8" w:rsidRPr="00F26C92" w14:paraId="194D4B14" w14:textId="77777777" w:rsidTr="00FB6146">
        <w:trPr>
          <w:trHeight w:val="432"/>
          <w:jc w:val="center"/>
        </w:trPr>
        <w:tc>
          <w:tcPr>
            <w:tcW w:w="11173" w:type="dxa"/>
            <w:gridSpan w:val="6"/>
            <w:shd w:val="clear" w:color="auto" w:fill="D9D9D9" w:themeFill="background1" w:themeFillShade="D9"/>
          </w:tcPr>
          <w:p w14:paraId="5F56A037" w14:textId="57FF7AD7" w:rsidR="00D230D8" w:rsidRPr="00F26C92" w:rsidRDefault="00D230D8" w:rsidP="00D230D8">
            <w:pPr>
              <w:rPr>
                <w:b/>
              </w:rPr>
            </w:pPr>
          </w:p>
        </w:tc>
      </w:tr>
      <w:tr w:rsidR="00D230D8" w14:paraId="49A70373" w14:textId="77777777" w:rsidTr="005C7EE4">
        <w:trPr>
          <w:trHeight w:val="2717"/>
          <w:jc w:val="center"/>
        </w:trPr>
        <w:tc>
          <w:tcPr>
            <w:tcW w:w="2528" w:type="dxa"/>
          </w:tcPr>
          <w:p w14:paraId="454603B9" w14:textId="77777777" w:rsidR="00D230D8" w:rsidRDefault="00D230D8" w:rsidP="00D230D8">
            <w:r>
              <w:t>SI committee work plan</w:t>
            </w:r>
          </w:p>
        </w:tc>
        <w:tc>
          <w:tcPr>
            <w:tcW w:w="6287" w:type="dxa"/>
            <w:gridSpan w:val="2"/>
          </w:tcPr>
          <w:p w14:paraId="1F9ABA2D" w14:textId="6D2B6F0D" w:rsidR="00D230D8" w:rsidRDefault="00D230D8" w:rsidP="00D230D8">
            <w:r>
              <w:t>Brainstorm activities the committee would like to work on in 2018</w:t>
            </w:r>
          </w:p>
          <w:p w14:paraId="36502A0D" w14:textId="3C6A16F4" w:rsidR="006F2C6B" w:rsidRDefault="006F2C6B" w:rsidP="00D230D8"/>
          <w:p w14:paraId="4CFF6D80" w14:textId="437F2D83" w:rsidR="006F2C6B" w:rsidRDefault="00835EAB" w:rsidP="00704E24">
            <w:pPr>
              <w:pStyle w:val="ListParagraph"/>
              <w:numPr>
                <w:ilvl w:val="0"/>
                <w:numId w:val="2"/>
              </w:numPr>
            </w:pPr>
            <w:r>
              <w:t>Insuring high quality measurements of program elements</w:t>
            </w:r>
          </w:p>
          <w:p w14:paraId="6B83172C" w14:textId="37C6617A" w:rsidR="005C7EE4" w:rsidRDefault="00704E24" w:rsidP="00704E24">
            <w:r>
              <w:t xml:space="preserve">              </w:t>
            </w:r>
            <w:r w:rsidR="00835EAB">
              <w:t>Identifying and making recommendations to eliminat</w:t>
            </w:r>
            <w:r>
              <w:t xml:space="preserve">e                       </w:t>
            </w:r>
            <w:r w:rsidR="00835EAB">
              <w:t>duplicate reporting</w:t>
            </w:r>
          </w:p>
          <w:p w14:paraId="382EA6B7" w14:textId="220058B0" w:rsidR="00835EAB" w:rsidRDefault="00835EAB" w:rsidP="00704E24">
            <w:pPr>
              <w:pStyle w:val="ListParagraph"/>
              <w:numPr>
                <w:ilvl w:val="0"/>
                <w:numId w:val="2"/>
              </w:numPr>
            </w:pPr>
            <w:r>
              <w:t>Improving fiscal information reporting including definition and accuracy</w:t>
            </w:r>
          </w:p>
          <w:p w14:paraId="12AB53C0" w14:textId="77777777" w:rsidR="00C33670" w:rsidRDefault="00835EAB" w:rsidP="00704E24">
            <w:pPr>
              <w:pStyle w:val="ListParagraph"/>
              <w:numPr>
                <w:ilvl w:val="0"/>
                <w:numId w:val="2"/>
              </w:numPr>
            </w:pPr>
            <w:r>
              <w:t>Aligning accreditation and modernization</w:t>
            </w:r>
          </w:p>
          <w:p w14:paraId="7DDCBFFD" w14:textId="509655B8" w:rsidR="00385971" w:rsidRDefault="00C33670" w:rsidP="005C7EE4">
            <w:pPr>
              <w:pStyle w:val="ListParagraph"/>
              <w:numPr>
                <w:ilvl w:val="0"/>
                <w:numId w:val="2"/>
              </w:numPr>
            </w:pPr>
            <w:r>
              <w:t xml:space="preserve">Establish </w:t>
            </w:r>
            <w:r w:rsidR="004372FB">
              <w:t>capabilities for emerging issues from the other committees</w:t>
            </w:r>
            <w:r w:rsidR="00835EAB">
              <w:t xml:space="preserve"> </w:t>
            </w:r>
          </w:p>
          <w:p w14:paraId="2A09B8A9" w14:textId="3FEA0FCA" w:rsidR="00363B95" w:rsidRDefault="00363B95" w:rsidP="00D230D8"/>
        </w:tc>
        <w:tc>
          <w:tcPr>
            <w:tcW w:w="270" w:type="dxa"/>
          </w:tcPr>
          <w:p w14:paraId="51FDE6D0" w14:textId="7F1873C0" w:rsidR="00D230D8" w:rsidRDefault="00D230D8" w:rsidP="00D230D8"/>
        </w:tc>
        <w:tc>
          <w:tcPr>
            <w:tcW w:w="1800" w:type="dxa"/>
          </w:tcPr>
          <w:p w14:paraId="148C94FA" w14:textId="77777777" w:rsidR="00D230D8" w:rsidRDefault="00D230D8" w:rsidP="00D230D8">
            <w:r>
              <w:t xml:space="preserve">Mike </w:t>
            </w:r>
          </w:p>
        </w:tc>
        <w:tc>
          <w:tcPr>
            <w:tcW w:w="288" w:type="dxa"/>
          </w:tcPr>
          <w:p w14:paraId="703C055F" w14:textId="515BF6E3" w:rsidR="00D230D8" w:rsidRDefault="00D230D8" w:rsidP="00D230D8"/>
        </w:tc>
      </w:tr>
      <w:tr w:rsidR="00D230D8" w14:paraId="3F0CBFC5" w14:textId="77777777" w:rsidTr="00FB6146">
        <w:trPr>
          <w:jc w:val="center"/>
        </w:trPr>
        <w:tc>
          <w:tcPr>
            <w:tcW w:w="2528" w:type="dxa"/>
            <w:tcBorders>
              <w:bottom w:val="single" w:sz="4" w:space="0" w:color="auto"/>
            </w:tcBorders>
          </w:tcPr>
          <w:p w14:paraId="273C2906" w14:textId="77777777" w:rsidR="00D230D8" w:rsidRDefault="00D230D8" w:rsidP="00D230D8">
            <w:r>
              <w:t>To do item for next meeting</w:t>
            </w:r>
          </w:p>
        </w:tc>
        <w:tc>
          <w:tcPr>
            <w:tcW w:w="6287" w:type="dxa"/>
            <w:gridSpan w:val="2"/>
            <w:tcBorders>
              <w:bottom w:val="single" w:sz="4" w:space="0" w:color="auto"/>
            </w:tcBorders>
          </w:tcPr>
          <w:p w14:paraId="49FE8147" w14:textId="657F3A26" w:rsidR="00D230D8" w:rsidRDefault="004372FB" w:rsidP="00D230D8">
            <w:r>
              <w:t>Michael will work on the committee work plan and send out a d</w:t>
            </w:r>
            <w:r w:rsidR="0073129D">
              <w:t xml:space="preserve">raft </w:t>
            </w:r>
            <w:r>
              <w:t>to the group for comments and additions.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3B2602D" w14:textId="77777777" w:rsidR="00D230D8" w:rsidRDefault="00D230D8" w:rsidP="00D230D8"/>
        </w:tc>
        <w:tc>
          <w:tcPr>
            <w:tcW w:w="1800" w:type="dxa"/>
            <w:tcBorders>
              <w:bottom w:val="single" w:sz="4" w:space="0" w:color="auto"/>
            </w:tcBorders>
          </w:tcPr>
          <w:p w14:paraId="2D2080F4" w14:textId="77777777" w:rsidR="00D230D8" w:rsidRDefault="00D230D8" w:rsidP="00D230D8"/>
        </w:tc>
        <w:tc>
          <w:tcPr>
            <w:tcW w:w="288" w:type="dxa"/>
            <w:tcBorders>
              <w:bottom w:val="single" w:sz="4" w:space="0" w:color="auto"/>
            </w:tcBorders>
          </w:tcPr>
          <w:p w14:paraId="52FFEBFA" w14:textId="501B39FB" w:rsidR="00D230D8" w:rsidRDefault="00D230D8" w:rsidP="00D230D8"/>
        </w:tc>
      </w:tr>
      <w:tr w:rsidR="00D230D8" w14:paraId="2DB42C0F" w14:textId="77777777" w:rsidTr="00704E24">
        <w:trPr>
          <w:trHeight w:val="278"/>
          <w:jc w:val="center"/>
        </w:trPr>
        <w:tc>
          <w:tcPr>
            <w:tcW w:w="11173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725BC42" w14:textId="5CE6C0A2" w:rsidR="00D230D8" w:rsidRPr="00E24217" w:rsidRDefault="00D230D8" w:rsidP="00D230D8">
            <w:pPr>
              <w:rPr>
                <w:b/>
              </w:rPr>
            </w:pPr>
            <w:r w:rsidRPr="00E24217">
              <w:rPr>
                <w:b/>
              </w:rPr>
              <w:t>Next meeting</w:t>
            </w:r>
            <w:r w:rsidR="00DB70E1">
              <w:rPr>
                <w:b/>
              </w:rPr>
              <w:t xml:space="preserve">:     March </w:t>
            </w:r>
            <w:proofErr w:type="gramStart"/>
            <w:r w:rsidR="00DB70E1">
              <w:rPr>
                <w:b/>
              </w:rPr>
              <w:t>19</w:t>
            </w:r>
            <w:r w:rsidR="00DB70E1" w:rsidRPr="00DB70E1">
              <w:rPr>
                <w:b/>
                <w:vertAlign w:val="superscript"/>
              </w:rPr>
              <w:t>th</w:t>
            </w:r>
            <w:proofErr w:type="gramEnd"/>
            <w:r w:rsidR="00DB70E1">
              <w:rPr>
                <w:b/>
              </w:rPr>
              <w:t xml:space="preserve"> 2018 2 to 3:30 pm                                                                                                                                 </w:t>
            </w:r>
          </w:p>
        </w:tc>
      </w:tr>
      <w:tr w:rsidR="00D230D8" w14:paraId="38921528" w14:textId="77777777" w:rsidTr="00704E24">
        <w:trPr>
          <w:trHeight w:val="1428"/>
          <w:jc w:val="center"/>
        </w:trPr>
        <w:tc>
          <w:tcPr>
            <w:tcW w:w="6811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40B0D7E" w14:textId="77777777" w:rsidR="00D230D8" w:rsidRPr="00E24217" w:rsidRDefault="00D230D8" w:rsidP="00D230D8">
            <w:pPr>
              <w:rPr>
                <w:b/>
              </w:rPr>
            </w:pPr>
            <w:r w:rsidRPr="00E24217">
              <w:rPr>
                <w:b/>
              </w:rPr>
              <w:lastRenderedPageBreak/>
              <w:t>Co-Chair</w:t>
            </w:r>
          </w:p>
          <w:p w14:paraId="67119701" w14:textId="77777777" w:rsidR="00D230D8" w:rsidRDefault="00D230D8" w:rsidP="00D230D8">
            <w:r>
              <w:t>Michael Baker</w:t>
            </w:r>
          </w:p>
          <w:p w14:paraId="28DAE17F" w14:textId="77777777" w:rsidR="00D230D8" w:rsidRDefault="00D230D8" w:rsidP="00D230D8">
            <w:r>
              <w:t>Jefferson County Public Health Administrator</w:t>
            </w:r>
          </w:p>
          <w:p w14:paraId="7009A0B2" w14:textId="77777777" w:rsidR="00D230D8" w:rsidRDefault="00D230D8" w:rsidP="00D230D8">
            <w:r>
              <w:t>541-475-4456</w:t>
            </w:r>
          </w:p>
          <w:p w14:paraId="4E9A74B9" w14:textId="1B78F838" w:rsidR="00D230D8" w:rsidRDefault="005C7EE4" w:rsidP="00704E24">
            <w:hyperlink r:id="rId7" w:history="1">
              <w:r w:rsidR="00D230D8" w:rsidRPr="00555E78">
                <w:rPr>
                  <w:rStyle w:val="Hyperlink"/>
                </w:rPr>
                <w:t>Michael.baker@co.jefferson.or.us</w:t>
              </w:r>
            </w:hyperlink>
          </w:p>
        </w:tc>
        <w:tc>
          <w:tcPr>
            <w:tcW w:w="4362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67CBB05" w14:textId="77777777" w:rsidR="00D230D8" w:rsidRPr="00E24217" w:rsidRDefault="00D230D8" w:rsidP="00D230D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14:paraId="4A1F722D" w14:textId="77777777" w:rsidR="00D230D8" w:rsidRDefault="00D230D8" w:rsidP="00D230D8">
            <w:r>
              <w:t>Florence Pourtal-Stevens</w:t>
            </w:r>
          </w:p>
          <w:p w14:paraId="336C0D80" w14:textId="77777777" w:rsidR="00D230D8" w:rsidRDefault="00D230D8" w:rsidP="00D230D8">
            <w:r>
              <w:t>Coos County Public Health Administrator</w:t>
            </w:r>
          </w:p>
          <w:p w14:paraId="534EC995" w14:textId="77777777" w:rsidR="00D230D8" w:rsidRDefault="00D230D8" w:rsidP="00D230D8">
            <w:r>
              <w:t>541-751-2425</w:t>
            </w:r>
          </w:p>
          <w:p w14:paraId="10982A0E" w14:textId="77777777" w:rsidR="00D230D8" w:rsidRDefault="005C7EE4" w:rsidP="00D230D8">
            <w:hyperlink r:id="rId8" w:history="1">
              <w:r w:rsidR="00D230D8" w:rsidRPr="00555E78">
                <w:rPr>
                  <w:rStyle w:val="Hyperlink"/>
                </w:rPr>
                <w:t>Florence.pourtal-stevens@chw.coos.or.us</w:t>
              </w:r>
            </w:hyperlink>
            <w:r w:rsidR="00D230D8">
              <w:t xml:space="preserve"> </w:t>
            </w:r>
          </w:p>
        </w:tc>
      </w:tr>
      <w:tr w:rsidR="00D230D8" w14:paraId="7DE061D8" w14:textId="77777777" w:rsidTr="00FB6146">
        <w:trPr>
          <w:jc w:val="center"/>
        </w:trPr>
        <w:tc>
          <w:tcPr>
            <w:tcW w:w="11173" w:type="dxa"/>
            <w:gridSpan w:val="6"/>
            <w:shd w:val="clear" w:color="auto" w:fill="D9D9D9" w:themeFill="background1" w:themeFillShade="D9"/>
          </w:tcPr>
          <w:p w14:paraId="5742709A" w14:textId="77777777" w:rsidR="00D230D8" w:rsidRPr="00E24217" w:rsidRDefault="00D230D8" w:rsidP="00D230D8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14:paraId="2AE6B251" w14:textId="77777777" w:rsidR="00D230D8" w:rsidRDefault="00D230D8" w:rsidP="00D230D8">
            <w:r>
              <w:t xml:space="preserve">Sara </w:t>
            </w:r>
            <w:proofErr w:type="spellStart"/>
            <w:r>
              <w:t>Beaudrault</w:t>
            </w:r>
            <w:proofErr w:type="spellEnd"/>
          </w:p>
          <w:p w14:paraId="6F539641" w14:textId="77777777" w:rsidR="00D230D8" w:rsidRDefault="00D230D8" w:rsidP="00D230D8">
            <w:r>
              <w:t>Public Health Modernization Lead</w:t>
            </w:r>
          </w:p>
          <w:p w14:paraId="74B82ABB" w14:textId="77777777" w:rsidR="00D230D8" w:rsidRDefault="00D230D8" w:rsidP="00D230D8">
            <w:r>
              <w:t>971-645-5766</w:t>
            </w:r>
          </w:p>
          <w:p w14:paraId="584C3028" w14:textId="77777777" w:rsidR="00D230D8" w:rsidRDefault="005C7EE4" w:rsidP="00D230D8">
            <w:hyperlink r:id="rId9" w:history="1">
              <w:r w:rsidR="00D230D8" w:rsidRPr="00555E78">
                <w:rPr>
                  <w:rStyle w:val="Hyperlink"/>
                </w:rPr>
                <w:t>Sara.beaudrault@dhsoha.state.or.us</w:t>
              </w:r>
            </w:hyperlink>
            <w:r w:rsidR="00D230D8">
              <w:t xml:space="preserve"> </w:t>
            </w:r>
          </w:p>
        </w:tc>
      </w:tr>
    </w:tbl>
    <w:p w14:paraId="24168A37" w14:textId="77777777" w:rsidR="00BE3D69" w:rsidRDefault="00BE3D69" w:rsidP="00BE3D69">
      <w:pPr>
        <w:spacing w:after="0" w:line="240" w:lineRule="auto"/>
      </w:pPr>
    </w:p>
    <w:sectPr w:rsidR="00BE3D6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7DCB5" w14:textId="77777777" w:rsidR="00DE2A31" w:rsidRDefault="00DE2A31" w:rsidP="00BE3D69">
      <w:pPr>
        <w:spacing w:after="0" w:line="240" w:lineRule="auto"/>
      </w:pPr>
      <w:r>
        <w:separator/>
      </w:r>
    </w:p>
  </w:endnote>
  <w:endnote w:type="continuationSeparator" w:id="0">
    <w:p w14:paraId="65A94E7D" w14:textId="77777777" w:rsidR="00DE2A31" w:rsidRDefault="00DE2A31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12DD7" w14:textId="77777777" w:rsidR="00DE2A31" w:rsidRDefault="00DE2A31" w:rsidP="00BE3D69">
      <w:pPr>
        <w:spacing w:after="0" w:line="240" w:lineRule="auto"/>
      </w:pPr>
      <w:r>
        <w:separator/>
      </w:r>
    </w:p>
  </w:footnote>
  <w:footnote w:type="continuationSeparator" w:id="0">
    <w:p w14:paraId="34545C8F" w14:textId="77777777" w:rsidR="00DE2A31" w:rsidRDefault="00DE2A31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134F2" w14:textId="13B12000" w:rsidR="00BE3D69" w:rsidRDefault="00974A3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857A7D" wp14:editId="08B8F75D">
              <wp:simplePos x="0" y="0"/>
              <wp:positionH relativeFrom="column">
                <wp:posOffset>-695325</wp:posOffset>
              </wp:positionH>
              <wp:positionV relativeFrom="paragraph">
                <wp:posOffset>-257175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6581E" w14:textId="77777777" w:rsidR="00974A37" w:rsidRPr="00726A3E" w:rsidRDefault="00974A37" w:rsidP="00974A37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>
          <w:pict>
            <v:group w14:anchorId="51857A7D" id="Group 4" o:spid="_x0000_s1026" style="position:absolute;margin-left:-54.75pt;margin-top:-20.25pt;width:130.5pt;height:1in;z-index:251657216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3AF6581E" w14:textId="77777777" w:rsidR="00974A37" w:rsidRPr="00726A3E" w:rsidRDefault="00974A37" w:rsidP="00974A37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C2CE0"/>
    <w:multiLevelType w:val="hybridMultilevel"/>
    <w:tmpl w:val="7AF8F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130F0"/>
    <w:multiLevelType w:val="hybridMultilevel"/>
    <w:tmpl w:val="3EDC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9"/>
    <w:rsid w:val="00027F1E"/>
    <w:rsid w:val="00030017"/>
    <w:rsid w:val="00096518"/>
    <w:rsid w:val="00142A5A"/>
    <w:rsid w:val="0018243B"/>
    <w:rsid w:val="0020097B"/>
    <w:rsid w:val="002378BE"/>
    <w:rsid w:val="00263D21"/>
    <w:rsid w:val="002F082A"/>
    <w:rsid w:val="00363B95"/>
    <w:rsid w:val="00385971"/>
    <w:rsid w:val="004372FB"/>
    <w:rsid w:val="00440BE3"/>
    <w:rsid w:val="004674DA"/>
    <w:rsid w:val="004B3A47"/>
    <w:rsid w:val="005223DF"/>
    <w:rsid w:val="005B5304"/>
    <w:rsid w:val="005C7EE4"/>
    <w:rsid w:val="005E4FD0"/>
    <w:rsid w:val="00600C8F"/>
    <w:rsid w:val="0061544A"/>
    <w:rsid w:val="0066220C"/>
    <w:rsid w:val="006C5C0E"/>
    <w:rsid w:val="006E1808"/>
    <w:rsid w:val="006F2C6B"/>
    <w:rsid w:val="00704E24"/>
    <w:rsid w:val="0073129D"/>
    <w:rsid w:val="007C3BF5"/>
    <w:rsid w:val="007D1282"/>
    <w:rsid w:val="008219ED"/>
    <w:rsid w:val="00835EAB"/>
    <w:rsid w:val="008448B1"/>
    <w:rsid w:val="00870F96"/>
    <w:rsid w:val="00880EC9"/>
    <w:rsid w:val="00940A89"/>
    <w:rsid w:val="00974A37"/>
    <w:rsid w:val="009E4C35"/>
    <w:rsid w:val="00A4114C"/>
    <w:rsid w:val="00A643F6"/>
    <w:rsid w:val="00A83027"/>
    <w:rsid w:val="00A84B65"/>
    <w:rsid w:val="00AA257E"/>
    <w:rsid w:val="00AC528F"/>
    <w:rsid w:val="00AF6F5B"/>
    <w:rsid w:val="00B010B8"/>
    <w:rsid w:val="00B0133C"/>
    <w:rsid w:val="00B3343F"/>
    <w:rsid w:val="00B502B5"/>
    <w:rsid w:val="00B710DE"/>
    <w:rsid w:val="00BC1A1B"/>
    <w:rsid w:val="00BD2870"/>
    <w:rsid w:val="00BD470D"/>
    <w:rsid w:val="00BE3D69"/>
    <w:rsid w:val="00C33670"/>
    <w:rsid w:val="00C70FD1"/>
    <w:rsid w:val="00C76927"/>
    <w:rsid w:val="00C85DDB"/>
    <w:rsid w:val="00CB1874"/>
    <w:rsid w:val="00D230D8"/>
    <w:rsid w:val="00D44D5F"/>
    <w:rsid w:val="00D55FA1"/>
    <w:rsid w:val="00DB70E1"/>
    <w:rsid w:val="00DE2A31"/>
    <w:rsid w:val="00E20415"/>
    <w:rsid w:val="00E24217"/>
    <w:rsid w:val="00E52139"/>
    <w:rsid w:val="00E9478D"/>
    <w:rsid w:val="00EC06D3"/>
    <w:rsid w:val="00F247DE"/>
    <w:rsid w:val="00F26C92"/>
    <w:rsid w:val="00FB6146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BF3C23"/>
  <w15:chartTrackingRefBased/>
  <w15:docId w15:val="{AF080111-08AB-48FF-802E-E005871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4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.pourtal-stevens@chw.coos.or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.baker@co.jefferson.or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a.beaudrault@dhsoha.state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 Janis</dc:creator>
  <cp:keywords/>
  <dc:description/>
  <cp:lastModifiedBy>PAYNE Janis</cp:lastModifiedBy>
  <cp:revision>3</cp:revision>
  <dcterms:created xsi:type="dcterms:W3CDTF">2018-02-16T22:13:00Z</dcterms:created>
  <dcterms:modified xsi:type="dcterms:W3CDTF">2018-02-22T00:14:00Z</dcterms:modified>
</cp:coreProperties>
</file>