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41" w:rsidRPr="00A05B79" w:rsidRDefault="009931F4" w:rsidP="00A05B79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A05B79">
        <w:rPr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3330"/>
        <w:gridCol w:w="3708"/>
      </w:tblGrid>
      <w:tr w:rsidR="004678A5" w:rsidTr="0023351E">
        <w:trPr>
          <w:trHeight w:val="710"/>
          <w:tblHeader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4678A5" w:rsidRPr="00A347E8" w:rsidRDefault="004678A5" w:rsidP="0023351E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Priority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678A5" w:rsidRPr="00A347E8" w:rsidRDefault="004678A5" w:rsidP="0023351E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Measure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23351E" w:rsidRPr="00A347E8" w:rsidRDefault="004678A5" w:rsidP="0023351E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Alignment</w:t>
            </w:r>
          </w:p>
        </w:tc>
      </w:tr>
      <w:tr w:rsidR="004678A5" w:rsidTr="0023351E">
        <w:trPr>
          <w:trHeight w:val="350"/>
        </w:trPr>
        <w:tc>
          <w:tcPr>
            <w:tcW w:w="8856" w:type="dxa"/>
            <w:gridSpan w:val="3"/>
            <w:shd w:val="pct25" w:color="auto" w:fill="auto"/>
          </w:tcPr>
          <w:p w:rsidR="004678A5" w:rsidRPr="00A21E85" w:rsidRDefault="004678A5" w:rsidP="0025328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>Maternal and Women’s Health</w:t>
            </w:r>
          </w:p>
        </w:tc>
      </w:tr>
      <w:tr w:rsidR="004678A5" w:rsidTr="00253285">
        <w:tc>
          <w:tcPr>
            <w:tcW w:w="181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Well woman care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women with a past year preventive visit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</w:t>
            </w:r>
            <w:r w:rsidRPr="00A21E85">
              <w:rPr>
                <w:rFonts w:ascii="Calibri" w:hAnsi="Calibri" w:cs="Calibri"/>
              </w:rPr>
              <w:t>:</w:t>
            </w:r>
          </w:p>
          <w:p w:rsidR="004678A5" w:rsidRDefault="004678A5" w:rsidP="00253285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253285" w:rsidRPr="004678A5" w:rsidRDefault="00253285" w:rsidP="00253285">
            <w:pPr>
              <w:spacing w:after="0" w:line="240" w:lineRule="auto"/>
              <w:ind w:left="252"/>
              <w:rPr>
                <w:rFonts w:ascii="Calibri" w:hAnsi="Calibri" w:cs="Calibri"/>
              </w:rPr>
            </w:pPr>
          </w:p>
        </w:tc>
      </w:tr>
      <w:tr w:rsidR="004678A5" w:rsidTr="0023351E">
        <w:trPr>
          <w:trHeight w:val="422"/>
        </w:trPr>
        <w:tc>
          <w:tcPr>
            <w:tcW w:w="8856" w:type="dxa"/>
            <w:gridSpan w:val="3"/>
            <w:shd w:val="pct25" w:color="auto" w:fill="auto"/>
          </w:tcPr>
          <w:p w:rsidR="004678A5" w:rsidRPr="00A21E85" w:rsidRDefault="004678A5" w:rsidP="0025328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>Perinatal and Infant Health</w:t>
            </w:r>
          </w:p>
        </w:tc>
      </w:tr>
      <w:tr w:rsidR="004678A5" w:rsidTr="00253285">
        <w:tc>
          <w:tcPr>
            <w:tcW w:w="181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Breastfeeding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infants who are ever breastfed;</w:t>
            </w:r>
          </w:p>
          <w:p w:rsidR="004678A5" w:rsidRPr="00A21E85" w:rsidRDefault="004678A5" w:rsidP="0025328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infants breastfed exclusively through 6 months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</w:t>
            </w:r>
            <w:r w:rsidRPr="00A21E85">
              <w:rPr>
                <w:rFonts w:ascii="Calibri" w:hAnsi="Calibri" w:cs="Calibri"/>
              </w:rPr>
              <w:t>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nutrition, increase physical activity and reduce obesity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SHIP:</w:t>
            </w:r>
          </w:p>
          <w:p w:rsidR="004678A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</w:t>
            </w:r>
            <w:r>
              <w:rPr>
                <w:rFonts w:ascii="Calibri" w:hAnsi="Calibri" w:cs="Calibri"/>
              </w:rPr>
              <w:t>y</w:t>
            </w:r>
          </w:p>
          <w:p w:rsidR="00253285" w:rsidRPr="004678A5" w:rsidRDefault="00253285" w:rsidP="00253285">
            <w:pPr>
              <w:spacing w:after="0" w:line="240" w:lineRule="auto"/>
              <w:ind w:left="252"/>
              <w:rPr>
                <w:rFonts w:ascii="Calibri" w:hAnsi="Calibri" w:cs="Calibri"/>
              </w:rPr>
            </w:pPr>
          </w:p>
        </w:tc>
      </w:tr>
      <w:tr w:rsidR="004678A5" w:rsidTr="0023351E">
        <w:trPr>
          <w:trHeight w:val="422"/>
        </w:trPr>
        <w:tc>
          <w:tcPr>
            <w:tcW w:w="8856" w:type="dxa"/>
            <w:gridSpan w:val="3"/>
            <w:shd w:val="pct25" w:color="auto" w:fill="auto"/>
          </w:tcPr>
          <w:p w:rsidR="004678A5" w:rsidRPr="00A21E85" w:rsidRDefault="004678A5" w:rsidP="00253285">
            <w:pPr>
              <w:spacing w:after="0" w:line="240" w:lineRule="auto"/>
              <w:jc w:val="center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b/>
              </w:rPr>
              <w:t>Child Health</w:t>
            </w:r>
          </w:p>
        </w:tc>
      </w:tr>
      <w:tr w:rsidR="004678A5" w:rsidTr="00253285">
        <w:tc>
          <w:tcPr>
            <w:tcW w:w="181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Physical Activity for children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ages 6 through 11 years who are physically active at least 60 minutes per day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nutrition, increase physical activity and reduce obesity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SHIP:</w:t>
            </w:r>
          </w:p>
          <w:p w:rsidR="004678A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obesity</w:t>
            </w:r>
          </w:p>
          <w:p w:rsidR="00253285" w:rsidRPr="004678A5" w:rsidRDefault="00253285" w:rsidP="00253285">
            <w:pPr>
              <w:spacing w:after="0" w:line="240" w:lineRule="auto"/>
              <w:ind w:left="252"/>
              <w:rPr>
                <w:rFonts w:ascii="Calibri" w:hAnsi="Calibri" w:cs="Calibri"/>
              </w:rPr>
            </w:pPr>
          </w:p>
        </w:tc>
      </w:tr>
      <w:tr w:rsidR="004678A5" w:rsidTr="00253285">
        <w:tc>
          <w:tcPr>
            <w:tcW w:w="8856" w:type="dxa"/>
            <w:gridSpan w:val="3"/>
            <w:shd w:val="pct25" w:color="auto" w:fill="auto"/>
          </w:tcPr>
          <w:p w:rsidR="004678A5" w:rsidRPr="00A21E85" w:rsidRDefault="004678A5" w:rsidP="0025328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>Adolescent Health</w:t>
            </w:r>
          </w:p>
        </w:tc>
      </w:tr>
      <w:tr w:rsidR="004678A5" w:rsidTr="00253285">
        <w:tc>
          <w:tcPr>
            <w:tcW w:w="181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Adolescent well-visit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adolescents with a preventive services visit in the last year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CCO Incentive measure:</w:t>
            </w:r>
          </w:p>
          <w:p w:rsidR="004678A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Adolescent well-care visits (NCQA)</w:t>
            </w:r>
          </w:p>
          <w:p w:rsidR="00253285" w:rsidRPr="004678A5" w:rsidRDefault="00253285" w:rsidP="00253285">
            <w:pPr>
              <w:spacing w:after="0" w:line="240" w:lineRule="auto"/>
              <w:ind w:left="720"/>
              <w:rPr>
                <w:rFonts w:ascii="Calibri" w:hAnsi="Calibri" w:cs="Calibri"/>
              </w:rPr>
            </w:pPr>
          </w:p>
        </w:tc>
      </w:tr>
      <w:tr w:rsidR="004678A5" w:rsidTr="00253285">
        <w:tc>
          <w:tcPr>
            <w:tcW w:w="8856" w:type="dxa"/>
            <w:gridSpan w:val="3"/>
            <w:shd w:val="pct25" w:color="auto" w:fill="auto"/>
          </w:tcPr>
          <w:p w:rsidR="004678A5" w:rsidRPr="00A21E85" w:rsidRDefault="004678A5" w:rsidP="0025328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>Children and Youth with Special Health Needs</w:t>
            </w:r>
          </w:p>
        </w:tc>
      </w:tr>
      <w:tr w:rsidR="004678A5" w:rsidTr="00253285">
        <w:tc>
          <w:tcPr>
            <w:tcW w:w="1818" w:type="dxa"/>
          </w:tcPr>
          <w:p w:rsidR="004678A5" w:rsidRPr="00A21E85" w:rsidRDefault="004678A5" w:rsidP="009479B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 xml:space="preserve">Medical home </w:t>
            </w:r>
          </w:p>
        </w:tc>
        <w:tc>
          <w:tcPr>
            <w:tcW w:w="3330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with and without special health care needs having a medical home</w:t>
            </w:r>
          </w:p>
        </w:tc>
        <w:tc>
          <w:tcPr>
            <w:tcW w:w="370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CCO Incentive measure:</w:t>
            </w:r>
          </w:p>
          <w:p w:rsidR="004678A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342" w:hanging="27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Patient-centered primary care home enrollment</w:t>
            </w:r>
          </w:p>
          <w:p w:rsidR="00253285" w:rsidRPr="004678A5" w:rsidRDefault="00253285" w:rsidP="00253285">
            <w:pPr>
              <w:spacing w:after="0" w:line="240" w:lineRule="auto"/>
              <w:ind w:left="342"/>
              <w:rPr>
                <w:rFonts w:ascii="Calibri" w:hAnsi="Calibri" w:cs="Calibri"/>
              </w:rPr>
            </w:pPr>
          </w:p>
        </w:tc>
      </w:tr>
      <w:tr w:rsidR="004678A5" w:rsidTr="004678A5">
        <w:trPr>
          <w:trHeight w:val="890"/>
        </w:trPr>
        <w:tc>
          <w:tcPr>
            <w:tcW w:w="1818" w:type="dxa"/>
          </w:tcPr>
          <w:p w:rsidR="004678A5" w:rsidRPr="00A21E85" w:rsidRDefault="004678A5" w:rsidP="009479B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 xml:space="preserve">Transition </w:t>
            </w:r>
          </w:p>
        </w:tc>
        <w:tc>
          <w:tcPr>
            <w:tcW w:w="3330" w:type="dxa"/>
          </w:tcPr>
          <w:p w:rsidR="0025328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with and without special health care needs who received services necessary to make transitions to adult health care</w:t>
            </w:r>
          </w:p>
        </w:tc>
        <w:tc>
          <w:tcPr>
            <w:tcW w:w="370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</w:t>
            </w:r>
            <w:r w:rsidRPr="00A21E85">
              <w:rPr>
                <w:rFonts w:ascii="Calibri" w:hAnsi="Calibri" w:cs="Calibri"/>
              </w:rPr>
              <w:t>:</w:t>
            </w:r>
          </w:p>
          <w:p w:rsidR="004678A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253285" w:rsidRPr="004678A5" w:rsidRDefault="00253285" w:rsidP="00253285">
            <w:pPr>
              <w:spacing w:after="0" w:line="240" w:lineRule="auto"/>
              <w:ind w:left="252"/>
              <w:rPr>
                <w:rFonts w:ascii="Calibri" w:hAnsi="Calibri" w:cs="Calibri"/>
              </w:rPr>
            </w:pPr>
          </w:p>
        </w:tc>
      </w:tr>
      <w:tr w:rsidR="004678A5" w:rsidTr="00253285">
        <w:trPr>
          <w:tblHeader/>
        </w:trPr>
        <w:tc>
          <w:tcPr>
            <w:tcW w:w="1818" w:type="dxa"/>
            <w:tcBorders>
              <w:bottom w:val="single" w:sz="4" w:space="0" w:color="auto"/>
            </w:tcBorders>
          </w:tcPr>
          <w:p w:rsidR="004678A5" w:rsidRPr="00A347E8" w:rsidRDefault="004678A5" w:rsidP="00253285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lastRenderedPageBreak/>
              <w:t>Priority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Area</w:t>
            </w:r>
            <w:r w:rsidRPr="00A347E8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678A5" w:rsidRPr="00A347E8" w:rsidRDefault="004678A5" w:rsidP="00253285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Measure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4678A5" w:rsidRPr="00A347E8" w:rsidRDefault="004678A5" w:rsidP="00253285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A347E8">
              <w:rPr>
                <w:rFonts w:ascii="Calibri" w:hAnsi="Calibri"/>
                <w:b/>
                <w:sz w:val="28"/>
                <w:szCs w:val="28"/>
              </w:rPr>
              <w:t>Alignment</w:t>
            </w:r>
          </w:p>
        </w:tc>
      </w:tr>
      <w:tr w:rsidR="004678A5" w:rsidTr="00253285">
        <w:tc>
          <w:tcPr>
            <w:tcW w:w="8856" w:type="dxa"/>
            <w:gridSpan w:val="3"/>
            <w:shd w:val="pct25" w:color="auto" w:fill="auto"/>
          </w:tcPr>
          <w:p w:rsidR="004678A5" w:rsidRPr="00A21E85" w:rsidRDefault="004678A5" w:rsidP="0025328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21E85">
              <w:rPr>
                <w:rFonts w:ascii="Calibri" w:hAnsi="Calibri" w:cs="Calibri"/>
                <w:b/>
              </w:rPr>
              <w:t xml:space="preserve">Cross-cutting or </w:t>
            </w:r>
            <w:proofErr w:type="spellStart"/>
            <w:r w:rsidRPr="00A21E85">
              <w:rPr>
                <w:rFonts w:ascii="Calibri" w:hAnsi="Calibri" w:cs="Calibri"/>
                <w:b/>
              </w:rPr>
              <w:t>Lifecourse</w:t>
            </w:r>
            <w:proofErr w:type="spellEnd"/>
          </w:p>
        </w:tc>
      </w:tr>
      <w:tr w:rsidR="004678A5" w:rsidTr="00253285">
        <w:tc>
          <w:tcPr>
            <w:tcW w:w="181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 xml:space="preserve">Oral health </w:t>
            </w:r>
          </w:p>
        </w:tc>
        <w:tc>
          <w:tcPr>
            <w:tcW w:w="3330" w:type="dxa"/>
          </w:tcPr>
          <w:p w:rsidR="004678A5" w:rsidRPr="00A21E85" w:rsidRDefault="004678A5" w:rsidP="00253285">
            <w:pPr>
              <w:numPr>
                <w:ilvl w:val="0"/>
                <w:numId w:val="9"/>
              </w:numPr>
              <w:tabs>
                <w:tab w:val="clear" w:pos="720"/>
                <w:tab w:val="left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women who had a dental visit during pregnancy</w:t>
            </w:r>
          </w:p>
          <w:p w:rsidR="004678A5" w:rsidRPr="00A21E85" w:rsidRDefault="004678A5" w:rsidP="00253285">
            <w:pPr>
              <w:numPr>
                <w:ilvl w:val="0"/>
                <w:numId w:val="9"/>
              </w:numPr>
              <w:tabs>
                <w:tab w:val="clear" w:pos="720"/>
                <w:tab w:val="left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ages 1 to 6 years who had a preventive dental visit in the last year</w:t>
            </w:r>
          </w:p>
        </w:tc>
        <w:tc>
          <w:tcPr>
            <w:tcW w:w="370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Prevent and reduce rates of communicable disease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Link public health and health care system to collaboratively achieve improved health outcomes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oral health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CCO Incentive measure: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Dental sealants on permanent molars for children</w:t>
            </w:r>
          </w:p>
        </w:tc>
      </w:tr>
      <w:tr w:rsidR="004678A5" w:rsidTr="00253285">
        <w:tc>
          <w:tcPr>
            <w:tcW w:w="181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 xml:space="preserve">Smoking </w:t>
            </w:r>
          </w:p>
        </w:tc>
        <w:tc>
          <w:tcPr>
            <w:tcW w:w="3330" w:type="dxa"/>
          </w:tcPr>
          <w:p w:rsidR="004678A5" w:rsidRPr="00A21E85" w:rsidRDefault="004678A5" w:rsidP="0025328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women who smoke during pregnancy</w:t>
            </w:r>
          </w:p>
          <w:p w:rsidR="004678A5" w:rsidRPr="00A21E85" w:rsidRDefault="004678A5" w:rsidP="0025328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Percent of children who live in households where someone smokes</w:t>
            </w:r>
          </w:p>
        </w:tc>
        <w:tc>
          <w:tcPr>
            <w:tcW w:w="370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 and SHIP: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Prevent and reduce tobacco use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78A5" w:rsidTr="00253285">
        <w:tc>
          <w:tcPr>
            <w:tcW w:w="181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Toxic stress, trauma, and adverse childhood experiences</w:t>
            </w:r>
          </w:p>
        </w:tc>
        <w:tc>
          <w:tcPr>
            <w:tcW w:w="3330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TBD</w:t>
            </w:r>
          </w:p>
        </w:tc>
        <w:tc>
          <w:tcPr>
            <w:tcW w:w="370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Reduce violence and suicide rates through prevention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Support AMH with public health tools to prevent and reduce alcohol and substance abuse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Promote healthy aging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obesity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Reduce substance abuse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Prevent deaths from suicide</w:t>
            </w:r>
          </w:p>
        </w:tc>
      </w:tr>
      <w:tr w:rsidR="004678A5" w:rsidTr="00253285">
        <w:tc>
          <w:tcPr>
            <w:tcW w:w="181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Nutrition and food insecurity</w:t>
            </w:r>
          </w:p>
        </w:tc>
        <w:tc>
          <w:tcPr>
            <w:tcW w:w="3330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TBD</w:t>
            </w:r>
          </w:p>
        </w:tc>
        <w:tc>
          <w:tcPr>
            <w:tcW w:w="370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Improve nutrition, increase physical activity and reduce obesity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Increase community preparedness and resilience</w:t>
            </w:r>
          </w:p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SHIP</w:t>
            </w:r>
          </w:p>
          <w:p w:rsidR="004678A5" w:rsidRPr="00A21E85" w:rsidRDefault="004678A5" w:rsidP="00253285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Slow the increase of obesity</w:t>
            </w:r>
          </w:p>
        </w:tc>
      </w:tr>
      <w:tr w:rsidR="004678A5" w:rsidTr="00253285">
        <w:tc>
          <w:tcPr>
            <w:tcW w:w="181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Culturally and linguistically responsive services</w:t>
            </w:r>
          </w:p>
        </w:tc>
        <w:tc>
          <w:tcPr>
            <w:tcW w:w="3330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TBD</w:t>
            </w:r>
          </w:p>
        </w:tc>
        <w:tc>
          <w:tcPr>
            <w:tcW w:w="3708" w:type="dxa"/>
          </w:tcPr>
          <w:p w:rsidR="004678A5" w:rsidRPr="00A21E85" w:rsidRDefault="004678A5" w:rsidP="00253285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A21E85">
              <w:rPr>
                <w:rFonts w:ascii="Calibri" w:hAnsi="Calibri" w:cs="Calibri"/>
                <w:u w:val="single"/>
              </w:rPr>
              <w:t>PHD Strategic Plan: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Promote health equity in all programs and policies</w:t>
            </w:r>
          </w:p>
          <w:p w:rsidR="004678A5" w:rsidRPr="00A21E85" w:rsidRDefault="004678A5" w:rsidP="00253285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Calibri" w:hAnsi="Calibri" w:cs="Calibri"/>
              </w:rPr>
            </w:pPr>
            <w:r w:rsidRPr="00A21E85">
              <w:rPr>
                <w:rFonts w:ascii="Calibri" w:hAnsi="Calibri" w:cs="Calibri"/>
              </w:rPr>
              <w:t>Promote and develop a competent, skilled, and satisfied workforce</w:t>
            </w:r>
          </w:p>
        </w:tc>
      </w:tr>
    </w:tbl>
    <w:p w:rsidR="004678A5" w:rsidRPr="00FC0041" w:rsidRDefault="004678A5" w:rsidP="004678A5">
      <w:pPr>
        <w:pStyle w:val="ListParagraph"/>
        <w:spacing w:after="0" w:line="240" w:lineRule="auto"/>
        <w:rPr>
          <w:sz w:val="24"/>
          <w:szCs w:val="24"/>
        </w:rPr>
      </w:pPr>
    </w:p>
    <w:sectPr w:rsidR="004678A5" w:rsidRPr="00FC0041" w:rsidSect="00D827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1B" w:rsidRDefault="00D7461B" w:rsidP="00DD5297">
      <w:pPr>
        <w:spacing w:after="0" w:line="240" w:lineRule="auto"/>
      </w:pPr>
      <w:r>
        <w:separator/>
      </w:r>
    </w:p>
  </w:endnote>
  <w:endnote w:type="continuationSeparator" w:id="0">
    <w:p w:rsidR="00D7461B" w:rsidRDefault="00D7461B" w:rsidP="00DD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1B" w:rsidRDefault="00D7461B" w:rsidP="00DD5297">
      <w:pPr>
        <w:spacing w:after="0" w:line="240" w:lineRule="auto"/>
      </w:pPr>
      <w:r>
        <w:separator/>
      </w:r>
    </w:p>
  </w:footnote>
  <w:footnote w:type="continuationSeparator" w:id="0">
    <w:p w:rsidR="00D7461B" w:rsidRDefault="00D7461B" w:rsidP="00DD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1B" w:rsidRPr="00AA1C8D" w:rsidRDefault="00D7461B" w:rsidP="00AA1C8D">
    <w:pPr>
      <w:pStyle w:val="Header"/>
      <w:jc w:val="center"/>
      <w:rPr>
        <w:b/>
        <w:sz w:val="28"/>
      </w:rPr>
    </w:pPr>
    <w:r>
      <w:rPr>
        <w:b/>
        <w:sz w:val="28"/>
      </w:rPr>
      <w:t>Oregon’s Title V Needs A</w:t>
    </w:r>
    <w:r w:rsidRPr="00AA1C8D">
      <w:rPr>
        <w:b/>
        <w:sz w:val="28"/>
      </w:rPr>
      <w:t>ssessment and 201</w:t>
    </w:r>
    <w:r>
      <w:rPr>
        <w:b/>
        <w:sz w:val="28"/>
      </w:rPr>
      <w:t>6</w:t>
    </w:r>
    <w:r w:rsidRPr="00AA1C8D">
      <w:rPr>
        <w:b/>
        <w:sz w:val="28"/>
      </w:rPr>
      <w:t xml:space="preserve">-2020 </w:t>
    </w:r>
    <w:r>
      <w:rPr>
        <w:b/>
        <w:sz w:val="28"/>
      </w:rPr>
      <w:t>P</w:t>
    </w:r>
    <w:r w:rsidRPr="00AA1C8D">
      <w:rPr>
        <w:b/>
        <w:sz w:val="28"/>
      </w:rPr>
      <w:t>riorit</w:t>
    </w:r>
    <w:r>
      <w:rPr>
        <w:b/>
        <w:sz w:val="28"/>
      </w:rPr>
      <w:t>ies</w:t>
    </w:r>
  </w:p>
  <w:p w:rsidR="00D7461B" w:rsidRDefault="00D746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67"/>
    <w:multiLevelType w:val="hybridMultilevel"/>
    <w:tmpl w:val="E06E7E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5C22"/>
    <w:multiLevelType w:val="hybridMultilevel"/>
    <w:tmpl w:val="A48645C8"/>
    <w:lvl w:ilvl="0" w:tplc="85A2F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11A2"/>
    <w:multiLevelType w:val="hybridMultilevel"/>
    <w:tmpl w:val="373A1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33779"/>
    <w:multiLevelType w:val="hybridMultilevel"/>
    <w:tmpl w:val="3FACF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B4526C"/>
    <w:multiLevelType w:val="hybridMultilevel"/>
    <w:tmpl w:val="A0D20866"/>
    <w:lvl w:ilvl="0" w:tplc="73A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48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29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EE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082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E2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6F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C7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A6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C22E3"/>
    <w:multiLevelType w:val="hybridMultilevel"/>
    <w:tmpl w:val="21A293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870AC"/>
    <w:multiLevelType w:val="hybridMultilevel"/>
    <w:tmpl w:val="37FAF84C"/>
    <w:lvl w:ilvl="0" w:tplc="74E874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EC0112"/>
    <w:multiLevelType w:val="hybridMultilevel"/>
    <w:tmpl w:val="8DA8C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A1049"/>
    <w:multiLevelType w:val="hybridMultilevel"/>
    <w:tmpl w:val="0E923CD2"/>
    <w:lvl w:ilvl="0" w:tplc="6D34D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9763F"/>
    <w:multiLevelType w:val="hybridMultilevel"/>
    <w:tmpl w:val="6728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C3CDC"/>
    <w:multiLevelType w:val="hybridMultilevel"/>
    <w:tmpl w:val="F21A8C30"/>
    <w:lvl w:ilvl="0" w:tplc="849CF7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D43A48"/>
    <w:multiLevelType w:val="hybridMultilevel"/>
    <w:tmpl w:val="1E82BE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8281C"/>
    <w:multiLevelType w:val="hybridMultilevel"/>
    <w:tmpl w:val="1CBE1C18"/>
    <w:lvl w:ilvl="0" w:tplc="94421E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974A3"/>
    <w:multiLevelType w:val="hybridMultilevel"/>
    <w:tmpl w:val="C3DC4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92CB8"/>
    <w:multiLevelType w:val="hybridMultilevel"/>
    <w:tmpl w:val="AEB6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556DC"/>
    <w:multiLevelType w:val="hybridMultilevel"/>
    <w:tmpl w:val="0F5EC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C96A52"/>
    <w:multiLevelType w:val="hybridMultilevel"/>
    <w:tmpl w:val="4F560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739B0"/>
    <w:multiLevelType w:val="hybridMultilevel"/>
    <w:tmpl w:val="AA72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B0037"/>
    <w:multiLevelType w:val="hybridMultilevel"/>
    <w:tmpl w:val="A032328E"/>
    <w:lvl w:ilvl="0" w:tplc="F850A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18"/>
  </w:num>
  <w:num w:numId="9">
    <w:abstractNumId w:val="10"/>
  </w:num>
  <w:num w:numId="10">
    <w:abstractNumId w:val="6"/>
  </w:num>
  <w:num w:numId="11">
    <w:abstractNumId w:val="3"/>
  </w:num>
  <w:num w:numId="12">
    <w:abstractNumId w:val="15"/>
  </w:num>
  <w:num w:numId="13">
    <w:abstractNumId w:val="2"/>
  </w:num>
  <w:num w:numId="14">
    <w:abstractNumId w:val="17"/>
  </w:num>
  <w:num w:numId="15">
    <w:abstractNumId w:val="0"/>
  </w:num>
  <w:num w:numId="16">
    <w:abstractNumId w:val="11"/>
  </w:num>
  <w:num w:numId="17">
    <w:abstractNumId w:val="7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F1"/>
    <w:rsid w:val="00013397"/>
    <w:rsid w:val="000171BA"/>
    <w:rsid w:val="000E68DC"/>
    <w:rsid w:val="0017095E"/>
    <w:rsid w:val="001761DE"/>
    <w:rsid w:val="00181F99"/>
    <w:rsid w:val="001B1615"/>
    <w:rsid w:val="001B30AD"/>
    <w:rsid w:val="001B4110"/>
    <w:rsid w:val="001C5AE6"/>
    <w:rsid w:val="001D2977"/>
    <w:rsid w:val="001E40E2"/>
    <w:rsid w:val="00206343"/>
    <w:rsid w:val="00220CDA"/>
    <w:rsid w:val="0023351E"/>
    <w:rsid w:val="00253285"/>
    <w:rsid w:val="00257EF0"/>
    <w:rsid w:val="00291888"/>
    <w:rsid w:val="0029358F"/>
    <w:rsid w:val="002D683D"/>
    <w:rsid w:val="002F309F"/>
    <w:rsid w:val="002F7C45"/>
    <w:rsid w:val="003365A7"/>
    <w:rsid w:val="003935BB"/>
    <w:rsid w:val="003B3C29"/>
    <w:rsid w:val="003D030C"/>
    <w:rsid w:val="004237BC"/>
    <w:rsid w:val="0045083F"/>
    <w:rsid w:val="00455074"/>
    <w:rsid w:val="00456807"/>
    <w:rsid w:val="004678A5"/>
    <w:rsid w:val="004939EB"/>
    <w:rsid w:val="004A680E"/>
    <w:rsid w:val="00542575"/>
    <w:rsid w:val="0057459C"/>
    <w:rsid w:val="00580DBC"/>
    <w:rsid w:val="00584AD6"/>
    <w:rsid w:val="005F5018"/>
    <w:rsid w:val="00607EF7"/>
    <w:rsid w:val="00640641"/>
    <w:rsid w:val="00646276"/>
    <w:rsid w:val="006705BF"/>
    <w:rsid w:val="00697728"/>
    <w:rsid w:val="0070195D"/>
    <w:rsid w:val="0073327F"/>
    <w:rsid w:val="00750597"/>
    <w:rsid w:val="007D2EEE"/>
    <w:rsid w:val="007D4DA6"/>
    <w:rsid w:val="007E0775"/>
    <w:rsid w:val="007F7E32"/>
    <w:rsid w:val="00803B6F"/>
    <w:rsid w:val="00804C71"/>
    <w:rsid w:val="0081335B"/>
    <w:rsid w:val="00837284"/>
    <w:rsid w:val="00851A88"/>
    <w:rsid w:val="0086381D"/>
    <w:rsid w:val="00893384"/>
    <w:rsid w:val="008C7B4E"/>
    <w:rsid w:val="008D125B"/>
    <w:rsid w:val="008D730B"/>
    <w:rsid w:val="00910B9E"/>
    <w:rsid w:val="00942588"/>
    <w:rsid w:val="009479B5"/>
    <w:rsid w:val="009931F4"/>
    <w:rsid w:val="009B6105"/>
    <w:rsid w:val="009C296C"/>
    <w:rsid w:val="009F3353"/>
    <w:rsid w:val="009F512B"/>
    <w:rsid w:val="00A03FC4"/>
    <w:rsid w:val="00A041BF"/>
    <w:rsid w:val="00A05B79"/>
    <w:rsid w:val="00A579A1"/>
    <w:rsid w:val="00A57BE4"/>
    <w:rsid w:val="00A659E0"/>
    <w:rsid w:val="00A73C62"/>
    <w:rsid w:val="00AA1C8D"/>
    <w:rsid w:val="00AB6278"/>
    <w:rsid w:val="00B02B33"/>
    <w:rsid w:val="00B352BF"/>
    <w:rsid w:val="00B848BC"/>
    <w:rsid w:val="00B972D8"/>
    <w:rsid w:val="00BD3272"/>
    <w:rsid w:val="00BF671D"/>
    <w:rsid w:val="00C01B60"/>
    <w:rsid w:val="00C21117"/>
    <w:rsid w:val="00C35289"/>
    <w:rsid w:val="00C63D77"/>
    <w:rsid w:val="00C91957"/>
    <w:rsid w:val="00CB131C"/>
    <w:rsid w:val="00CF0F64"/>
    <w:rsid w:val="00CF779D"/>
    <w:rsid w:val="00D17575"/>
    <w:rsid w:val="00D25A03"/>
    <w:rsid w:val="00D63BC1"/>
    <w:rsid w:val="00D64048"/>
    <w:rsid w:val="00D7461B"/>
    <w:rsid w:val="00D82758"/>
    <w:rsid w:val="00DD5297"/>
    <w:rsid w:val="00DF0CF1"/>
    <w:rsid w:val="00E0324F"/>
    <w:rsid w:val="00EA5691"/>
    <w:rsid w:val="00EA581F"/>
    <w:rsid w:val="00EC4E02"/>
    <w:rsid w:val="00F0789F"/>
    <w:rsid w:val="00F11D64"/>
    <w:rsid w:val="00F14E67"/>
    <w:rsid w:val="00F22ACA"/>
    <w:rsid w:val="00F25910"/>
    <w:rsid w:val="00F34F0B"/>
    <w:rsid w:val="00F506F5"/>
    <w:rsid w:val="00FB1000"/>
    <w:rsid w:val="00FB598B"/>
    <w:rsid w:val="00FC0041"/>
    <w:rsid w:val="00FD77AE"/>
    <w:rsid w:val="00FE09EB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63BC1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29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97"/>
  </w:style>
  <w:style w:type="paragraph" w:styleId="Footer">
    <w:name w:val="footer"/>
    <w:basedOn w:val="Normal"/>
    <w:link w:val="Foot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97"/>
  </w:style>
  <w:style w:type="paragraph" w:styleId="BalloonText">
    <w:name w:val="Balloon Text"/>
    <w:basedOn w:val="Normal"/>
    <w:link w:val="BalloonTextChar"/>
    <w:uiPriority w:val="99"/>
    <w:semiHidden/>
    <w:unhideWhenUsed/>
    <w:rsid w:val="00DD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63BC1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29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97"/>
  </w:style>
  <w:style w:type="paragraph" w:styleId="Footer">
    <w:name w:val="footer"/>
    <w:basedOn w:val="Normal"/>
    <w:link w:val="FooterChar"/>
    <w:uiPriority w:val="99"/>
    <w:unhideWhenUsed/>
    <w:rsid w:val="00DD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97"/>
  </w:style>
  <w:style w:type="paragraph" w:styleId="BalloonText">
    <w:name w:val="Balloon Text"/>
    <w:basedOn w:val="Normal"/>
    <w:link w:val="BalloonTextChar"/>
    <w:uiPriority w:val="99"/>
    <w:semiHidden/>
    <w:unhideWhenUsed/>
    <w:rsid w:val="00DD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State of Oregon</cp:lastModifiedBy>
  <cp:revision>2</cp:revision>
  <cp:lastPrinted>2015-04-20T17:20:00Z</cp:lastPrinted>
  <dcterms:created xsi:type="dcterms:W3CDTF">2015-06-11T20:37:00Z</dcterms:created>
  <dcterms:modified xsi:type="dcterms:W3CDTF">2015-06-11T20:37:00Z</dcterms:modified>
</cp:coreProperties>
</file>