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52" w:rsidRPr="004050FF" w:rsidRDefault="00E55D52" w:rsidP="004050FF">
      <w:pPr>
        <w:pStyle w:val="Heading1"/>
      </w:pPr>
      <w:bookmarkStart w:id="0" w:name="_GoBack"/>
      <w:bookmarkEnd w:id="0"/>
      <w:r w:rsidRPr="004050FF">
        <w:t>Program Element #XX: Sustainable Relationships for Community Health (SRCH)</w:t>
      </w:r>
    </w:p>
    <w:p w:rsidR="00E55D52" w:rsidRPr="004050FF" w:rsidRDefault="00E55D52" w:rsidP="004050FF"/>
    <w:p w:rsidR="00E55D52" w:rsidRDefault="00E55D52" w:rsidP="004050FF">
      <w:pPr>
        <w:pStyle w:val="ListParagraph"/>
        <w:numPr>
          <w:ilvl w:val="0"/>
          <w:numId w:val="6"/>
        </w:numPr>
      </w:pPr>
      <w:r w:rsidRPr="004050FF">
        <w:rPr>
          <w:b/>
        </w:rPr>
        <w:t>Description.</w:t>
      </w:r>
      <w:r w:rsidRPr="004050FF">
        <w:t xml:space="preserve"> Funds provided under the Financial Assistance Agreement for this Program Element may only be used, in accordance with and subject to the requirements and limitations set forth below, for a Local Public Health Authority (LPHA) to partner with their regional Coordinated Care Organizations (CCO) and</w:t>
      </w:r>
      <w:r w:rsidR="00D943B6" w:rsidRPr="004050FF">
        <w:t xml:space="preserve"> </w:t>
      </w:r>
      <w:r w:rsidRPr="004050FF">
        <w:t>local Community Self-Management Program (CSMP) organization</w:t>
      </w:r>
      <w:r w:rsidR="00D943B6" w:rsidRPr="004050FF">
        <w:t>s</w:t>
      </w:r>
      <w:r w:rsidRPr="004050FF">
        <w:t xml:space="preserve"> to align and delineate organizational roles and responsibilities to improve health outcomes, while leveraging existing community-wide health improvement initiatives.</w:t>
      </w:r>
      <w:r w:rsidR="00D943B6" w:rsidRPr="004050FF">
        <w:t xml:space="preserve"> Recipients will specifically address issues related to areas of quality improvement, including use of quality measures, electronic health records and other health information technology, and traditional health workers in team</w:t>
      </w:r>
      <w:r w:rsidR="00D943B6" w:rsidRPr="004050FF">
        <w:rPr>
          <w:rFonts w:ascii="Cambria Math" w:hAnsi="Cambria Math" w:cs="Cambria Math"/>
        </w:rPr>
        <w:t>‐</w:t>
      </w:r>
      <w:r w:rsidR="00D943B6" w:rsidRPr="004050FF">
        <w:t>based care. Recipients will also increase the use of evidence-based Community Self-Management Programs (CSMP) through closed-loop health system referral and reimbursement.</w:t>
      </w:r>
    </w:p>
    <w:p w:rsidR="007A6CD5" w:rsidRDefault="007A6CD5" w:rsidP="007A6CD5">
      <w:pPr>
        <w:pStyle w:val="ListParagraph"/>
      </w:pPr>
    </w:p>
    <w:p w:rsidR="007A6CD5" w:rsidRPr="007A6CD5" w:rsidRDefault="007A6CD5" w:rsidP="004050FF">
      <w:pPr>
        <w:pStyle w:val="ListParagraph"/>
        <w:numPr>
          <w:ilvl w:val="0"/>
          <w:numId w:val="6"/>
        </w:numPr>
      </w:pPr>
      <w:r>
        <w:rPr>
          <w:b/>
        </w:rPr>
        <w:t>Definitions specific to SRCH:</w:t>
      </w:r>
    </w:p>
    <w:p w:rsidR="007A6CD5" w:rsidRDefault="007A6CD5" w:rsidP="007A6CD5">
      <w:pPr>
        <w:pStyle w:val="ListParagraph"/>
      </w:pPr>
    </w:p>
    <w:p w:rsidR="007A6CD5" w:rsidRDefault="007A6CD5" w:rsidP="007A6CD5">
      <w:pPr>
        <w:pStyle w:val="ListParagraph"/>
        <w:numPr>
          <w:ilvl w:val="0"/>
          <w:numId w:val="17"/>
        </w:numPr>
      </w:pPr>
      <w:r>
        <w:rPr>
          <w:b/>
        </w:rPr>
        <w:t xml:space="preserve">Community </w:t>
      </w:r>
      <w:r w:rsidRPr="007A6CD5">
        <w:rPr>
          <w:b/>
        </w:rPr>
        <w:t>Self-Management Program (CSMP)</w:t>
      </w:r>
      <w:r>
        <w:t xml:space="preserve"> </w:t>
      </w:r>
      <w:r w:rsidRPr="007A6CD5">
        <w:t>mean</w:t>
      </w:r>
      <w:r w:rsidRPr="007A6CD5">
        <w:rPr>
          <w:b/>
        </w:rPr>
        <w:t xml:space="preserve"> </w:t>
      </w:r>
      <w:r w:rsidRPr="007A6CD5">
        <w:t xml:space="preserve">“the systematic provision of education and supportive interventions…to increase patients’ skills and confidence in managing their health problems, including regular assessment of progress and problems, goal setting, and problem-solving support” according to the Institute of Medicine. </w:t>
      </w:r>
      <w:r>
        <w:t>C</w:t>
      </w:r>
      <w:r w:rsidRPr="007A6CD5">
        <w:t xml:space="preserve">SMPs focus on patient-perceived problems and needs, and emphasize skills such as problem solving and decision-making. They prepare people with chronic conditions to have the skills and confidence to manage their disease(s) on a daily basis and to manage its impact on activities and emotions. Self-management programs improve quality of life and support the Triple Aim of health systems transformation by reducing costly health crises and improving health outcomes for chronically ill patients with conditions such as asthma, cardiovascular disease, depression, diabetes, and arthritis. </w:t>
      </w:r>
      <w:r w:rsidR="005D7364">
        <w:t>C</w:t>
      </w:r>
      <w:r w:rsidRPr="007A6CD5">
        <w:t xml:space="preserve">SMPs are delivered by people who are known, trusted, culturally sensitive and fluent in the language of the target community. </w:t>
      </w:r>
      <w:r w:rsidR="005D7364">
        <w:t>C</w:t>
      </w:r>
      <w:r w:rsidRPr="007A6CD5">
        <w:t xml:space="preserve">SMP facilitators need not be health professionals, but they are trained and prepared for their role. For more information about the evidence-based </w:t>
      </w:r>
      <w:r w:rsidR="00733ECB">
        <w:t>C</w:t>
      </w:r>
      <w:r w:rsidRPr="007A6CD5">
        <w:t xml:space="preserve">SMPs currently supported by OHA/PHD, see </w:t>
      </w:r>
      <w:hyperlink r:id="rId9" w:history="1">
        <w:r w:rsidRPr="007A6CD5">
          <w:rPr>
            <w:rStyle w:val="Hyperlink"/>
          </w:rPr>
          <w:t>http://www.healthoregon.org/takecontrol</w:t>
        </w:r>
      </w:hyperlink>
      <w:r w:rsidRPr="007A6CD5">
        <w:t>.</w:t>
      </w:r>
    </w:p>
    <w:p w:rsidR="007A6CD5" w:rsidRDefault="007A6CD5" w:rsidP="007A6CD5">
      <w:pPr>
        <w:pStyle w:val="ListParagraph"/>
        <w:numPr>
          <w:ilvl w:val="0"/>
          <w:numId w:val="17"/>
        </w:numPr>
      </w:pPr>
      <w:r w:rsidRPr="007A6CD5">
        <w:rPr>
          <w:b/>
        </w:rPr>
        <w:t>Closed-Loop Referrals</w:t>
      </w:r>
      <w:r>
        <w:t xml:space="preserve"> are referrals that, in addition to linking the referred individual to a given </w:t>
      </w:r>
      <w:r w:rsidR="00733ECB">
        <w:t>C</w:t>
      </w:r>
      <w:r>
        <w:t xml:space="preserve">SMP intervention, also provide the referring entity with timely referral status and follow-up information pertinent to the individual’s continuing care. Examples of information to close the referral loop include updates on whether the referred individual received the intervention, outcomes related to receipt of the intervention (e.g., identified self-management goals, improved disease status, reduction of risk factors such as tobacco use) and any barriers precluding its receipt. </w:t>
      </w:r>
    </w:p>
    <w:p w:rsidR="004050FF" w:rsidRPr="004050FF" w:rsidRDefault="004050FF" w:rsidP="004050FF"/>
    <w:p w:rsidR="00E55D52" w:rsidRPr="004050FF" w:rsidRDefault="00E55D52" w:rsidP="004050FF">
      <w:pPr>
        <w:pStyle w:val="ListParagraph"/>
        <w:numPr>
          <w:ilvl w:val="0"/>
          <w:numId w:val="6"/>
        </w:numPr>
        <w:rPr>
          <w:color w:val="auto"/>
        </w:rPr>
      </w:pPr>
      <w:r w:rsidRPr="004050FF">
        <w:rPr>
          <w:b/>
        </w:rPr>
        <w:lastRenderedPageBreak/>
        <w:t>Local Activities.</w:t>
      </w:r>
      <w:r w:rsidR="00D943B6" w:rsidRPr="004050FF">
        <w:t xml:space="preserve"> LPHAs, CCOs and CSMP organizations</w:t>
      </w:r>
      <w:r w:rsidR="005B1E3A">
        <w:t xml:space="preserve"> </w:t>
      </w:r>
      <w:r w:rsidR="00D943B6" w:rsidRPr="004050FF">
        <w:t>(consortium partners)</w:t>
      </w:r>
      <w:r w:rsidR="005B1E3A">
        <w:t>,</w:t>
      </w:r>
      <w:r w:rsidRPr="004050FF">
        <w:t xml:space="preserve"> will focus efforts on the activities described in </w:t>
      </w:r>
      <w:r w:rsidRPr="007D7E56">
        <w:t xml:space="preserve">subsections </w:t>
      </w:r>
      <w:r w:rsidR="00CC06EB">
        <w:t>3.a. through 3</w:t>
      </w:r>
      <w:r w:rsidR="007A6CD5">
        <w:t>.d</w:t>
      </w:r>
      <w:r w:rsidRPr="004050FF">
        <w:t xml:space="preserve">. below. Together, these activities will support participating </w:t>
      </w:r>
      <w:r w:rsidR="00D943B6" w:rsidRPr="004050FF">
        <w:t>partners</w:t>
      </w:r>
      <w:r w:rsidR="00432AC6">
        <w:t xml:space="preserve"> in the development of </w:t>
      </w:r>
      <w:r w:rsidRPr="004050FF">
        <w:t>plan</w:t>
      </w:r>
      <w:r w:rsidR="00432AC6">
        <w:t>s</w:t>
      </w:r>
      <w:r w:rsidRPr="004050FF">
        <w:t xml:space="preserve"> to improve inter-organizational partnerships and </w:t>
      </w:r>
      <w:r w:rsidR="00432AC6">
        <w:t>the creation of</w:t>
      </w:r>
      <w:r w:rsidRPr="004050FF">
        <w:t xml:space="preserve"> joint agreements with </w:t>
      </w:r>
      <w:r w:rsidR="00D943B6" w:rsidRPr="004050FF">
        <w:t xml:space="preserve">LPHAs, </w:t>
      </w:r>
      <w:r w:rsidRPr="004050FF">
        <w:t xml:space="preserve">regional CCO and local community-based organization to address </w:t>
      </w:r>
      <w:r w:rsidR="00432AC6">
        <w:t>chronic disease prevention, early detection and self-management</w:t>
      </w:r>
      <w:r w:rsidRPr="004050FF">
        <w:t xml:space="preserve">. </w:t>
      </w:r>
    </w:p>
    <w:p w:rsidR="00E55D52" w:rsidRPr="004050FF" w:rsidRDefault="00E55D52" w:rsidP="004050FF"/>
    <w:p w:rsidR="007D7E56" w:rsidRPr="007D7E56" w:rsidRDefault="00432AC6" w:rsidP="007D7E56">
      <w:pPr>
        <w:pStyle w:val="ListParagraph"/>
        <w:numPr>
          <w:ilvl w:val="1"/>
          <w:numId w:val="6"/>
        </w:numPr>
        <w:rPr>
          <w:b/>
        </w:rPr>
      </w:pPr>
      <w:r>
        <w:rPr>
          <w:b/>
        </w:rPr>
        <w:t>Participate in Institute Activities to create sustainable relationships for community health (SRCH Institutes)</w:t>
      </w:r>
      <w:r w:rsidR="004050FF">
        <w:rPr>
          <w:b/>
        </w:rPr>
        <w:t>.</w:t>
      </w:r>
      <w:r w:rsidR="00E55D52" w:rsidRPr="004050FF">
        <w:rPr>
          <w:b/>
        </w:rPr>
        <w:t xml:space="preserve"> </w:t>
      </w:r>
      <w:r w:rsidR="00E55D52" w:rsidRPr="004050FF">
        <w:t xml:space="preserve">Successful Applicants, including Key Person(s) from each consortium partner, will actively participate in </w:t>
      </w:r>
      <w:r>
        <w:t>Institutes to develop Sustainable Relationships for Community Health (SRCH Institutes)</w:t>
      </w:r>
      <w:r w:rsidRPr="00520B4D">
        <w:t>.</w:t>
      </w:r>
      <w:r w:rsidRPr="00B47021">
        <w:t xml:space="preserve"> OHA-PHD will convene the </w:t>
      </w:r>
      <w:r>
        <w:t>SRCH Institutes</w:t>
      </w:r>
      <w:r w:rsidRPr="00B47021">
        <w:t xml:space="preserve"> as a </w:t>
      </w:r>
      <w:r w:rsidR="00E55D52" w:rsidRPr="004050FF">
        <w:t>“learning collaborative,” where local consortium members will participate in a series of facilitated discussions and receive technical assistance. Discussions and technical assistance will engage local leaders involved in health system transformation and development of community-clinical linkages to align and delineate organizational roles and responsibilities to improve health outcomes, while leveraging existing community</w:t>
      </w:r>
      <w:r w:rsidR="00E55D52" w:rsidRPr="004050FF">
        <w:rPr>
          <w:rFonts w:ascii="Cambria Math" w:hAnsi="Cambria Math" w:cs="Cambria Math"/>
        </w:rPr>
        <w:t>‐</w:t>
      </w:r>
      <w:r w:rsidR="00E55D52" w:rsidRPr="004050FF">
        <w:t>wide health improvement initiatives.</w:t>
      </w:r>
    </w:p>
    <w:p w:rsidR="007D7E56" w:rsidRDefault="007D7E56" w:rsidP="007D7E56">
      <w:pPr>
        <w:pStyle w:val="ListParagraph"/>
        <w:ind w:left="1440"/>
        <w:rPr>
          <w:b/>
        </w:rPr>
      </w:pPr>
    </w:p>
    <w:p w:rsidR="007D7E56" w:rsidRDefault="00E55D52" w:rsidP="007D7E56">
      <w:pPr>
        <w:pStyle w:val="ListParagraph"/>
        <w:ind w:left="1440"/>
      </w:pPr>
      <w:r w:rsidRPr="004050FF">
        <w:t xml:space="preserve">The </w:t>
      </w:r>
      <w:r w:rsidR="00432AC6">
        <w:t xml:space="preserve">SRCH </w:t>
      </w:r>
      <w:r w:rsidRPr="004050FF">
        <w:t>Institute</w:t>
      </w:r>
      <w:r w:rsidR="00432AC6">
        <w:t>s</w:t>
      </w:r>
      <w:r w:rsidRPr="004050FF">
        <w:t xml:space="preserve"> will assist Consortium members to co-design (1) local initiatives to improve cross-sector partnerships and (2) joint agreements with Consortium partners to address the local burden related to </w:t>
      </w:r>
      <w:r w:rsidR="00432AC6">
        <w:t>chronic disease prevention, early detection and self-management.</w:t>
      </w:r>
    </w:p>
    <w:p w:rsidR="007D7E56" w:rsidRDefault="007D7E56" w:rsidP="007D7E56">
      <w:pPr>
        <w:pStyle w:val="ListParagraph"/>
        <w:ind w:left="1440"/>
      </w:pPr>
    </w:p>
    <w:p w:rsidR="00E55D52" w:rsidRPr="007D7E56" w:rsidRDefault="00E55D52" w:rsidP="007D7E56">
      <w:pPr>
        <w:pStyle w:val="ListParagraph"/>
        <w:ind w:left="1440"/>
        <w:rPr>
          <w:b/>
        </w:rPr>
      </w:pPr>
      <w:r w:rsidRPr="004050FF">
        <w:t xml:space="preserve">The </w:t>
      </w:r>
      <w:r w:rsidR="00432AC6">
        <w:t xml:space="preserve">SRCH </w:t>
      </w:r>
      <w:r w:rsidRPr="004050FF">
        <w:t>Institute</w:t>
      </w:r>
      <w:r w:rsidR="00432AC6">
        <w:t>s</w:t>
      </w:r>
      <w:r w:rsidRPr="004050FF">
        <w:t xml:space="preserve"> will include three in-person two-day meetings from April – September, 2015. Additionally, successful Applicants will: </w:t>
      </w:r>
    </w:p>
    <w:p w:rsidR="00E55D52" w:rsidRPr="004050FF" w:rsidRDefault="00E55D52" w:rsidP="004050FF">
      <w:pPr>
        <w:pStyle w:val="ListParagraph"/>
        <w:numPr>
          <w:ilvl w:val="0"/>
          <w:numId w:val="7"/>
        </w:numPr>
        <w:ind w:left="1800"/>
      </w:pPr>
      <w:r w:rsidRPr="004050FF">
        <w:t xml:space="preserve">Conduct pre-work on the Consortium’s needs, strengths, and goals for participation in the </w:t>
      </w:r>
      <w:r w:rsidR="00432AC6">
        <w:t xml:space="preserve">SRCH </w:t>
      </w:r>
      <w:r w:rsidRPr="004050FF">
        <w:t>Institute</w:t>
      </w:r>
      <w:r w:rsidR="00432AC6">
        <w:t>s</w:t>
      </w:r>
      <w:r w:rsidRPr="004050FF">
        <w:t xml:space="preserve">; </w:t>
      </w:r>
    </w:p>
    <w:p w:rsidR="00E55D52" w:rsidRPr="004050FF" w:rsidRDefault="00E55D52" w:rsidP="004050FF">
      <w:pPr>
        <w:pStyle w:val="ListParagraph"/>
        <w:numPr>
          <w:ilvl w:val="0"/>
          <w:numId w:val="7"/>
        </w:numPr>
        <w:ind w:left="1800"/>
      </w:pPr>
      <w:r w:rsidRPr="004050FF">
        <w:t xml:space="preserve">Engage in activities between Institute in-person meetings, including facilitated Technical Assistance calls/webinars, and individual coaching; </w:t>
      </w:r>
    </w:p>
    <w:p w:rsidR="00E55D52" w:rsidRPr="004050FF" w:rsidRDefault="00E55D52" w:rsidP="004050FF">
      <w:pPr>
        <w:pStyle w:val="ListParagraph"/>
        <w:numPr>
          <w:ilvl w:val="0"/>
          <w:numId w:val="7"/>
        </w:numPr>
        <w:ind w:left="1800"/>
      </w:pPr>
      <w:r w:rsidRPr="004050FF">
        <w:t xml:space="preserve">The </w:t>
      </w:r>
      <w:r w:rsidR="00432AC6">
        <w:t xml:space="preserve">SRCH </w:t>
      </w:r>
      <w:r w:rsidRPr="004050FF">
        <w:t>Institute</w:t>
      </w:r>
      <w:r w:rsidR="00432AC6">
        <w:t>s</w:t>
      </w:r>
      <w:r w:rsidRPr="004050FF">
        <w:t xml:space="preserve"> will support LPHAs, CCOs and CSMP Providers in developing formal commitments, such as memoranda of understanding and data-sharing agreements, to reinforce collaboration and a long</w:t>
      </w:r>
      <w:r w:rsidRPr="004050FF">
        <w:rPr>
          <w:rFonts w:ascii="Cambria Math" w:hAnsi="Cambria Math" w:cs="Cambria Math"/>
        </w:rPr>
        <w:t>‐</w:t>
      </w:r>
      <w:r w:rsidRPr="004050FF">
        <w:t>term commitment to health system improvement and community</w:t>
      </w:r>
      <w:r w:rsidRPr="004050FF">
        <w:rPr>
          <w:rFonts w:ascii="Cambria Math" w:hAnsi="Cambria Math" w:cs="Cambria Math"/>
        </w:rPr>
        <w:t>‐</w:t>
      </w:r>
      <w:r w:rsidRPr="004050FF">
        <w:t>clinical linkages. Consortium members will share outcomes and assist OHA-PHD with the dissemination of findings.</w:t>
      </w:r>
    </w:p>
    <w:p w:rsidR="00E55D52" w:rsidRPr="004050FF" w:rsidRDefault="00E55D52" w:rsidP="004050FF"/>
    <w:p w:rsidR="00E55D52" w:rsidRPr="004050FF" w:rsidRDefault="00E55D52" w:rsidP="004050FF">
      <w:pPr>
        <w:pStyle w:val="ListParagraph"/>
        <w:numPr>
          <w:ilvl w:val="1"/>
          <w:numId w:val="6"/>
        </w:numPr>
        <w:rPr>
          <w:b/>
        </w:rPr>
      </w:pPr>
      <w:r w:rsidRPr="004050FF">
        <w:rPr>
          <w:b/>
        </w:rPr>
        <w:t xml:space="preserve">Advance Health System Interventions. </w:t>
      </w:r>
      <w:r w:rsidRPr="004050FF">
        <w:t xml:space="preserve">During the </w:t>
      </w:r>
      <w:r w:rsidR="00432AC6">
        <w:t xml:space="preserve">SRCH </w:t>
      </w:r>
      <w:r w:rsidRPr="004050FF">
        <w:t>Institute</w:t>
      </w:r>
      <w:r w:rsidR="00432AC6">
        <w:t>s</w:t>
      </w:r>
      <w:r w:rsidRPr="004050FF">
        <w:t>, Consortium members will participate in structured, facilitated discussions and activities to co-</w:t>
      </w:r>
      <w:r w:rsidR="00432AC6" w:rsidRPr="00432AC6">
        <w:t xml:space="preserve"> </w:t>
      </w:r>
      <w:r w:rsidR="00432AC6" w:rsidRPr="00B47021">
        <w:t xml:space="preserve">design </w:t>
      </w:r>
      <w:r w:rsidR="00432AC6">
        <w:t>and</w:t>
      </w:r>
      <w:r w:rsidR="00432AC6" w:rsidRPr="00B47021">
        <w:t xml:space="preserve"> advance health system interventions addressing </w:t>
      </w:r>
      <w:r w:rsidR="00432AC6">
        <w:t>chronic disease prevention, early detection and self-management</w:t>
      </w:r>
      <w:r w:rsidR="00432AC6" w:rsidRPr="00B47021">
        <w:t xml:space="preserve"> that:</w:t>
      </w:r>
    </w:p>
    <w:p w:rsidR="00E55D52" w:rsidRPr="004050FF" w:rsidRDefault="00E55D52" w:rsidP="004050FF"/>
    <w:p w:rsidR="00E55D52" w:rsidRPr="004050FF" w:rsidRDefault="00E55D52" w:rsidP="004050FF">
      <w:pPr>
        <w:pStyle w:val="ListParagraph"/>
        <w:numPr>
          <w:ilvl w:val="0"/>
          <w:numId w:val="9"/>
        </w:numPr>
        <w:ind w:left="1800"/>
      </w:pPr>
      <w:r w:rsidRPr="004050FF">
        <w:t>Increase implementation of quality improvement processes in health systems.</w:t>
      </w:r>
    </w:p>
    <w:p w:rsidR="00E55D52" w:rsidRPr="004050FF" w:rsidRDefault="00E55D52" w:rsidP="004050FF">
      <w:pPr>
        <w:pStyle w:val="ListParagraph"/>
        <w:numPr>
          <w:ilvl w:val="0"/>
          <w:numId w:val="9"/>
        </w:numPr>
        <w:ind w:left="1800"/>
      </w:pPr>
      <w:r w:rsidRPr="004050FF">
        <w:t>Increase electronic health records (EHR) utilization and the use of health information technology (HIT) to improve quality of care.</w:t>
      </w:r>
    </w:p>
    <w:p w:rsidR="00E55D52" w:rsidRPr="004050FF" w:rsidRDefault="00E55D52" w:rsidP="004050FF">
      <w:pPr>
        <w:pStyle w:val="ListParagraph"/>
        <w:numPr>
          <w:ilvl w:val="0"/>
          <w:numId w:val="9"/>
        </w:numPr>
        <w:ind w:left="1800"/>
      </w:pPr>
      <w:r w:rsidRPr="004050FF">
        <w:lastRenderedPageBreak/>
        <w:t>Increase the institutionalization and monitoring of aggregated/standardized quality measures at the provider and systems level.</w:t>
      </w:r>
    </w:p>
    <w:p w:rsidR="00E55D52" w:rsidRPr="004050FF" w:rsidRDefault="00E55D52" w:rsidP="004050FF">
      <w:pPr>
        <w:pStyle w:val="ListParagraph"/>
        <w:numPr>
          <w:ilvl w:val="0"/>
          <w:numId w:val="9"/>
        </w:numPr>
        <w:ind w:left="1800"/>
      </w:pPr>
      <w:r w:rsidRPr="004050FF">
        <w:t>Increase use of team-based care in health systems.</w:t>
      </w:r>
    </w:p>
    <w:p w:rsidR="00E55D52" w:rsidRPr="004050FF" w:rsidRDefault="00E55D52" w:rsidP="004050FF">
      <w:pPr>
        <w:pStyle w:val="ListParagraph"/>
        <w:numPr>
          <w:ilvl w:val="0"/>
          <w:numId w:val="9"/>
        </w:numPr>
        <w:ind w:left="1800"/>
      </w:pPr>
      <w:r w:rsidRPr="004050FF">
        <w:t>Increase engagement of non-physician team members (i.e., care coordinators, pharmacists, community health workers, patient navigators, peer support specialists, peer wellness specialists) in hypertension</w:t>
      </w:r>
      <w:r w:rsidR="00432AC6">
        <w:t>, prediabetes</w:t>
      </w:r>
      <w:r w:rsidRPr="004050FF">
        <w:t xml:space="preserve"> and diabetes management in health care systems and community settings.</w:t>
      </w:r>
    </w:p>
    <w:p w:rsidR="007D7E56" w:rsidRPr="007D7E56" w:rsidRDefault="00E55D52" w:rsidP="007D7E56">
      <w:pPr>
        <w:pStyle w:val="ListParagraph"/>
        <w:numPr>
          <w:ilvl w:val="0"/>
          <w:numId w:val="9"/>
        </w:numPr>
        <w:ind w:left="1800"/>
        <w:rPr>
          <w:b/>
        </w:rPr>
      </w:pPr>
      <w:r w:rsidRPr="004050FF">
        <w:t>Promote Community-Clinical Linkages to support patient self-management.</w:t>
      </w:r>
    </w:p>
    <w:p w:rsidR="007D7E56" w:rsidRPr="007D7E56" w:rsidRDefault="007D7E56" w:rsidP="007D7E56">
      <w:pPr>
        <w:pStyle w:val="ListParagraph"/>
        <w:ind w:left="1800"/>
        <w:rPr>
          <w:b/>
        </w:rPr>
      </w:pPr>
    </w:p>
    <w:p w:rsidR="00E55D52" w:rsidRPr="004050FF" w:rsidRDefault="007D7E56" w:rsidP="007D7E56">
      <w:pPr>
        <w:pStyle w:val="ListParagraph"/>
        <w:numPr>
          <w:ilvl w:val="1"/>
          <w:numId w:val="6"/>
        </w:numPr>
      </w:pPr>
      <w:r w:rsidRPr="007D7E56">
        <w:rPr>
          <w:b/>
        </w:rPr>
        <w:t>Promote Community-Clinical Linkages to support patient self-management</w:t>
      </w:r>
      <w:r>
        <w:rPr>
          <w:b/>
        </w:rPr>
        <w:t>.</w:t>
      </w:r>
      <w:r w:rsidRPr="004050FF">
        <w:t xml:space="preserve"> </w:t>
      </w:r>
      <w:r w:rsidR="00E55D52" w:rsidRPr="004050FF">
        <w:t>Consortium members will participate in structured facilitated discussions and activities that develop and reinforce long-term commitments to community-clinical linkages, quality improvement, data-sharing, collaboration and partnerships between LPHA(s), CCO(s), CSMP Providers</w:t>
      </w:r>
      <w:r>
        <w:t xml:space="preserve"> and others. </w:t>
      </w:r>
      <w:r w:rsidR="00E55D52" w:rsidRPr="004050FF">
        <w:t xml:space="preserve">Consortium members will co-design CSMP strategies for those enrolled in the Oregon Health Plan that: </w:t>
      </w:r>
    </w:p>
    <w:p w:rsidR="00E55D52" w:rsidRPr="004050FF" w:rsidRDefault="00E55D52" w:rsidP="004050FF"/>
    <w:p w:rsidR="00E55D52" w:rsidRPr="004050FF" w:rsidRDefault="00E55D52" w:rsidP="004050FF">
      <w:pPr>
        <w:pStyle w:val="ListParagraph"/>
        <w:numPr>
          <w:ilvl w:val="0"/>
          <w:numId w:val="10"/>
        </w:numPr>
        <w:ind w:left="1800"/>
      </w:pPr>
      <w:r w:rsidRPr="004050FF">
        <w:t>Increase access to evidence-based chronic disease self-management programs in community settings.</w:t>
      </w:r>
    </w:p>
    <w:p w:rsidR="00E55D52" w:rsidRPr="004050FF" w:rsidRDefault="00E55D52" w:rsidP="004050FF">
      <w:pPr>
        <w:pStyle w:val="ListParagraph"/>
        <w:numPr>
          <w:ilvl w:val="0"/>
          <w:numId w:val="10"/>
        </w:numPr>
        <w:ind w:left="1800"/>
      </w:pPr>
      <w:r w:rsidRPr="004050FF">
        <w:t xml:space="preserve">Increase </w:t>
      </w:r>
      <w:r w:rsidR="00432AC6">
        <w:t xml:space="preserve">closed loop </w:t>
      </w:r>
      <w:r w:rsidRPr="004050FF">
        <w:t>referrals to, use of, and reimbursement for evidence-based chronic disease self-management programs in community settings.</w:t>
      </w:r>
    </w:p>
    <w:p w:rsidR="00E55D52" w:rsidRPr="004050FF" w:rsidRDefault="00E55D52" w:rsidP="004050FF">
      <w:pPr>
        <w:pStyle w:val="ListParagraph"/>
        <w:numPr>
          <w:ilvl w:val="0"/>
          <w:numId w:val="10"/>
        </w:numPr>
        <w:ind w:left="1800"/>
      </w:pPr>
      <w:r w:rsidRPr="004050FF">
        <w:t>Increase use of non-physician health workers in community and health care settings in support of self-management.</w:t>
      </w:r>
    </w:p>
    <w:p w:rsidR="00E55D52" w:rsidRDefault="00E55D52" w:rsidP="004050FF">
      <w:pPr>
        <w:pStyle w:val="ListParagraph"/>
        <w:numPr>
          <w:ilvl w:val="0"/>
          <w:numId w:val="10"/>
        </w:numPr>
        <w:ind w:left="1800"/>
      </w:pPr>
      <w:r w:rsidRPr="004050FF">
        <w:t>Develop a Chronic Disease Capacity Building Implementation Plan.</w:t>
      </w:r>
    </w:p>
    <w:p w:rsidR="007D7E56" w:rsidRDefault="007D7E56" w:rsidP="007D7E56"/>
    <w:p w:rsidR="00432AC6" w:rsidRPr="00432AC6" w:rsidRDefault="00432AC6" w:rsidP="00432AC6">
      <w:pPr>
        <w:pStyle w:val="ListParagraph"/>
        <w:widowControl w:val="0"/>
        <w:numPr>
          <w:ilvl w:val="1"/>
          <w:numId w:val="6"/>
        </w:numPr>
        <w:adjustRightInd w:val="0"/>
        <w:rPr>
          <w:b/>
        </w:rPr>
      </w:pPr>
      <w:r w:rsidRPr="00432AC6">
        <w:rPr>
          <w:b/>
        </w:rPr>
        <w:t>Develop and begin implementation on a plan to sustain relationships for community health.</w:t>
      </w:r>
    </w:p>
    <w:p w:rsidR="00432AC6" w:rsidRPr="00B47021" w:rsidRDefault="00432AC6" w:rsidP="00432AC6">
      <w:pPr>
        <w:ind w:left="720"/>
      </w:pPr>
      <w:r w:rsidRPr="00B47021">
        <w:t xml:space="preserve">By the conclusion of the facilitated discussions and technical assistance offered during the </w:t>
      </w:r>
      <w:r>
        <w:rPr>
          <w:rFonts w:ascii="Times New Roman" w:hAnsi="Times New Roman" w:cs="Times New Roman"/>
        </w:rPr>
        <w:t xml:space="preserve">SRCH </w:t>
      </w:r>
      <w:r w:rsidRPr="00382D55">
        <w:rPr>
          <w:rFonts w:ascii="Times New Roman" w:hAnsi="Times New Roman" w:cs="Times New Roman"/>
        </w:rPr>
        <w:t>Institute</w:t>
      </w:r>
      <w:r>
        <w:rPr>
          <w:rFonts w:ascii="Times New Roman" w:hAnsi="Times New Roman" w:cs="Times New Roman"/>
        </w:rPr>
        <w:t>s</w:t>
      </w:r>
      <w:r w:rsidRPr="00B47021">
        <w:t xml:space="preserve">, local Consortium members will have co-created </w:t>
      </w:r>
      <w:r>
        <w:rPr>
          <w:rFonts w:ascii="Times New Roman" w:hAnsi="Times New Roman" w:cs="Times New Roman"/>
        </w:rPr>
        <w:t>a</w:t>
      </w:r>
      <w:r w:rsidRPr="00B47021">
        <w:t xml:space="preserve"> plan </w:t>
      </w:r>
      <w:r>
        <w:rPr>
          <w:rFonts w:ascii="Times New Roman" w:hAnsi="Times New Roman" w:cs="Times New Roman"/>
        </w:rPr>
        <w:t xml:space="preserve">and agreements </w:t>
      </w:r>
      <w:r w:rsidRPr="00B47021">
        <w:t xml:space="preserve">that </w:t>
      </w:r>
      <w:r>
        <w:rPr>
          <w:rFonts w:ascii="Times New Roman" w:hAnsi="Times New Roman" w:cs="Times New Roman"/>
        </w:rPr>
        <w:t>enhance</w:t>
      </w:r>
      <w:r w:rsidRPr="00B47021">
        <w:t xml:space="preserve"> collaboration, </w:t>
      </w:r>
      <w:r>
        <w:rPr>
          <w:rFonts w:ascii="Times New Roman" w:hAnsi="Times New Roman" w:cs="Times New Roman"/>
        </w:rPr>
        <w:t>promote</w:t>
      </w:r>
      <w:r w:rsidRPr="00B47021">
        <w:t xml:space="preserve"> community-clinical linkages and </w:t>
      </w:r>
      <w:r>
        <w:rPr>
          <w:rFonts w:ascii="Times New Roman" w:hAnsi="Times New Roman" w:cs="Times New Roman"/>
        </w:rPr>
        <w:t>advance</w:t>
      </w:r>
      <w:r w:rsidRPr="00B47021">
        <w:t xml:space="preserve"> health system interventions. </w:t>
      </w:r>
    </w:p>
    <w:p w:rsidR="00432AC6" w:rsidRPr="00432AC6" w:rsidRDefault="00432AC6" w:rsidP="00432AC6">
      <w:pPr>
        <w:ind w:left="1440"/>
        <w:rPr>
          <w:rFonts w:ascii="Times New Roman" w:hAnsi="Times New Roman"/>
        </w:rPr>
      </w:pPr>
    </w:p>
    <w:p w:rsidR="00432AC6" w:rsidRPr="007D7E56" w:rsidRDefault="00432AC6" w:rsidP="00432AC6">
      <w:pPr>
        <w:widowControl w:val="0"/>
        <w:adjustRightInd w:val="0"/>
        <w:ind w:left="720"/>
        <w:rPr>
          <w:rFonts w:ascii="Times New Roman" w:hAnsi="Times New Roman" w:cs="Times New Roman"/>
        </w:rPr>
      </w:pPr>
      <w:r w:rsidRPr="007D7E56">
        <w:rPr>
          <w:rFonts w:ascii="Times New Roman" w:hAnsi="Times New Roman" w:cs="Times New Roman"/>
        </w:rPr>
        <w:t>The plan</w:t>
      </w:r>
      <w:r>
        <w:rPr>
          <w:rFonts w:ascii="Times New Roman" w:hAnsi="Times New Roman" w:cs="Times New Roman"/>
        </w:rPr>
        <w:t xml:space="preserve"> and agreements</w:t>
      </w:r>
      <w:r w:rsidRPr="007D7E56">
        <w:rPr>
          <w:rFonts w:ascii="Times New Roman" w:hAnsi="Times New Roman" w:cs="Times New Roman"/>
        </w:rPr>
        <w:t xml:space="preserve"> will delineate roles and responsibilities; identify staffing and training needs; and ultimately create mechanisms to facilitate better care, better health, and lower cost. Each Consortium’s plan</w:t>
      </w:r>
      <w:r w:rsidRPr="00285D1D">
        <w:rPr>
          <w:rFonts w:ascii="Times New Roman" w:hAnsi="Times New Roman" w:cs="Times New Roman"/>
        </w:rPr>
        <w:t xml:space="preserve"> </w:t>
      </w:r>
      <w:r>
        <w:rPr>
          <w:rFonts w:ascii="Times New Roman" w:hAnsi="Times New Roman" w:cs="Times New Roman"/>
        </w:rPr>
        <w:t>and agreements</w:t>
      </w:r>
      <w:r w:rsidRPr="007D7E56">
        <w:rPr>
          <w:rFonts w:ascii="Times New Roman" w:hAnsi="Times New Roman" w:cs="Times New Roman"/>
        </w:rPr>
        <w:t xml:space="preserve"> shall include specific strategies, actions, organizational/individual responsibilities and a timeline to:</w:t>
      </w:r>
    </w:p>
    <w:p w:rsidR="00E55D52" w:rsidRPr="007D7E56" w:rsidRDefault="00E55D52" w:rsidP="004050FF">
      <w:pPr>
        <w:rPr>
          <w:rFonts w:ascii="Times New Roman" w:hAnsi="Times New Roman" w:cs="Times New Roman"/>
        </w:rPr>
      </w:pPr>
    </w:p>
    <w:p w:rsidR="00432AC6" w:rsidRDefault="00E55D52" w:rsidP="004050FF">
      <w:pPr>
        <w:pStyle w:val="ListParagraph"/>
        <w:numPr>
          <w:ilvl w:val="0"/>
          <w:numId w:val="11"/>
        </w:numPr>
        <w:ind w:left="1800"/>
      </w:pPr>
      <w:r w:rsidRPr="007D7E56">
        <w:t>Improve the use of quality measures; electronic health records/health information technology, and; traditional health workers in team</w:t>
      </w:r>
      <w:r w:rsidRPr="00432AC6">
        <w:rPr>
          <w:rFonts w:ascii="Cambria Math" w:hAnsi="Cambria Math" w:cs="Cambria Math"/>
        </w:rPr>
        <w:t>‐</w:t>
      </w:r>
      <w:r w:rsidRPr="007D7E56">
        <w:t xml:space="preserve">based care, and </w:t>
      </w:r>
    </w:p>
    <w:p w:rsidR="00D943B6" w:rsidRDefault="00432AC6" w:rsidP="004050FF">
      <w:pPr>
        <w:pStyle w:val="ListParagraph"/>
        <w:numPr>
          <w:ilvl w:val="0"/>
          <w:numId w:val="11"/>
        </w:numPr>
        <w:ind w:left="1800"/>
      </w:pPr>
      <w:r w:rsidRPr="007D7E56">
        <w:t xml:space="preserve">Increase the use of </w:t>
      </w:r>
      <w:r w:rsidR="007A6CD5">
        <w:t>C</w:t>
      </w:r>
      <w:r>
        <w:t>SMP</w:t>
      </w:r>
      <w:r w:rsidRPr="00316BA8">
        <w:t>s</w:t>
      </w:r>
      <w:r w:rsidRPr="007D7E56">
        <w:t xml:space="preserve"> through </w:t>
      </w:r>
      <w:r>
        <w:t>development or improvement of systems enabling</w:t>
      </w:r>
      <w:r w:rsidRPr="007D7E56">
        <w:t xml:space="preserve"> closed loop </w:t>
      </w:r>
      <w:r>
        <w:t>referrals of appropriate patients</w:t>
      </w:r>
      <w:r w:rsidRPr="007D7E56">
        <w:t xml:space="preserve"> and payments or reimbursement</w:t>
      </w:r>
      <w:r>
        <w:t xml:space="preserve"> to external</w:t>
      </w:r>
      <w:r w:rsidR="007A6CD5">
        <w:t xml:space="preserve"> organizations.</w:t>
      </w:r>
    </w:p>
    <w:p w:rsidR="007A6CD5" w:rsidRPr="00432AC6" w:rsidRDefault="007A6CD5" w:rsidP="007A6CD5">
      <w:pPr>
        <w:pStyle w:val="ListParagraph"/>
        <w:ind w:left="1800"/>
      </w:pPr>
    </w:p>
    <w:p w:rsidR="00D943B6" w:rsidRPr="004050FF" w:rsidRDefault="00D943B6" w:rsidP="004050FF">
      <w:pPr>
        <w:pStyle w:val="ListParagraph"/>
        <w:numPr>
          <w:ilvl w:val="0"/>
          <w:numId w:val="6"/>
        </w:numPr>
      </w:pPr>
      <w:r w:rsidRPr="004050FF">
        <w:rPr>
          <w:b/>
        </w:rPr>
        <w:lastRenderedPageBreak/>
        <w:t>Procedural and Operational Requirements.</w:t>
      </w:r>
      <w:r w:rsidRPr="004050FF">
        <w:t xml:space="preserve"> By accepting and using the financial assistance funding provided by Department under the Financial Assistance Agreement and this Program Element, LPHA agrees to conduct activities in accordance with the following requirements: </w:t>
      </w:r>
    </w:p>
    <w:p w:rsidR="00D943B6" w:rsidRPr="004050FF" w:rsidRDefault="00D943B6" w:rsidP="004050FF">
      <w:pPr>
        <w:pStyle w:val="ListParagraph"/>
        <w:numPr>
          <w:ilvl w:val="0"/>
          <w:numId w:val="13"/>
        </w:numPr>
        <w:ind w:left="1080"/>
      </w:pPr>
      <w:r w:rsidRPr="004050FF">
        <w:t xml:space="preserve">LPHA shall implement its activities in accordance with this Program Element. </w:t>
      </w:r>
    </w:p>
    <w:p w:rsidR="00D943B6" w:rsidRPr="004050FF" w:rsidRDefault="00D943B6" w:rsidP="004050FF">
      <w:pPr>
        <w:pStyle w:val="ListParagraph"/>
        <w:numPr>
          <w:ilvl w:val="0"/>
          <w:numId w:val="13"/>
        </w:numPr>
        <w:ind w:left="1080"/>
      </w:pPr>
      <w:r w:rsidRPr="004050FF">
        <w:t xml:space="preserve">LPHA must assure that it is staffed at the appropriate level to address subsections </w:t>
      </w:r>
      <w:r w:rsidR="00CC06EB">
        <w:t>3.a. through 3</w:t>
      </w:r>
      <w:r w:rsidR="007A6CD5">
        <w:t>.d</w:t>
      </w:r>
      <w:r w:rsidRPr="004050FF">
        <w:t xml:space="preserve">. of this Program Element. </w:t>
      </w:r>
      <w:r w:rsidR="002F74EE" w:rsidRPr="004050FF">
        <w:t xml:space="preserve">LPHA will designate a point of contact between the Recipient and OHA. </w:t>
      </w:r>
      <w:r w:rsidRPr="004050FF">
        <w:t xml:space="preserve">Funds for this program element are to be directed to personnel, travel and other expenses in support of subsections </w:t>
      </w:r>
      <w:r w:rsidR="00CC06EB">
        <w:t>3.a. through 3</w:t>
      </w:r>
      <w:r w:rsidR="007A6CD5">
        <w:t>.d</w:t>
      </w:r>
      <w:r w:rsidRPr="004050FF">
        <w:t xml:space="preserve">. </w:t>
      </w:r>
    </w:p>
    <w:p w:rsidR="00D943B6" w:rsidRPr="004050FF" w:rsidRDefault="00D943B6" w:rsidP="004050FF">
      <w:pPr>
        <w:pStyle w:val="ListParagraph"/>
        <w:numPr>
          <w:ilvl w:val="0"/>
          <w:numId w:val="13"/>
        </w:numPr>
        <w:ind w:left="1080"/>
      </w:pPr>
      <w:r w:rsidRPr="004050FF">
        <w:t xml:space="preserve">LPHA must use the funds awarded under this Agreement for this Program Element in accordance with its budget as approved by the Department. Modifications to the budget may only be made with Department approval. </w:t>
      </w:r>
    </w:p>
    <w:p w:rsidR="00D943B6" w:rsidRDefault="00D943B6" w:rsidP="004050FF">
      <w:pPr>
        <w:pStyle w:val="ListParagraph"/>
        <w:numPr>
          <w:ilvl w:val="0"/>
          <w:numId w:val="13"/>
        </w:numPr>
        <w:ind w:left="1080"/>
      </w:pPr>
      <w:r w:rsidRPr="004050FF">
        <w:t xml:space="preserve">LPHA must attend all Institute Meetings with partnering CCO and community-based organizations. </w:t>
      </w:r>
    </w:p>
    <w:p w:rsidR="00432AC6" w:rsidRPr="004050FF" w:rsidRDefault="00432AC6" w:rsidP="004050FF">
      <w:pPr>
        <w:pStyle w:val="ListParagraph"/>
        <w:numPr>
          <w:ilvl w:val="0"/>
          <w:numId w:val="13"/>
        </w:numPr>
        <w:ind w:left="1080"/>
      </w:pPr>
      <w:r>
        <w:t>LPHA must attend all meetings reasonably required by HPCDP</w:t>
      </w:r>
      <w:r w:rsidR="007A6CD5">
        <w:t>.</w:t>
      </w:r>
    </w:p>
    <w:p w:rsidR="00D943B6" w:rsidRPr="004050FF" w:rsidRDefault="00D943B6" w:rsidP="004050FF">
      <w:pPr>
        <w:pStyle w:val="ListParagraph"/>
        <w:numPr>
          <w:ilvl w:val="0"/>
          <w:numId w:val="13"/>
        </w:numPr>
        <w:ind w:left="1080"/>
      </w:pPr>
      <w:r w:rsidRPr="004050FF">
        <w:t xml:space="preserve">LPHA must comply with Department’s Health Promotion and Chronic Disease Prevention Program Guidelines and Policies. </w:t>
      </w:r>
    </w:p>
    <w:p w:rsidR="00D943B6" w:rsidRPr="004050FF" w:rsidRDefault="00D943B6" w:rsidP="007A6CD5">
      <w:pPr>
        <w:pStyle w:val="ListParagraph"/>
        <w:numPr>
          <w:ilvl w:val="0"/>
          <w:numId w:val="13"/>
        </w:numPr>
        <w:ind w:left="1080"/>
      </w:pPr>
      <w:r w:rsidRPr="004050FF">
        <w:t>In the event of any omission from, or conflict or inconsistency between, the provisions of the Budget and the provisions of the Agreement an</w:t>
      </w:r>
      <w:r w:rsidR="007A6CD5">
        <w:t xml:space="preserve">d this Program </w:t>
      </w:r>
      <w:r w:rsidRPr="004050FF">
        <w:t xml:space="preserve">Element, the provisions of the Agreement and this Program Element shall control. </w:t>
      </w:r>
    </w:p>
    <w:p w:rsidR="004050FF" w:rsidRDefault="004050FF" w:rsidP="004050FF"/>
    <w:p w:rsidR="00D943B6" w:rsidRPr="004050FF" w:rsidRDefault="00D943B6" w:rsidP="004050FF">
      <w:pPr>
        <w:pStyle w:val="ListParagraph"/>
        <w:numPr>
          <w:ilvl w:val="0"/>
          <w:numId w:val="6"/>
        </w:numPr>
      </w:pPr>
      <w:r w:rsidRPr="004050FF">
        <w:rPr>
          <w:b/>
        </w:rPr>
        <w:t>Reporting Requirements.</w:t>
      </w:r>
      <w:r w:rsidRPr="004050FF">
        <w:t xml:space="preserve"> </w:t>
      </w:r>
      <w:r w:rsidR="00432AC6" w:rsidRPr="004050FF">
        <w:t xml:space="preserve">LPHA must </w:t>
      </w:r>
      <w:r w:rsidR="00432AC6" w:rsidRPr="00B47021">
        <w:t xml:space="preserve">submit </w:t>
      </w:r>
      <w:r w:rsidR="00432AC6">
        <w:t>copies of products developed through the SRCH Institutes including: 1) official agreements such as Memorandum of Understanding, data sharing agreements, and other legal agreements; 2) protocols for referrals, payment and data sharing; and 3) other documentation demonstrating successful</w:t>
      </w:r>
      <w:r w:rsidR="00432AC6" w:rsidRPr="00B47021">
        <w:t xml:space="preserve"> implementation </w:t>
      </w:r>
      <w:r w:rsidR="00432AC6">
        <w:t>which may include position descriptions, staffing plans, business plans, technology plans, etc</w:t>
      </w:r>
      <w:r w:rsidR="00432AC6" w:rsidRPr="00707F0D">
        <w:t>.</w:t>
      </w:r>
      <w:r w:rsidR="00432AC6" w:rsidRPr="00B47021">
        <w:t xml:space="preserve"> Applicants will also work with OHA to share experiences and promising practices with others.</w:t>
      </w:r>
    </w:p>
    <w:p w:rsidR="004050FF" w:rsidRDefault="004050FF" w:rsidP="004050FF"/>
    <w:p w:rsidR="00D943B6" w:rsidRPr="004050FF" w:rsidRDefault="00D943B6" w:rsidP="004050FF">
      <w:pPr>
        <w:pStyle w:val="ListParagraph"/>
        <w:numPr>
          <w:ilvl w:val="0"/>
          <w:numId w:val="6"/>
        </w:numPr>
      </w:pPr>
      <w:r w:rsidRPr="004050FF">
        <w:rPr>
          <w:b/>
        </w:rPr>
        <w:t>Program Evaluation</w:t>
      </w:r>
      <w:r w:rsidRPr="004050FF">
        <w:t xml:space="preserve">. LPHA will assist OHA with program evaluation throughout the duration of the funding periods, as well as with final project evaluation. Such activities may include, but are not limited to, meeting with a State level evaluator soon after the award of funds to help develop an evaluation plan specific to the project, collecting data and maintaining documentation throughout the award period, responding to evaluator’s requests for information and collaborating with the evaluator to develop final reports to highlight the outcomes of the work. One representative from each successful applicant is required to participate on an evaluation advisory group. </w:t>
      </w:r>
    </w:p>
    <w:p w:rsidR="00D943B6" w:rsidRPr="004050FF" w:rsidRDefault="00D943B6" w:rsidP="004050FF"/>
    <w:p w:rsidR="004050FF" w:rsidRDefault="00D943B6" w:rsidP="004050FF">
      <w:pPr>
        <w:pStyle w:val="ListParagraph"/>
        <w:numPr>
          <w:ilvl w:val="0"/>
          <w:numId w:val="6"/>
        </w:numPr>
      </w:pPr>
      <w:r w:rsidRPr="004050FF">
        <w:rPr>
          <w:b/>
        </w:rPr>
        <w:t>Performance Measures.</w:t>
      </w:r>
      <w:r w:rsidRPr="004050FF">
        <w:t xml:space="preserve"> LPHA’s that complete fewer than 75% of the planned activities in its Local Program Plan for two consecutive calendar quarters in one state fiscal year will not be eligible to receive funding under this Program Element in the next state fiscal year.</w:t>
      </w:r>
    </w:p>
    <w:p w:rsidR="004050FF" w:rsidRDefault="004050FF" w:rsidP="004050FF">
      <w:pPr>
        <w:pStyle w:val="ListParagraph"/>
      </w:pPr>
    </w:p>
    <w:p w:rsidR="002F74EE" w:rsidRPr="004050FF" w:rsidRDefault="002F74EE" w:rsidP="00767BAB">
      <w:pPr>
        <w:pStyle w:val="ListParagraph"/>
      </w:pPr>
      <w:r w:rsidRPr="004050FF">
        <w:t xml:space="preserve"> </w:t>
      </w:r>
    </w:p>
    <w:sectPr w:rsidR="002F74EE" w:rsidRPr="004050FF" w:rsidSect="00C75AD7">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364" w:rsidRDefault="005D7364" w:rsidP="00143F2C">
      <w:r>
        <w:separator/>
      </w:r>
    </w:p>
  </w:endnote>
  <w:endnote w:type="continuationSeparator" w:id="0">
    <w:p w:rsidR="005D7364" w:rsidRDefault="005D7364" w:rsidP="00143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5D736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461394686"/>
      <w:docPartObj>
        <w:docPartGallery w:val="Page Numbers (Bottom of Page)"/>
        <w:docPartUnique/>
      </w:docPartObj>
    </w:sdtPr>
    <w:sdtEndPr>
      <w:rPr>
        <w:noProof/>
      </w:rPr>
    </w:sdtEndPr>
    <w:sdtContent>
      <w:p w:rsidR="005D7364" w:rsidRDefault="00C75AD7">
        <w:pPr>
          <w:pStyle w:val="Footer"/>
        </w:pPr>
        <w:r>
          <w:fldChar w:fldCharType="begin"/>
        </w:r>
        <w:r w:rsidR="005D7364">
          <w:instrText xml:space="preserve"> PAGE   \* MERGEFORMAT </w:instrText>
        </w:r>
        <w:r>
          <w:fldChar w:fldCharType="separate"/>
        </w:r>
        <w:r w:rsidR="009772EC">
          <w:rPr>
            <w:noProof/>
          </w:rPr>
          <w:t>2</w:t>
        </w:r>
        <w:r>
          <w:rPr>
            <w:noProof/>
          </w:rPr>
          <w:fldChar w:fldCharType="end"/>
        </w:r>
        <w:r w:rsidR="005D7364">
          <w:rPr>
            <w:noProof/>
          </w:rPr>
          <w:tab/>
          <w:t>DRAFT PE</w:t>
        </w:r>
      </w:p>
    </w:sdtContent>
  </w:sdt>
  <w:p w:rsidR="005D7364" w:rsidRDefault="005D736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5D736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364" w:rsidRDefault="005D7364" w:rsidP="00143F2C">
      <w:r>
        <w:separator/>
      </w:r>
    </w:p>
  </w:footnote>
  <w:footnote w:type="continuationSeparator" w:id="0">
    <w:p w:rsidR="005D7364" w:rsidRDefault="005D7364" w:rsidP="00143F2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9772E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7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9772E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8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5D7364" w:rsidRDefault="009772EC">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3057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D697F"/>
    <w:multiLevelType w:val="hybridMultilevel"/>
    <w:tmpl w:val="2FE0F828"/>
    <w:lvl w:ilvl="0" w:tplc="E5EE91E4">
      <w:start w:val="1"/>
      <w:numFmt w:val="decimal"/>
      <w:lvlText w:val="%1."/>
      <w:lvlJc w:val="left"/>
      <w:pPr>
        <w:ind w:left="720" w:hanging="360"/>
      </w:pPr>
      <w:rPr>
        <w:b/>
      </w:rPr>
    </w:lvl>
    <w:lvl w:ilvl="1" w:tplc="98BA8570">
      <w:start w:val="1"/>
      <w:numFmt w:val="lowerLetter"/>
      <w:lvlText w:val="%2."/>
      <w:lvlJc w:val="left"/>
      <w:pPr>
        <w:ind w:left="1440" w:hanging="360"/>
      </w:pPr>
      <w:rPr>
        <w:b/>
      </w:rPr>
    </w:lvl>
    <w:lvl w:ilvl="2" w:tplc="7A940A22">
      <w:start w:val="1"/>
      <w:numFmt w:val="lowerRoman"/>
      <w:lvlText w:val="%3."/>
      <w:lvlJc w:val="right"/>
      <w:pPr>
        <w:ind w:left="2160" w:hanging="180"/>
      </w:pPr>
      <w:rPr>
        <w:b/>
      </w:rPr>
    </w:lvl>
    <w:lvl w:ilvl="3" w:tplc="9892B694">
      <w:start w:val="1"/>
      <w:numFmt w:val="lowerLetter"/>
      <w:lvlText w:val="%4)"/>
      <w:lvlJc w:val="left"/>
      <w:pPr>
        <w:ind w:left="2880" w:hanging="360"/>
      </w:pPr>
      <w:rPr>
        <w:b/>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05E44"/>
    <w:multiLevelType w:val="hybridMultilevel"/>
    <w:tmpl w:val="480EB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0C2634F"/>
    <w:multiLevelType w:val="hybridMultilevel"/>
    <w:tmpl w:val="59A8D6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843565"/>
    <w:multiLevelType w:val="hybridMultilevel"/>
    <w:tmpl w:val="28F0C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4C972B9"/>
    <w:multiLevelType w:val="hybridMultilevel"/>
    <w:tmpl w:val="EB3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6C45DA"/>
    <w:multiLevelType w:val="hybridMultilevel"/>
    <w:tmpl w:val="EFEA7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1F2994"/>
    <w:multiLevelType w:val="hybridMultilevel"/>
    <w:tmpl w:val="BC464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4136DAC"/>
    <w:multiLevelType w:val="hybridMultilevel"/>
    <w:tmpl w:val="4A1A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FB79AC"/>
    <w:multiLevelType w:val="hybridMultilevel"/>
    <w:tmpl w:val="160C4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2C75BC"/>
    <w:multiLevelType w:val="hybridMultilevel"/>
    <w:tmpl w:val="0C36F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B0E7A"/>
    <w:multiLevelType w:val="hybridMultilevel"/>
    <w:tmpl w:val="41CC8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423043"/>
    <w:multiLevelType w:val="hybridMultilevel"/>
    <w:tmpl w:val="8BB2D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0AD43FD"/>
    <w:multiLevelType w:val="hybridMultilevel"/>
    <w:tmpl w:val="A23C87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571782A"/>
    <w:multiLevelType w:val="hybridMultilevel"/>
    <w:tmpl w:val="8A1608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7F6AD8"/>
    <w:multiLevelType w:val="hybridMultilevel"/>
    <w:tmpl w:val="4C9C4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6CA1B32"/>
    <w:multiLevelType w:val="hybridMultilevel"/>
    <w:tmpl w:val="E794B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BF5AB9"/>
    <w:multiLevelType w:val="hybridMultilevel"/>
    <w:tmpl w:val="5E52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3"/>
  </w:num>
  <w:num w:numId="4">
    <w:abstractNumId w:val="1"/>
  </w:num>
  <w:num w:numId="5">
    <w:abstractNumId w:val="0"/>
  </w:num>
  <w:num w:numId="6">
    <w:abstractNumId w:val="13"/>
  </w:num>
  <w:num w:numId="7">
    <w:abstractNumId w:val="11"/>
  </w:num>
  <w:num w:numId="8">
    <w:abstractNumId w:val="5"/>
  </w:num>
  <w:num w:numId="9">
    <w:abstractNumId w:val="7"/>
  </w:num>
  <w:num w:numId="10">
    <w:abstractNumId w:val="16"/>
  </w:num>
  <w:num w:numId="11">
    <w:abstractNumId w:val="4"/>
  </w:num>
  <w:num w:numId="12">
    <w:abstractNumId w:val="15"/>
  </w:num>
  <w:num w:numId="13">
    <w:abstractNumId w:val="9"/>
  </w:num>
  <w:num w:numId="14">
    <w:abstractNumId w:val="2"/>
  </w:num>
  <w:num w:numId="15">
    <w:abstractNumId w:val="8"/>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52"/>
    <w:rsid w:val="00062DC1"/>
    <w:rsid w:val="00143F2C"/>
    <w:rsid w:val="002F74EE"/>
    <w:rsid w:val="004050FF"/>
    <w:rsid w:val="00432AC6"/>
    <w:rsid w:val="00513D1E"/>
    <w:rsid w:val="005B1E3A"/>
    <w:rsid w:val="005D7364"/>
    <w:rsid w:val="00733ECB"/>
    <w:rsid w:val="00767BAB"/>
    <w:rsid w:val="007A6CD5"/>
    <w:rsid w:val="007D7E56"/>
    <w:rsid w:val="008D01AC"/>
    <w:rsid w:val="009772EC"/>
    <w:rsid w:val="00B146DE"/>
    <w:rsid w:val="00C6632E"/>
    <w:rsid w:val="00C75AD7"/>
    <w:rsid w:val="00CC06EB"/>
    <w:rsid w:val="00D943B6"/>
    <w:rsid w:val="00E55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5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050FF"/>
    <w:pPr>
      <w:keepNext/>
      <w:keepLines/>
      <w:spacing w:before="48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5D52"/>
    <w:rPr>
      <w:sz w:val="18"/>
      <w:szCs w:val="18"/>
    </w:rPr>
  </w:style>
  <w:style w:type="paragraph" w:styleId="CommentText">
    <w:name w:val="annotation text"/>
    <w:basedOn w:val="Normal"/>
    <w:link w:val="CommentTextChar"/>
    <w:semiHidden/>
    <w:unhideWhenUsed/>
    <w:rsid w:val="00E55D52"/>
  </w:style>
  <w:style w:type="character" w:customStyle="1" w:styleId="CommentTextChar">
    <w:name w:val="Comment Text Char"/>
    <w:basedOn w:val="DefaultParagraphFont"/>
    <w:link w:val="CommentText"/>
    <w:semiHidden/>
    <w:rsid w:val="00E55D52"/>
    <w:rPr>
      <w:rFonts w:eastAsiaTheme="minorEastAsia"/>
      <w:sz w:val="24"/>
      <w:szCs w:val="24"/>
    </w:rPr>
  </w:style>
  <w:style w:type="paragraph" w:styleId="ListParagraph">
    <w:name w:val="List Paragraph"/>
    <w:basedOn w:val="Normal"/>
    <w:uiPriority w:val="34"/>
    <w:qFormat/>
    <w:rsid w:val="00E55D52"/>
    <w:pPr>
      <w:autoSpaceDE w:val="0"/>
      <w:autoSpaceDN w:val="0"/>
      <w:ind w:left="72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55D52"/>
    <w:rPr>
      <w:rFonts w:ascii="Tahoma" w:hAnsi="Tahoma" w:cs="Tahoma"/>
      <w:sz w:val="16"/>
      <w:szCs w:val="16"/>
    </w:rPr>
  </w:style>
  <w:style w:type="character" w:customStyle="1" w:styleId="BalloonTextChar">
    <w:name w:val="Balloon Text Char"/>
    <w:basedOn w:val="DefaultParagraphFont"/>
    <w:link w:val="BalloonText"/>
    <w:uiPriority w:val="99"/>
    <w:semiHidden/>
    <w:rsid w:val="00E55D5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55D52"/>
    <w:rPr>
      <w:b/>
      <w:bCs/>
      <w:sz w:val="20"/>
      <w:szCs w:val="20"/>
    </w:rPr>
  </w:style>
  <w:style w:type="character" w:customStyle="1" w:styleId="CommentSubjectChar">
    <w:name w:val="Comment Subject Char"/>
    <w:basedOn w:val="CommentTextChar"/>
    <w:link w:val="CommentSubject"/>
    <w:uiPriority w:val="99"/>
    <w:semiHidden/>
    <w:rsid w:val="00E55D52"/>
    <w:rPr>
      <w:rFonts w:eastAsiaTheme="minorEastAsia"/>
      <w:b/>
      <w:bCs/>
      <w:sz w:val="20"/>
      <w:szCs w:val="20"/>
    </w:rPr>
  </w:style>
  <w:style w:type="character" w:customStyle="1" w:styleId="Heading1Char">
    <w:name w:val="Heading 1 Char"/>
    <w:basedOn w:val="DefaultParagraphFont"/>
    <w:link w:val="Heading1"/>
    <w:uiPriority w:val="9"/>
    <w:rsid w:val="004050FF"/>
    <w:rPr>
      <w:rFonts w:asciiTheme="majorHAnsi" w:eastAsiaTheme="majorEastAsia" w:hAnsiTheme="majorHAnsi" w:cstheme="majorBidi"/>
      <w:b/>
      <w:bCs/>
      <w:color w:val="000000" w:themeColor="text1"/>
      <w:sz w:val="28"/>
      <w:szCs w:val="28"/>
    </w:rPr>
  </w:style>
  <w:style w:type="paragraph" w:styleId="Header">
    <w:name w:val="header"/>
    <w:basedOn w:val="Normal"/>
    <w:link w:val="HeaderChar"/>
    <w:uiPriority w:val="99"/>
    <w:unhideWhenUsed/>
    <w:rsid w:val="00143F2C"/>
    <w:pPr>
      <w:tabs>
        <w:tab w:val="center" w:pos="4680"/>
        <w:tab w:val="right" w:pos="9360"/>
      </w:tabs>
    </w:pPr>
  </w:style>
  <w:style w:type="character" w:customStyle="1" w:styleId="HeaderChar">
    <w:name w:val="Header Char"/>
    <w:basedOn w:val="DefaultParagraphFont"/>
    <w:link w:val="Header"/>
    <w:uiPriority w:val="99"/>
    <w:rsid w:val="00143F2C"/>
    <w:rPr>
      <w:rFonts w:eastAsiaTheme="minorEastAsia"/>
      <w:sz w:val="24"/>
      <w:szCs w:val="24"/>
    </w:rPr>
  </w:style>
  <w:style w:type="paragraph" w:styleId="Footer">
    <w:name w:val="footer"/>
    <w:basedOn w:val="Normal"/>
    <w:link w:val="FooterChar"/>
    <w:uiPriority w:val="99"/>
    <w:unhideWhenUsed/>
    <w:rsid w:val="00143F2C"/>
    <w:pPr>
      <w:tabs>
        <w:tab w:val="center" w:pos="4680"/>
        <w:tab w:val="right" w:pos="9360"/>
      </w:tabs>
    </w:pPr>
  </w:style>
  <w:style w:type="character" w:customStyle="1" w:styleId="FooterChar">
    <w:name w:val="Footer Char"/>
    <w:basedOn w:val="DefaultParagraphFont"/>
    <w:link w:val="Footer"/>
    <w:uiPriority w:val="99"/>
    <w:rsid w:val="00143F2C"/>
    <w:rPr>
      <w:rFonts w:eastAsiaTheme="minorEastAsia"/>
      <w:sz w:val="24"/>
      <w:szCs w:val="24"/>
    </w:rPr>
  </w:style>
  <w:style w:type="character" w:styleId="Hyperlink">
    <w:name w:val="Hyperlink"/>
    <w:basedOn w:val="DefaultParagraphFont"/>
    <w:uiPriority w:val="99"/>
    <w:unhideWhenUsed/>
    <w:rsid w:val="007A6CD5"/>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D5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4050FF"/>
    <w:pPr>
      <w:keepNext/>
      <w:keepLines/>
      <w:spacing w:before="480"/>
      <w:jc w:val="center"/>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55D52"/>
    <w:rPr>
      <w:sz w:val="18"/>
      <w:szCs w:val="18"/>
    </w:rPr>
  </w:style>
  <w:style w:type="paragraph" w:styleId="CommentText">
    <w:name w:val="annotation text"/>
    <w:basedOn w:val="Normal"/>
    <w:link w:val="CommentTextChar"/>
    <w:semiHidden/>
    <w:unhideWhenUsed/>
    <w:rsid w:val="00E55D52"/>
  </w:style>
  <w:style w:type="character" w:customStyle="1" w:styleId="CommentTextChar">
    <w:name w:val="Comment Text Char"/>
    <w:basedOn w:val="DefaultParagraphFont"/>
    <w:link w:val="CommentText"/>
    <w:semiHidden/>
    <w:rsid w:val="00E55D52"/>
    <w:rPr>
      <w:rFonts w:eastAsiaTheme="minorEastAsia"/>
      <w:sz w:val="24"/>
      <w:szCs w:val="24"/>
    </w:rPr>
  </w:style>
  <w:style w:type="paragraph" w:styleId="ListParagraph">
    <w:name w:val="List Paragraph"/>
    <w:basedOn w:val="Normal"/>
    <w:uiPriority w:val="34"/>
    <w:qFormat/>
    <w:rsid w:val="00E55D52"/>
    <w:pPr>
      <w:autoSpaceDE w:val="0"/>
      <w:autoSpaceDN w:val="0"/>
      <w:ind w:left="720"/>
    </w:pPr>
    <w:rPr>
      <w:rFonts w:ascii="Times New Roman" w:eastAsia="Times New Roman" w:hAnsi="Times New Roman" w:cs="Times New Roman"/>
      <w:color w:val="000000"/>
    </w:rPr>
  </w:style>
  <w:style w:type="paragraph" w:styleId="BalloonText">
    <w:name w:val="Balloon Text"/>
    <w:basedOn w:val="Normal"/>
    <w:link w:val="BalloonTextChar"/>
    <w:uiPriority w:val="99"/>
    <w:semiHidden/>
    <w:unhideWhenUsed/>
    <w:rsid w:val="00E55D52"/>
    <w:rPr>
      <w:rFonts w:ascii="Tahoma" w:hAnsi="Tahoma" w:cs="Tahoma"/>
      <w:sz w:val="16"/>
      <w:szCs w:val="16"/>
    </w:rPr>
  </w:style>
  <w:style w:type="character" w:customStyle="1" w:styleId="BalloonTextChar">
    <w:name w:val="Balloon Text Char"/>
    <w:basedOn w:val="DefaultParagraphFont"/>
    <w:link w:val="BalloonText"/>
    <w:uiPriority w:val="99"/>
    <w:semiHidden/>
    <w:rsid w:val="00E55D52"/>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E55D52"/>
    <w:rPr>
      <w:b/>
      <w:bCs/>
      <w:sz w:val="20"/>
      <w:szCs w:val="20"/>
    </w:rPr>
  </w:style>
  <w:style w:type="character" w:customStyle="1" w:styleId="CommentSubjectChar">
    <w:name w:val="Comment Subject Char"/>
    <w:basedOn w:val="CommentTextChar"/>
    <w:link w:val="CommentSubject"/>
    <w:uiPriority w:val="99"/>
    <w:semiHidden/>
    <w:rsid w:val="00E55D52"/>
    <w:rPr>
      <w:rFonts w:eastAsiaTheme="minorEastAsia"/>
      <w:b/>
      <w:bCs/>
      <w:sz w:val="20"/>
      <w:szCs w:val="20"/>
    </w:rPr>
  </w:style>
  <w:style w:type="character" w:customStyle="1" w:styleId="Heading1Char">
    <w:name w:val="Heading 1 Char"/>
    <w:basedOn w:val="DefaultParagraphFont"/>
    <w:link w:val="Heading1"/>
    <w:uiPriority w:val="9"/>
    <w:rsid w:val="004050FF"/>
    <w:rPr>
      <w:rFonts w:asciiTheme="majorHAnsi" w:eastAsiaTheme="majorEastAsia" w:hAnsiTheme="majorHAnsi" w:cstheme="majorBidi"/>
      <w:b/>
      <w:bCs/>
      <w:color w:val="000000" w:themeColor="text1"/>
      <w:sz w:val="28"/>
      <w:szCs w:val="28"/>
    </w:rPr>
  </w:style>
  <w:style w:type="paragraph" w:styleId="Header">
    <w:name w:val="header"/>
    <w:basedOn w:val="Normal"/>
    <w:link w:val="HeaderChar"/>
    <w:uiPriority w:val="99"/>
    <w:unhideWhenUsed/>
    <w:rsid w:val="00143F2C"/>
    <w:pPr>
      <w:tabs>
        <w:tab w:val="center" w:pos="4680"/>
        <w:tab w:val="right" w:pos="9360"/>
      </w:tabs>
    </w:pPr>
  </w:style>
  <w:style w:type="character" w:customStyle="1" w:styleId="HeaderChar">
    <w:name w:val="Header Char"/>
    <w:basedOn w:val="DefaultParagraphFont"/>
    <w:link w:val="Header"/>
    <w:uiPriority w:val="99"/>
    <w:rsid w:val="00143F2C"/>
    <w:rPr>
      <w:rFonts w:eastAsiaTheme="minorEastAsia"/>
      <w:sz w:val="24"/>
      <w:szCs w:val="24"/>
    </w:rPr>
  </w:style>
  <w:style w:type="paragraph" w:styleId="Footer">
    <w:name w:val="footer"/>
    <w:basedOn w:val="Normal"/>
    <w:link w:val="FooterChar"/>
    <w:uiPriority w:val="99"/>
    <w:unhideWhenUsed/>
    <w:rsid w:val="00143F2C"/>
    <w:pPr>
      <w:tabs>
        <w:tab w:val="center" w:pos="4680"/>
        <w:tab w:val="right" w:pos="9360"/>
      </w:tabs>
    </w:pPr>
  </w:style>
  <w:style w:type="character" w:customStyle="1" w:styleId="FooterChar">
    <w:name w:val="Footer Char"/>
    <w:basedOn w:val="DefaultParagraphFont"/>
    <w:link w:val="Footer"/>
    <w:uiPriority w:val="99"/>
    <w:rsid w:val="00143F2C"/>
    <w:rPr>
      <w:rFonts w:eastAsiaTheme="minorEastAsia"/>
      <w:sz w:val="24"/>
      <w:szCs w:val="24"/>
    </w:rPr>
  </w:style>
  <w:style w:type="character" w:styleId="Hyperlink">
    <w:name w:val="Hyperlink"/>
    <w:basedOn w:val="DefaultParagraphFont"/>
    <w:uiPriority w:val="99"/>
    <w:unhideWhenUsed/>
    <w:rsid w:val="007A6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healthoregon.org/takecontrol"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7722360-53B9-804C-93CD-13CE85A5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1665</Words>
  <Characters>9494</Characters>
  <Application>Microsoft Macintosh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11137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Freewynn Sabrina L</dc:creator>
  <cp:lastModifiedBy>Erin Mowlds</cp:lastModifiedBy>
  <cp:revision>2</cp:revision>
  <cp:lastPrinted>2014-11-10T20:43:00Z</cp:lastPrinted>
  <dcterms:created xsi:type="dcterms:W3CDTF">2015-02-04T18:55:00Z</dcterms:created>
  <dcterms:modified xsi:type="dcterms:W3CDTF">2015-02-04T18:55:00Z</dcterms:modified>
</cp:coreProperties>
</file>