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A7" w:rsidRPr="00F4497D" w:rsidRDefault="00DC4E04" w:rsidP="00544ACA">
      <w:pPr>
        <w:jc w:val="center"/>
        <w:rPr>
          <w:rFonts w:asciiTheme="majorHAnsi" w:hAnsiTheme="majorHAnsi"/>
          <w:sz w:val="24"/>
          <w:szCs w:val="24"/>
        </w:rPr>
      </w:pPr>
      <w:bookmarkStart w:id="0" w:name="_GoBack"/>
      <w:bookmarkEnd w:id="0"/>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0233DA">
        <w:rPr>
          <w:rFonts w:asciiTheme="majorHAnsi" w:hAnsiTheme="majorHAnsi"/>
          <w:sz w:val="24"/>
          <w:szCs w:val="24"/>
        </w:rPr>
        <w:t>December 4, 2014</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EB0576">
        <w:rPr>
          <w:rFonts w:asciiTheme="majorHAnsi" w:hAnsiTheme="majorHAnsi"/>
          <w:b/>
          <w:sz w:val="24"/>
          <w:szCs w:val="24"/>
          <w:highlight w:val="yellow"/>
        </w:rPr>
        <w:t xml:space="preserve">PSOB Room </w:t>
      </w:r>
      <w:r w:rsidR="00EB0576" w:rsidRPr="00EB0576">
        <w:rPr>
          <w:rFonts w:asciiTheme="majorHAnsi" w:hAnsiTheme="majorHAnsi"/>
          <w:b/>
          <w:sz w:val="24"/>
          <w:szCs w:val="24"/>
          <w:highlight w:val="yellow"/>
        </w:rPr>
        <w:t>705C</w:t>
      </w:r>
      <w:r w:rsidR="00EB0576">
        <w:rPr>
          <w:rFonts w:asciiTheme="majorHAnsi" w:hAnsiTheme="majorHAnsi"/>
          <w:sz w:val="24"/>
          <w:szCs w:val="24"/>
        </w:rPr>
        <w:t xml:space="preserve"> </w:t>
      </w:r>
      <w:r w:rsidRPr="00F4497D">
        <w:rPr>
          <w:rFonts w:asciiTheme="majorHAnsi" w:hAnsiTheme="majorHAnsi"/>
          <w:sz w:val="24"/>
          <w:szCs w:val="24"/>
        </w:rPr>
        <w:t xml:space="preserve">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6210"/>
        <w:gridCol w:w="3510"/>
        <w:gridCol w:w="2088"/>
      </w:tblGrid>
      <w:tr w:rsidR="009B54A7" w:rsidRPr="00D81791" w:rsidTr="00354A29">
        <w:tc>
          <w:tcPr>
            <w:tcW w:w="14616" w:type="dxa"/>
            <w:gridSpan w:val="4"/>
          </w:tcPr>
          <w:p w:rsidR="009B54A7" w:rsidRPr="00D81791" w:rsidRDefault="00752C74" w:rsidP="00BD7F91">
            <w:pPr>
              <w:jc w:val="center"/>
              <w:rPr>
                <w:rFonts w:asciiTheme="majorHAnsi" w:hAnsiTheme="majorHAnsi"/>
                <w:sz w:val="24"/>
                <w:szCs w:val="24"/>
              </w:rPr>
            </w:pPr>
            <w:r w:rsidRPr="00D81791">
              <w:rPr>
                <w:rFonts w:asciiTheme="majorHAnsi" w:hAnsiTheme="majorHAnsi"/>
                <w:sz w:val="24"/>
                <w:szCs w:val="24"/>
              </w:rPr>
              <w:t>Agenda</w:t>
            </w:r>
          </w:p>
        </w:tc>
      </w:tr>
      <w:tr w:rsidR="009B54A7" w:rsidRPr="00D81791" w:rsidTr="006639F0">
        <w:trPr>
          <w:trHeight w:val="170"/>
        </w:trPr>
        <w:tc>
          <w:tcPr>
            <w:tcW w:w="2808"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Agenda Item</w:t>
            </w:r>
          </w:p>
        </w:tc>
        <w:tc>
          <w:tcPr>
            <w:tcW w:w="6210"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Detail</w:t>
            </w:r>
          </w:p>
        </w:tc>
        <w:tc>
          <w:tcPr>
            <w:tcW w:w="3510"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Action Item</w:t>
            </w:r>
          </w:p>
        </w:tc>
        <w:tc>
          <w:tcPr>
            <w:tcW w:w="2088"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Responsible Party</w:t>
            </w:r>
          </w:p>
        </w:tc>
      </w:tr>
      <w:tr w:rsidR="00DF5CDF" w:rsidRPr="00D81791" w:rsidTr="006639F0">
        <w:trPr>
          <w:trHeight w:val="692"/>
        </w:trPr>
        <w:tc>
          <w:tcPr>
            <w:tcW w:w="2808" w:type="dxa"/>
          </w:tcPr>
          <w:p w:rsidR="00DF5CDF" w:rsidRPr="00D81791" w:rsidRDefault="00783ABB" w:rsidP="00783ABB">
            <w:pPr>
              <w:rPr>
                <w:rFonts w:asciiTheme="majorHAnsi" w:hAnsiTheme="majorHAnsi"/>
                <w:sz w:val="24"/>
                <w:szCs w:val="24"/>
              </w:rPr>
            </w:pPr>
            <w:r w:rsidRPr="007C6493">
              <w:rPr>
                <w:rFonts w:asciiTheme="majorHAnsi" w:hAnsiTheme="majorHAnsi"/>
                <w:b/>
                <w:sz w:val="24"/>
                <w:szCs w:val="24"/>
              </w:rPr>
              <w:t>Welcome &amp; Introductions</w:t>
            </w:r>
            <w:r w:rsidRPr="00D81791">
              <w:rPr>
                <w:rFonts w:asciiTheme="majorHAnsi" w:hAnsiTheme="majorHAnsi"/>
                <w:sz w:val="24"/>
                <w:szCs w:val="24"/>
              </w:rPr>
              <w:t xml:space="preserve"> </w:t>
            </w:r>
            <w:r w:rsidR="00BD7097" w:rsidRPr="00D81791">
              <w:rPr>
                <w:rFonts w:asciiTheme="majorHAnsi" w:hAnsiTheme="majorHAnsi"/>
                <w:sz w:val="24"/>
                <w:szCs w:val="24"/>
              </w:rPr>
              <w:t>(5 min</w:t>
            </w:r>
            <w:r w:rsidR="00F540EE" w:rsidRPr="00D81791">
              <w:rPr>
                <w:rFonts w:asciiTheme="majorHAnsi" w:hAnsiTheme="majorHAnsi"/>
                <w:sz w:val="24"/>
                <w:szCs w:val="24"/>
              </w:rPr>
              <w:t>) 1:00 – 1:05</w:t>
            </w:r>
          </w:p>
        </w:tc>
        <w:tc>
          <w:tcPr>
            <w:tcW w:w="6210" w:type="dxa"/>
          </w:tcPr>
          <w:p w:rsidR="00DF5CDF" w:rsidRPr="00D81791" w:rsidRDefault="00783ABB" w:rsidP="00E6249B">
            <w:pPr>
              <w:rPr>
                <w:rFonts w:asciiTheme="majorHAnsi" w:hAnsiTheme="majorHAnsi"/>
                <w:sz w:val="24"/>
                <w:szCs w:val="24"/>
              </w:rPr>
            </w:pPr>
            <w:r w:rsidRPr="00D81791">
              <w:rPr>
                <w:rFonts w:asciiTheme="majorHAnsi" w:hAnsiTheme="majorHAnsi"/>
                <w:sz w:val="24"/>
                <w:szCs w:val="24"/>
              </w:rPr>
              <w:t>Attendance</w:t>
            </w:r>
          </w:p>
        </w:tc>
        <w:tc>
          <w:tcPr>
            <w:tcW w:w="3510" w:type="dxa"/>
          </w:tcPr>
          <w:p w:rsidR="00E30E9E" w:rsidRPr="00D81791" w:rsidRDefault="00E30E9E" w:rsidP="00E30E9E">
            <w:pPr>
              <w:rPr>
                <w:rFonts w:asciiTheme="majorHAnsi" w:hAnsiTheme="majorHAnsi"/>
                <w:sz w:val="24"/>
                <w:szCs w:val="24"/>
              </w:rPr>
            </w:pPr>
          </w:p>
        </w:tc>
        <w:tc>
          <w:tcPr>
            <w:tcW w:w="2088" w:type="dxa"/>
          </w:tcPr>
          <w:p w:rsidR="00DF5CDF" w:rsidRPr="00D81791" w:rsidRDefault="00C575DF" w:rsidP="003E0C0E">
            <w:pPr>
              <w:rPr>
                <w:rFonts w:asciiTheme="majorHAnsi" w:hAnsiTheme="majorHAnsi"/>
                <w:sz w:val="24"/>
                <w:szCs w:val="24"/>
              </w:rPr>
            </w:pPr>
            <w:r>
              <w:rPr>
                <w:rFonts w:asciiTheme="majorHAnsi" w:hAnsiTheme="majorHAnsi"/>
                <w:sz w:val="24"/>
                <w:szCs w:val="24"/>
              </w:rPr>
              <w:t>Tanya Phillips</w:t>
            </w:r>
          </w:p>
        </w:tc>
      </w:tr>
      <w:tr w:rsidR="00DF5CDF" w:rsidRPr="00D81791" w:rsidTr="008C6C2B">
        <w:trPr>
          <w:trHeight w:val="863"/>
        </w:trPr>
        <w:tc>
          <w:tcPr>
            <w:tcW w:w="2808" w:type="dxa"/>
          </w:tcPr>
          <w:p w:rsidR="009230DC" w:rsidRPr="00D81791" w:rsidRDefault="00783ABB" w:rsidP="00783ABB">
            <w:pPr>
              <w:rPr>
                <w:rFonts w:asciiTheme="majorHAnsi" w:hAnsiTheme="majorHAnsi"/>
                <w:sz w:val="24"/>
                <w:szCs w:val="24"/>
              </w:rPr>
            </w:pPr>
            <w:r w:rsidRPr="007C6493">
              <w:rPr>
                <w:rFonts w:asciiTheme="majorHAnsi" w:hAnsiTheme="majorHAnsi"/>
                <w:b/>
                <w:sz w:val="24"/>
                <w:szCs w:val="24"/>
              </w:rPr>
              <w:t>Review of Prior Month’s Minutes</w:t>
            </w:r>
            <w:r w:rsidR="00DF5CDF" w:rsidRPr="00D81791">
              <w:rPr>
                <w:rFonts w:asciiTheme="majorHAnsi" w:hAnsiTheme="majorHAnsi"/>
                <w:sz w:val="24"/>
                <w:szCs w:val="24"/>
              </w:rPr>
              <w:t xml:space="preserve"> </w:t>
            </w:r>
            <w:r w:rsidRPr="00D81791">
              <w:rPr>
                <w:rFonts w:asciiTheme="majorHAnsi" w:hAnsiTheme="majorHAnsi"/>
                <w:sz w:val="24"/>
                <w:szCs w:val="24"/>
              </w:rPr>
              <w:t>(5</w:t>
            </w:r>
            <w:r w:rsidR="00BD7097" w:rsidRPr="00D81791">
              <w:rPr>
                <w:rFonts w:asciiTheme="majorHAnsi" w:hAnsiTheme="majorHAnsi"/>
                <w:sz w:val="24"/>
                <w:szCs w:val="24"/>
              </w:rPr>
              <w:t xml:space="preserve"> min</w:t>
            </w:r>
            <w:r w:rsidR="00DF5CDF" w:rsidRPr="00D81791">
              <w:rPr>
                <w:rFonts w:asciiTheme="majorHAnsi" w:hAnsiTheme="majorHAnsi"/>
                <w:sz w:val="24"/>
                <w:szCs w:val="24"/>
              </w:rPr>
              <w:t>)</w:t>
            </w:r>
            <w:r w:rsidR="00F540EE" w:rsidRPr="00D81791">
              <w:rPr>
                <w:rFonts w:asciiTheme="majorHAnsi" w:hAnsiTheme="majorHAnsi"/>
                <w:sz w:val="24"/>
                <w:szCs w:val="24"/>
              </w:rPr>
              <w:t xml:space="preserve"> </w:t>
            </w:r>
          </w:p>
          <w:p w:rsidR="00DF5CDF" w:rsidRPr="00D81791" w:rsidRDefault="00F540EE" w:rsidP="00783ABB">
            <w:pPr>
              <w:rPr>
                <w:rFonts w:asciiTheme="majorHAnsi" w:hAnsiTheme="majorHAnsi"/>
                <w:sz w:val="24"/>
                <w:szCs w:val="24"/>
              </w:rPr>
            </w:pPr>
            <w:r w:rsidRPr="00D81791">
              <w:rPr>
                <w:rFonts w:asciiTheme="majorHAnsi" w:hAnsiTheme="majorHAnsi"/>
                <w:sz w:val="24"/>
                <w:szCs w:val="24"/>
              </w:rPr>
              <w:t>1:</w:t>
            </w:r>
            <w:r w:rsidR="00012097" w:rsidRPr="00D81791">
              <w:rPr>
                <w:rFonts w:asciiTheme="majorHAnsi" w:hAnsiTheme="majorHAnsi"/>
                <w:sz w:val="24"/>
                <w:szCs w:val="24"/>
              </w:rPr>
              <w:t>0</w:t>
            </w:r>
            <w:r w:rsidRPr="00D81791">
              <w:rPr>
                <w:rFonts w:asciiTheme="majorHAnsi" w:hAnsiTheme="majorHAnsi"/>
                <w:sz w:val="24"/>
                <w:szCs w:val="24"/>
              </w:rPr>
              <w:t>5 – 1:</w:t>
            </w:r>
            <w:r w:rsidR="00E6249B" w:rsidRPr="00D81791">
              <w:rPr>
                <w:rFonts w:asciiTheme="majorHAnsi" w:hAnsiTheme="majorHAnsi"/>
                <w:sz w:val="24"/>
                <w:szCs w:val="24"/>
              </w:rPr>
              <w:t>1</w:t>
            </w:r>
            <w:r w:rsidR="00783ABB" w:rsidRPr="00D81791">
              <w:rPr>
                <w:rFonts w:asciiTheme="majorHAnsi" w:hAnsiTheme="majorHAnsi"/>
                <w:sz w:val="24"/>
                <w:szCs w:val="24"/>
              </w:rPr>
              <w:t>0</w:t>
            </w:r>
          </w:p>
        </w:tc>
        <w:tc>
          <w:tcPr>
            <w:tcW w:w="6210" w:type="dxa"/>
          </w:tcPr>
          <w:p w:rsidR="00DF5CDF" w:rsidRPr="00D81791" w:rsidRDefault="00561B6A" w:rsidP="009D6FA9">
            <w:pPr>
              <w:rPr>
                <w:rFonts w:asciiTheme="majorHAnsi" w:hAnsiTheme="majorHAnsi"/>
                <w:sz w:val="24"/>
                <w:szCs w:val="24"/>
              </w:rPr>
            </w:pPr>
            <w:r w:rsidRPr="00D81791">
              <w:rPr>
                <w:rFonts w:asciiTheme="majorHAnsi" w:hAnsiTheme="majorHAnsi"/>
                <w:sz w:val="24"/>
                <w:szCs w:val="24"/>
              </w:rPr>
              <w:t xml:space="preserve">The Committee will have an opportunity to </w:t>
            </w:r>
            <w:r w:rsidR="00A61D28" w:rsidRPr="00D81791">
              <w:rPr>
                <w:rFonts w:asciiTheme="majorHAnsi" w:hAnsiTheme="majorHAnsi"/>
                <w:sz w:val="24"/>
                <w:szCs w:val="24"/>
              </w:rPr>
              <w:t xml:space="preserve">review </w:t>
            </w:r>
            <w:r w:rsidR="00AD7C5E" w:rsidRPr="00D81791">
              <w:rPr>
                <w:rFonts w:asciiTheme="majorHAnsi" w:hAnsiTheme="majorHAnsi"/>
                <w:sz w:val="24"/>
                <w:szCs w:val="24"/>
              </w:rPr>
              <w:t xml:space="preserve">minutes from the </w:t>
            </w:r>
            <w:r w:rsidR="009D6FA9">
              <w:rPr>
                <w:rFonts w:asciiTheme="majorHAnsi" w:hAnsiTheme="majorHAnsi"/>
                <w:sz w:val="24"/>
                <w:szCs w:val="24"/>
              </w:rPr>
              <w:t>previous meeting</w:t>
            </w:r>
            <w:r w:rsidR="00AD7C5E" w:rsidRPr="00D81791">
              <w:rPr>
                <w:rFonts w:asciiTheme="majorHAnsi" w:hAnsiTheme="majorHAnsi"/>
                <w:sz w:val="24"/>
                <w:szCs w:val="24"/>
              </w:rPr>
              <w:t>,</w:t>
            </w:r>
            <w:r w:rsidRPr="00D81791">
              <w:rPr>
                <w:rFonts w:asciiTheme="majorHAnsi" w:hAnsiTheme="majorHAnsi"/>
                <w:sz w:val="24"/>
                <w:szCs w:val="24"/>
              </w:rPr>
              <w:t xml:space="preserve"> make changes and/or adopt the minutes.</w:t>
            </w:r>
          </w:p>
        </w:tc>
        <w:tc>
          <w:tcPr>
            <w:tcW w:w="3510" w:type="dxa"/>
          </w:tcPr>
          <w:p w:rsidR="00E30E9E" w:rsidRPr="00D81791" w:rsidRDefault="00E30E9E" w:rsidP="00FF6566">
            <w:pPr>
              <w:rPr>
                <w:rFonts w:asciiTheme="majorHAnsi" w:hAnsiTheme="majorHAnsi"/>
                <w:sz w:val="24"/>
                <w:szCs w:val="24"/>
              </w:rPr>
            </w:pPr>
          </w:p>
        </w:tc>
        <w:tc>
          <w:tcPr>
            <w:tcW w:w="2088" w:type="dxa"/>
          </w:tcPr>
          <w:p w:rsidR="00DF5CDF" w:rsidRPr="00D81791" w:rsidRDefault="00C575DF" w:rsidP="00354A29">
            <w:pPr>
              <w:rPr>
                <w:rFonts w:asciiTheme="majorHAnsi" w:hAnsiTheme="majorHAnsi"/>
                <w:sz w:val="24"/>
                <w:szCs w:val="24"/>
              </w:rPr>
            </w:pPr>
            <w:r>
              <w:rPr>
                <w:rFonts w:asciiTheme="majorHAnsi" w:hAnsiTheme="majorHAnsi"/>
                <w:sz w:val="24"/>
                <w:szCs w:val="24"/>
              </w:rPr>
              <w:t>Tanya Phillips</w:t>
            </w:r>
          </w:p>
        </w:tc>
      </w:tr>
      <w:tr w:rsidR="00600806" w:rsidRPr="00D81791" w:rsidTr="006639F0">
        <w:trPr>
          <w:trHeight w:val="692"/>
        </w:trPr>
        <w:tc>
          <w:tcPr>
            <w:tcW w:w="2808" w:type="dxa"/>
          </w:tcPr>
          <w:p w:rsidR="009230DC" w:rsidRDefault="00C575DF" w:rsidP="00AD7C5E">
            <w:pPr>
              <w:rPr>
                <w:rFonts w:asciiTheme="majorHAnsi" w:hAnsiTheme="majorHAnsi"/>
                <w:color w:val="003300"/>
                <w:sz w:val="24"/>
                <w:szCs w:val="24"/>
              </w:rPr>
            </w:pPr>
            <w:r>
              <w:rPr>
                <w:rFonts w:asciiTheme="majorHAnsi" w:hAnsiTheme="majorHAnsi"/>
                <w:b/>
                <w:color w:val="003300"/>
                <w:sz w:val="24"/>
                <w:szCs w:val="24"/>
              </w:rPr>
              <w:t>Tracking Resources</w:t>
            </w:r>
            <w:r>
              <w:rPr>
                <w:rFonts w:asciiTheme="majorHAnsi" w:hAnsiTheme="majorHAnsi"/>
                <w:color w:val="003300"/>
                <w:sz w:val="24"/>
                <w:szCs w:val="24"/>
              </w:rPr>
              <w:t xml:space="preserve"> (2</w:t>
            </w:r>
            <w:r w:rsidR="00D52CCE">
              <w:rPr>
                <w:rFonts w:asciiTheme="majorHAnsi" w:hAnsiTheme="majorHAnsi"/>
                <w:color w:val="003300"/>
                <w:sz w:val="24"/>
                <w:szCs w:val="24"/>
              </w:rPr>
              <w:t>0 min)</w:t>
            </w:r>
          </w:p>
          <w:p w:rsidR="00C575DF" w:rsidRDefault="00C575DF" w:rsidP="00AD7C5E">
            <w:pPr>
              <w:rPr>
                <w:rFonts w:asciiTheme="majorHAnsi" w:hAnsiTheme="majorHAnsi"/>
                <w:color w:val="003300"/>
                <w:sz w:val="24"/>
                <w:szCs w:val="24"/>
              </w:rPr>
            </w:pPr>
            <w:r>
              <w:rPr>
                <w:rFonts w:asciiTheme="majorHAnsi" w:hAnsiTheme="majorHAnsi"/>
                <w:color w:val="003300"/>
                <w:sz w:val="24"/>
                <w:szCs w:val="24"/>
              </w:rPr>
              <w:t>Webinar – 10 min</w:t>
            </w:r>
          </w:p>
          <w:p w:rsidR="00C575DF" w:rsidRDefault="00C575DF" w:rsidP="00AD7C5E">
            <w:pPr>
              <w:rPr>
                <w:rFonts w:asciiTheme="majorHAnsi" w:hAnsiTheme="majorHAnsi"/>
                <w:color w:val="003300"/>
                <w:sz w:val="24"/>
                <w:szCs w:val="24"/>
              </w:rPr>
            </w:pPr>
            <w:r>
              <w:rPr>
                <w:rFonts w:asciiTheme="majorHAnsi" w:hAnsiTheme="majorHAnsi"/>
                <w:color w:val="003300"/>
                <w:sz w:val="24"/>
                <w:szCs w:val="24"/>
              </w:rPr>
              <w:t>Q&amp;A – 10 min</w:t>
            </w:r>
          </w:p>
          <w:p w:rsidR="00D52CCE" w:rsidRPr="00D81791" w:rsidRDefault="002D2EA2" w:rsidP="00500C2E">
            <w:pPr>
              <w:rPr>
                <w:rFonts w:asciiTheme="majorHAnsi" w:hAnsiTheme="majorHAnsi"/>
                <w:color w:val="003300"/>
                <w:sz w:val="24"/>
                <w:szCs w:val="24"/>
              </w:rPr>
            </w:pPr>
            <w:r>
              <w:rPr>
                <w:rFonts w:asciiTheme="majorHAnsi" w:hAnsiTheme="majorHAnsi"/>
                <w:color w:val="003300"/>
                <w:sz w:val="24"/>
                <w:szCs w:val="24"/>
              </w:rPr>
              <w:t>1:10 - 1:</w:t>
            </w:r>
            <w:r w:rsidR="00500C2E">
              <w:rPr>
                <w:rFonts w:asciiTheme="majorHAnsi" w:hAnsiTheme="majorHAnsi"/>
                <w:color w:val="003300"/>
                <w:sz w:val="24"/>
                <w:szCs w:val="24"/>
              </w:rPr>
              <w:t>3</w:t>
            </w:r>
            <w:r>
              <w:rPr>
                <w:rFonts w:asciiTheme="majorHAnsi" w:hAnsiTheme="majorHAnsi"/>
                <w:color w:val="003300"/>
                <w:sz w:val="24"/>
                <w:szCs w:val="24"/>
              </w:rPr>
              <w:t>0</w:t>
            </w:r>
          </w:p>
        </w:tc>
        <w:tc>
          <w:tcPr>
            <w:tcW w:w="6210" w:type="dxa"/>
          </w:tcPr>
          <w:p w:rsidR="00A4229E" w:rsidRPr="00A4229E" w:rsidRDefault="00A4229E" w:rsidP="00A4229E">
            <w:pPr>
              <w:pStyle w:val="List"/>
              <w:rPr>
                <w:rFonts w:asciiTheme="majorHAnsi" w:hAnsiTheme="majorHAnsi"/>
                <w:sz w:val="24"/>
                <w:szCs w:val="24"/>
              </w:rPr>
            </w:pPr>
            <w:r w:rsidRPr="00A4229E">
              <w:rPr>
                <w:rFonts w:asciiTheme="majorHAnsi" w:hAnsiTheme="majorHAnsi"/>
                <w:sz w:val="24"/>
                <w:szCs w:val="24"/>
              </w:rPr>
              <w:t>Click this link to join the Webinar:</w:t>
            </w:r>
          </w:p>
          <w:p w:rsidR="00A4229E" w:rsidRPr="00A4229E" w:rsidRDefault="00A4229E" w:rsidP="00A4229E">
            <w:pPr>
              <w:autoSpaceDE w:val="0"/>
              <w:autoSpaceDN w:val="0"/>
              <w:adjustRightInd w:val="0"/>
              <w:rPr>
                <w:rFonts w:asciiTheme="majorHAnsi" w:hAnsiTheme="majorHAnsi" w:cs="Arial"/>
                <w:sz w:val="24"/>
                <w:szCs w:val="24"/>
              </w:rPr>
            </w:pPr>
          </w:p>
          <w:p w:rsidR="00A4229E" w:rsidRPr="00A4229E" w:rsidRDefault="00E5016E" w:rsidP="00A4229E">
            <w:pPr>
              <w:pStyle w:val="BodyTextFirstIndent"/>
              <w:ind w:left="72" w:firstLine="0"/>
              <w:rPr>
                <w:rFonts w:asciiTheme="majorHAnsi" w:hAnsiTheme="majorHAnsi"/>
                <w:sz w:val="24"/>
                <w:szCs w:val="24"/>
              </w:rPr>
            </w:pPr>
            <w:hyperlink r:id="rId9" w:history="1">
              <w:r w:rsidR="00A4229E" w:rsidRPr="00A4229E">
                <w:rPr>
                  <w:rStyle w:val="Hyperlink"/>
                  <w:rFonts w:asciiTheme="majorHAnsi" w:hAnsiTheme="majorHAnsi" w:cs="Arial"/>
                  <w:sz w:val="24"/>
                  <w:szCs w:val="24"/>
                </w:rPr>
                <w:t>https://www2.gotomeeting.com/pjoin/498413234/105012732</w:t>
              </w:r>
            </w:hyperlink>
          </w:p>
          <w:p w:rsidR="00C575DF" w:rsidRPr="00C575DF" w:rsidRDefault="00C575DF" w:rsidP="00C575DF">
            <w:pPr>
              <w:pStyle w:val="NormalWeb"/>
              <w:rPr>
                <w:rFonts w:asciiTheme="majorHAnsi" w:hAnsiTheme="majorHAnsi" w:cs="Calibri"/>
              </w:rPr>
            </w:pPr>
            <w:r w:rsidRPr="00C575DF">
              <w:rPr>
                <w:rFonts w:asciiTheme="majorHAnsi" w:hAnsiTheme="majorHAnsi" w:cs="Calibri"/>
                <w:b/>
                <w:u w:val="single"/>
              </w:rPr>
              <w:t>Background</w:t>
            </w:r>
            <w:r w:rsidRPr="00C575DF">
              <w:rPr>
                <w:rFonts w:asciiTheme="majorHAnsi" w:hAnsiTheme="majorHAnsi" w:cs="Calibri"/>
                <w:b/>
              </w:rPr>
              <w:t>:</w:t>
            </w:r>
            <w:r w:rsidRPr="00C575DF">
              <w:rPr>
                <w:rFonts w:asciiTheme="majorHAnsi" w:hAnsiTheme="majorHAnsi" w:cs="Calibri"/>
              </w:rPr>
              <w:t xml:space="preserve"> Environmental Public Health Tracking (</w:t>
            </w:r>
            <w:hyperlink r:id="rId10" w:history="1">
              <w:r w:rsidRPr="00C575DF">
                <w:rPr>
                  <w:rStyle w:val="Hyperlink"/>
                  <w:rFonts w:asciiTheme="majorHAnsi" w:hAnsiTheme="majorHAnsi" w:cs="Calibri"/>
                </w:rPr>
                <w:t>Oregon Tracking</w:t>
              </w:r>
            </w:hyperlink>
            <w:r w:rsidRPr="00C575DF">
              <w:rPr>
                <w:rFonts w:asciiTheme="majorHAnsi" w:hAnsiTheme="majorHAnsi" w:cs="Calibri"/>
              </w:rPr>
              <w:t xml:space="preserve">) has been working to develop a statewide network of health and environmental data that will drive actions to improve the health of communities. By bringing together environmental and health information sources, scientists, communities, policymakers, and the public can be better equipped to answer fundamental questions about the relationships between environmental exposures and health effects. After a meeting with some of our advisors (Oregon Technical Advisory Group), they feel we have a critical mass of informational and technical resources that we should share with partners. We’re considering future </w:t>
            </w:r>
            <w:r w:rsidRPr="00C575DF">
              <w:rPr>
                <w:rFonts w:asciiTheme="majorHAnsi" w:hAnsiTheme="majorHAnsi" w:cs="Calibri"/>
              </w:rPr>
              <w:lastRenderedPageBreak/>
              <w:t>travel around the state to present to LHDs that might have the interest and/or capacity to take advantage of Tracking resources. We’d like first to run this by CHLO-Healthy Communities to see who might be interested.</w:t>
            </w:r>
          </w:p>
          <w:p w:rsidR="00C575DF" w:rsidRPr="00C575DF" w:rsidRDefault="00C575DF" w:rsidP="00C575DF">
            <w:pPr>
              <w:rPr>
                <w:rFonts w:asciiTheme="majorHAnsi" w:hAnsiTheme="majorHAnsi"/>
                <w:sz w:val="24"/>
                <w:szCs w:val="24"/>
              </w:rPr>
            </w:pPr>
            <w:r w:rsidRPr="00C575DF">
              <w:rPr>
                <w:rFonts w:asciiTheme="majorHAnsi" w:hAnsiTheme="majorHAnsi"/>
                <w:b/>
                <w:sz w:val="24"/>
                <w:szCs w:val="24"/>
                <w:u w:val="single"/>
              </w:rPr>
              <w:t>Objective</w:t>
            </w:r>
            <w:r w:rsidRPr="00C575DF">
              <w:rPr>
                <w:rFonts w:asciiTheme="majorHAnsi" w:hAnsiTheme="majorHAnsi"/>
                <w:b/>
                <w:sz w:val="24"/>
                <w:szCs w:val="24"/>
              </w:rPr>
              <w:t>:</w:t>
            </w:r>
            <w:r w:rsidRPr="00C575DF">
              <w:rPr>
                <w:rFonts w:asciiTheme="majorHAnsi" w:hAnsiTheme="majorHAnsi"/>
                <w:sz w:val="24"/>
                <w:szCs w:val="24"/>
              </w:rPr>
              <w:t xml:space="preserve"> a) Provide an introduction to the Oregon Tracking Program and its dynamic portal; b) Obtain feedback from CHLO-HC regarding a future statewide "Tracking demo tour"</w:t>
            </w:r>
          </w:p>
          <w:p w:rsidR="00600806" w:rsidRPr="00C575DF" w:rsidRDefault="00600806" w:rsidP="00D52CCE">
            <w:pPr>
              <w:rPr>
                <w:rFonts w:asciiTheme="majorHAnsi" w:hAnsiTheme="majorHAnsi"/>
                <w:sz w:val="24"/>
                <w:szCs w:val="24"/>
              </w:rPr>
            </w:pPr>
          </w:p>
        </w:tc>
        <w:tc>
          <w:tcPr>
            <w:tcW w:w="3510" w:type="dxa"/>
          </w:tcPr>
          <w:p w:rsidR="00600806" w:rsidRPr="00D81791" w:rsidRDefault="00600806" w:rsidP="00A4229E">
            <w:pPr>
              <w:pStyle w:val="BodyTextFirstIndent"/>
              <w:ind w:left="72" w:firstLine="0"/>
              <w:rPr>
                <w:rFonts w:asciiTheme="majorHAnsi" w:hAnsiTheme="majorHAnsi"/>
                <w:sz w:val="24"/>
                <w:szCs w:val="24"/>
              </w:rPr>
            </w:pPr>
          </w:p>
        </w:tc>
        <w:tc>
          <w:tcPr>
            <w:tcW w:w="2088" w:type="dxa"/>
          </w:tcPr>
          <w:p w:rsidR="00600806" w:rsidRPr="00974BB0" w:rsidRDefault="00C575DF" w:rsidP="009247C3">
            <w:pPr>
              <w:rPr>
                <w:rFonts w:asciiTheme="majorHAnsi" w:hAnsiTheme="majorHAnsi" w:cstheme="minorHAnsi"/>
                <w:sz w:val="24"/>
                <w:szCs w:val="24"/>
              </w:rPr>
            </w:pPr>
            <w:r w:rsidRPr="00974BB0">
              <w:rPr>
                <w:rFonts w:asciiTheme="majorHAnsi" w:hAnsiTheme="majorHAnsi" w:cstheme="minorHAnsi"/>
                <w:sz w:val="24"/>
                <w:szCs w:val="24"/>
              </w:rPr>
              <w:t>Curtis Cude</w:t>
            </w:r>
          </w:p>
          <w:p w:rsidR="00C575DF" w:rsidRPr="00974BB0" w:rsidRDefault="00C575DF" w:rsidP="009247C3">
            <w:pPr>
              <w:rPr>
                <w:rFonts w:asciiTheme="majorHAnsi" w:hAnsiTheme="majorHAnsi"/>
                <w:sz w:val="24"/>
                <w:szCs w:val="24"/>
              </w:rPr>
            </w:pPr>
            <w:proofErr w:type="spellStart"/>
            <w:r w:rsidRPr="00974BB0">
              <w:rPr>
                <w:rFonts w:asciiTheme="majorHAnsi" w:hAnsiTheme="majorHAnsi" w:cstheme="minorHAnsi"/>
                <w:bCs/>
                <w:iCs/>
                <w:sz w:val="24"/>
                <w:szCs w:val="24"/>
              </w:rPr>
              <w:t>Nadège</w:t>
            </w:r>
            <w:proofErr w:type="spellEnd"/>
            <w:r w:rsidRPr="00974BB0">
              <w:rPr>
                <w:rFonts w:asciiTheme="majorHAnsi" w:hAnsiTheme="majorHAnsi" w:cstheme="minorHAnsi"/>
                <w:bCs/>
                <w:iCs/>
                <w:sz w:val="24"/>
                <w:szCs w:val="24"/>
              </w:rPr>
              <w:t xml:space="preserve"> </w:t>
            </w:r>
            <w:proofErr w:type="spellStart"/>
            <w:r w:rsidRPr="00974BB0">
              <w:rPr>
                <w:rFonts w:asciiTheme="majorHAnsi" w:hAnsiTheme="majorHAnsi" w:cstheme="minorHAnsi"/>
                <w:bCs/>
                <w:iCs/>
                <w:sz w:val="24"/>
                <w:szCs w:val="24"/>
              </w:rPr>
              <w:t>Dubuisson</w:t>
            </w:r>
            <w:proofErr w:type="spellEnd"/>
          </w:p>
        </w:tc>
      </w:tr>
      <w:tr w:rsidR="006E35F2" w:rsidRPr="00D81791" w:rsidTr="00884798">
        <w:trPr>
          <w:trHeight w:val="1160"/>
        </w:trPr>
        <w:tc>
          <w:tcPr>
            <w:tcW w:w="2808" w:type="dxa"/>
          </w:tcPr>
          <w:p w:rsidR="006E35F2" w:rsidRDefault="006E35F2" w:rsidP="00884798">
            <w:pPr>
              <w:rPr>
                <w:rFonts w:asciiTheme="majorHAnsi" w:hAnsiTheme="majorHAnsi"/>
                <w:sz w:val="24"/>
                <w:szCs w:val="24"/>
              </w:rPr>
            </w:pPr>
            <w:r>
              <w:rPr>
                <w:rFonts w:asciiTheme="majorHAnsi" w:hAnsiTheme="majorHAnsi"/>
                <w:b/>
                <w:sz w:val="24"/>
                <w:szCs w:val="24"/>
              </w:rPr>
              <w:lastRenderedPageBreak/>
              <w:t xml:space="preserve">Governor’s Budget </w:t>
            </w:r>
            <w:r>
              <w:rPr>
                <w:rFonts w:asciiTheme="majorHAnsi" w:hAnsiTheme="majorHAnsi"/>
                <w:sz w:val="24"/>
                <w:szCs w:val="24"/>
              </w:rPr>
              <w:t>(25 min)</w:t>
            </w:r>
          </w:p>
          <w:p w:rsidR="006E35F2" w:rsidRPr="006E35F2" w:rsidRDefault="006E35F2" w:rsidP="00884798">
            <w:pPr>
              <w:rPr>
                <w:rFonts w:asciiTheme="majorHAnsi" w:hAnsiTheme="majorHAnsi"/>
                <w:sz w:val="24"/>
                <w:szCs w:val="24"/>
              </w:rPr>
            </w:pPr>
            <w:r>
              <w:rPr>
                <w:rFonts w:asciiTheme="majorHAnsi" w:hAnsiTheme="majorHAnsi"/>
                <w:sz w:val="24"/>
                <w:szCs w:val="24"/>
              </w:rPr>
              <w:t>1:30 – 1:55</w:t>
            </w:r>
          </w:p>
        </w:tc>
        <w:tc>
          <w:tcPr>
            <w:tcW w:w="6210" w:type="dxa"/>
          </w:tcPr>
          <w:p w:rsidR="006E35F2" w:rsidRPr="006E35F2" w:rsidRDefault="006E35F2" w:rsidP="006E35F2">
            <w:pPr>
              <w:rPr>
                <w:rFonts w:asciiTheme="majorHAnsi" w:hAnsiTheme="majorHAnsi"/>
                <w:sz w:val="24"/>
                <w:szCs w:val="24"/>
              </w:rPr>
            </w:pPr>
            <w:r>
              <w:rPr>
                <w:rFonts w:asciiTheme="majorHAnsi" w:hAnsiTheme="majorHAnsi"/>
                <w:b/>
                <w:sz w:val="24"/>
                <w:szCs w:val="24"/>
                <w:u w:val="single"/>
              </w:rPr>
              <w:t xml:space="preserve">Background: </w:t>
            </w:r>
            <w:r w:rsidRPr="006E35F2">
              <w:rPr>
                <w:rFonts w:asciiTheme="majorHAnsi" w:hAnsiTheme="majorHAnsi"/>
                <w:sz w:val="24"/>
                <w:szCs w:val="24"/>
              </w:rPr>
              <w:t xml:space="preserve">On December 1, the Governor released his recommended budget for the 2015-2017 biennium. The Governor’s Recommended Budget did </w:t>
            </w:r>
            <w:r w:rsidRPr="006E35F2">
              <w:rPr>
                <w:rFonts w:asciiTheme="majorHAnsi" w:hAnsiTheme="majorHAnsi"/>
                <w:sz w:val="24"/>
                <w:szCs w:val="24"/>
                <w:u w:val="single"/>
              </w:rPr>
              <w:t>not</w:t>
            </w:r>
            <w:r w:rsidRPr="006E35F2">
              <w:rPr>
                <w:rFonts w:asciiTheme="majorHAnsi" w:hAnsiTheme="majorHAnsi"/>
                <w:sz w:val="24"/>
                <w:szCs w:val="24"/>
              </w:rPr>
              <w:t xml:space="preserve"> include the $4 million from the Tobacco Master Settlement Agreement that was allocated to the Oregon Health Authority's Tobacco Prevention and Education Program in 2013-2015.</w:t>
            </w:r>
          </w:p>
          <w:p w:rsidR="006E35F2" w:rsidRPr="006E35F2" w:rsidRDefault="006E35F2" w:rsidP="006E35F2">
            <w:pPr>
              <w:rPr>
                <w:rFonts w:asciiTheme="majorHAnsi" w:hAnsiTheme="majorHAnsi"/>
                <w:sz w:val="24"/>
                <w:szCs w:val="24"/>
              </w:rPr>
            </w:pPr>
          </w:p>
          <w:p w:rsidR="006E35F2" w:rsidRDefault="006E35F2" w:rsidP="006E35F2">
            <w:pPr>
              <w:rPr>
                <w:rFonts w:asciiTheme="majorHAnsi" w:hAnsiTheme="majorHAnsi"/>
                <w:sz w:val="24"/>
                <w:szCs w:val="24"/>
              </w:rPr>
            </w:pPr>
            <w:r w:rsidRPr="006E35F2">
              <w:rPr>
                <w:rFonts w:asciiTheme="majorHAnsi" w:hAnsiTheme="majorHAnsi"/>
                <w:sz w:val="24"/>
                <w:szCs w:val="24"/>
              </w:rPr>
              <w:t xml:space="preserve">Much of these resources were directed to local tobacco retail policy efforts - SPArC grants, health communication strategies to support those efforts, training and technical assistance and evaluation support.  At this time, we are not aware of any other changes to TPEP's tobacco tax allocation </w:t>
            </w:r>
            <w:proofErr w:type="gramStart"/>
            <w:r w:rsidRPr="006E35F2">
              <w:rPr>
                <w:rFonts w:asciiTheme="majorHAnsi" w:hAnsiTheme="majorHAnsi"/>
                <w:sz w:val="24"/>
                <w:szCs w:val="24"/>
              </w:rPr>
              <w:t>for the 2015-2017 biennium</w:t>
            </w:r>
            <w:proofErr w:type="gramEnd"/>
            <w:r w:rsidRPr="006E35F2">
              <w:rPr>
                <w:rFonts w:asciiTheme="majorHAnsi" w:hAnsiTheme="majorHAnsi"/>
                <w:sz w:val="24"/>
                <w:szCs w:val="24"/>
              </w:rPr>
              <w:t>.  We will keep local programs posted through communications with the CLHO Healthy Communities Committee co-chairs.  In the meantime, please refer any questions about the TPEP budget to Luci Longoria (</w:t>
            </w:r>
            <w:hyperlink r:id="rId11" w:history="1">
              <w:r w:rsidRPr="006E35F2">
                <w:rPr>
                  <w:rStyle w:val="Hyperlink"/>
                  <w:rFonts w:asciiTheme="majorHAnsi" w:hAnsiTheme="majorHAnsi"/>
                  <w:sz w:val="24"/>
                  <w:szCs w:val="24"/>
                </w:rPr>
                <w:t>luci.longoria@state.or.us</w:t>
              </w:r>
            </w:hyperlink>
            <w:r>
              <w:rPr>
                <w:rFonts w:asciiTheme="majorHAnsi" w:hAnsiTheme="majorHAnsi"/>
                <w:sz w:val="24"/>
                <w:szCs w:val="24"/>
              </w:rPr>
              <w:t>, 971-673-1064) or Karen Girard (</w:t>
            </w:r>
            <w:hyperlink r:id="rId12" w:history="1">
              <w:r w:rsidRPr="008C5EF6">
                <w:rPr>
                  <w:rStyle w:val="Hyperlink"/>
                  <w:rFonts w:asciiTheme="majorHAnsi" w:hAnsiTheme="majorHAnsi"/>
                  <w:sz w:val="24"/>
                  <w:szCs w:val="24"/>
                </w:rPr>
                <w:t>karen.e.girard@state.or.us</w:t>
              </w:r>
            </w:hyperlink>
            <w:r>
              <w:rPr>
                <w:rFonts w:asciiTheme="majorHAnsi" w:hAnsiTheme="majorHAnsi"/>
                <w:sz w:val="24"/>
                <w:szCs w:val="24"/>
              </w:rPr>
              <w:t>, 971-673-1046).</w:t>
            </w:r>
          </w:p>
          <w:p w:rsidR="006E35F2" w:rsidRPr="00D436E0" w:rsidRDefault="006E35F2" w:rsidP="006E35F2">
            <w:pPr>
              <w:rPr>
                <w:rFonts w:asciiTheme="majorHAnsi" w:hAnsiTheme="majorHAnsi"/>
                <w:sz w:val="24"/>
                <w:szCs w:val="24"/>
              </w:rPr>
            </w:pPr>
          </w:p>
          <w:p w:rsidR="006E35F2" w:rsidRPr="006E35F2" w:rsidRDefault="006E35F2" w:rsidP="00D436E0">
            <w:pPr>
              <w:rPr>
                <w:rFonts w:asciiTheme="majorHAnsi" w:hAnsiTheme="majorHAnsi"/>
                <w:sz w:val="24"/>
                <w:szCs w:val="24"/>
              </w:rPr>
            </w:pPr>
            <w:r w:rsidRPr="00D436E0">
              <w:rPr>
                <w:rFonts w:asciiTheme="majorHAnsi" w:hAnsiTheme="majorHAnsi"/>
                <w:b/>
                <w:sz w:val="24"/>
                <w:szCs w:val="24"/>
                <w:u w:val="single"/>
              </w:rPr>
              <w:t>Objective:</w:t>
            </w:r>
            <w:r w:rsidRPr="00D436E0">
              <w:rPr>
                <w:rFonts w:asciiTheme="majorHAnsi" w:hAnsiTheme="majorHAnsi"/>
                <w:sz w:val="24"/>
                <w:szCs w:val="24"/>
              </w:rPr>
              <w:t xml:space="preserve"> </w:t>
            </w:r>
            <w:r w:rsidR="00D436E0" w:rsidRPr="00D436E0">
              <w:rPr>
                <w:rFonts w:asciiTheme="majorHAnsi" w:hAnsiTheme="majorHAnsi"/>
                <w:sz w:val="24"/>
                <w:szCs w:val="24"/>
              </w:rPr>
              <w:t>Inform committee about 2015-2017 Governor’s Recommended Budget.  Identify information needed by the committee and determine how to share information with LHD’s.</w:t>
            </w:r>
          </w:p>
        </w:tc>
        <w:tc>
          <w:tcPr>
            <w:tcW w:w="3510" w:type="dxa"/>
          </w:tcPr>
          <w:p w:rsidR="006E35F2" w:rsidRPr="00D81791" w:rsidRDefault="006E35F2" w:rsidP="00884798">
            <w:pPr>
              <w:rPr>
                <w:rFonts w:asciiTheme="majorHAnsi" w:hAnsiTheme="majorHAnsi"/>
                <w:sz w:val="24"/>
                <w:szCs w:val="24"/>
              </w:rPr>
            </w:pPr>
          </w:p>
        </w:tc>
        <w:tc>
          <w:tcPr>
            <w:tcW w:w="2088" w:type="dxa"/>
          </w:tcPr>
          <w:p w:rsidR="006E35F2" w:rsidRPr="00D81791" w:rsidRDefault="006E35F2" w:rsidP="00884798">
            <w:pPr>
              <w:rPr>
                <w:rFonts w:asciiTheme="majorHAnsi" w:hAnsiTheme="majorHAnsi"/>
                <w:sz w:val="24"/>
                <w:szCs w:val="24"/>
              </w:rPr>
            </w:pPr>
            <w:r>
              <w:rPr>
                <w:rFonts w:asciiTheme="majorHAnsi" w:hAnsiTheme="majorHAnsi"/>
                <w:sz w:val="24"/>
                <w:szCs w:val="24"/>
              </w:rPr>
              <w:t>Tanya Phillips with Luci Longoria providing background</w:t>
            </w:r>
          </w:p>
        </w:tc>
      </w:tr>
      <w:tr w:rsidR="00083C01" w:rsidRPr="00D81791" w:rsidTr="00083C01">
        <w:trPr>
          <w:trHeight w:val="1160"/>
        </w:trPr>
        <w:tc>
          <w:tcPr>
            <w:tcW w:w="2808" w:type="dxa"/>
          </w:tcPr>
          <w:p w:rsidR="00083C01" w:rsidRPr="00D81791" w:rsidRDefault="00083C01" w:rsidP="00083C01">
            <w:pPr>
              <w:rPr>
                <w:rFonts w:asciiTheme="majorHAnsi" w:hAnsiTheme="majorHAnsi"/>
                <w:sz w:val="24"/>
                <w:szCs w:val="24"/>
              </w:rPr>
            </w:pPr>
            <w:r>
              <w:rPr>
                <w:rFonts w:asciiTheme="majorHAnsi" w:hAnsiTheme="majorHAnsi"/>
                <w:b/>
                <w:sz w:val="24"/>
                <w:szCs w:val="24"/>
              </w:rPr>
              <w:lastRenderedPageBreak/>
              <w:t>Stretch Break</w:t>
            </w:r>
            <w:r>
              <w:rPr>
                <w:rFonts w:asciiTheme="majorHAnsi" w:hAnsiTheme="majorHAnsi"/>
                <w:sz w:val="24"/>
                <w:szCs w:val="24"/>
              </w:rPr>
              <w:t xml:space="preserve"> (5</w:t>
            </w:r>
            <w:r w:rsidRPr="00D81791">
              <w:rPr>
                <w:rFonts w:asciiTheme="majorHAnsi" w:hAnsiTheme="majorHAnsi"/>
                <w:sz w:val="24"/>
                <w:szCs w:val="24"/>
              </w:rPr>
              <w:t xml:space="preserve"> min)</w:t>
            </w:r>
          </w:p>
          <w:p w:rsidR="00083C01" w:rsidRPr="00D81791" w:rsidRDefault="006E35F2" w:rsidP="00500C2E">
            <w:pPr>
              <w:rPr>
                <w:rFonts w:asciiTheme="majorHAnsi" w:hAnsiTheme="majorHAnsi"/>
                <w:sz w:val="24"/>
                <w:szCs w:val="24"/>
              </w:rPr>
            </w:pPr>
            <w:r>
              <w:rPr>
                <w:rFonts w:asciiTheme="majorHAnsi" w:hAnsiTheme="majorHAnsi"/>
                <w:sz w:val="24"/>
                <w:szCs w:val="24"/>
              </w:rPr>
              <w:t>1:55 – 2:00</w:t>
            </w:r>
          </w:p>
        </w:tc>
        <w:tc>
          <w:tcPr>
            <w:tcW w:w="6210" w:type="dxa"/>
          </w:tcPr>
          <w:p w:rsidR="00083C01" w:rsidRPr="00D81791" w:rsidRDefault="00083C01" w:rsidP="00083C01">
            <w:pPr>
              <w:rPr>
                <w:rFonts w:asciiTheme="majorHAnsi" w:hAnsiTheme="majorHAnsi"/>
                <w:sz w:val="24"/>
                <w:szCs w:val="24"/>
              </w:rPr>
            </w:pPr>
          </w:p>
        </w:tc>
        <w:tc>
          <w:tcPr>
            <w:tcW w:w="3510" w:type="dxa"/>
          </w:tcPr>
          <w:p w:rsidR="00083C01" w:rsidRPr="00D81791" w:rsidRDefault="00083C01" w:rsidP="00083C01">
            <w:pPr>
              <w:rPr>
                <w:rFonts w:asciiTheme="majorHAnsi" w:hAnsiTheme="majorHAnsi"/>
                <w:sz w:val="24"/>
                <w:szCs w:val="24"/>
              </w:rPr>
            </w:pPr>
          </w:p>
        </w:tc>
        <w:tc>
          <w:tcPr>
            <w:tcW w:w="2088" w:type="dxa"/>
          </w:tcPr>
          <w:p w:rsidR="00083C01" w:rsidRPr="00D81791" w:rsidRDefault="00083C01" w:rsidP="00083C01">
            <w:pPr>
              <w:rPr>
                <w:rFonts w:asciiTheme="majorHAnsi" w:hAnsiTheme="majorHAnsi"/>
                <w:sz w:val="24"/>
                <w:szCs w:val="24"/>
              </w:rPr>
            </w:pPr>
            <w:r w:rsidRPr="00D81791">
              <w:rPr>
                <w:rFonts w:asciiTheme="majorHAnsi" w:hAnsiTheme="majorHAnsi"/>
                <w:sz w:val="24"/>
                <w:szCs w:val="24"/>
              </w:rPr>
              <w:t>All</w:t>
            </w:r>
          </w:p>
        </w:tc>
      </w:tr>
      <w:tr w:rsidR="00663EBC" w:rsidRPr="00D81791" w:rsidTr="008C6C2B">
        <w:trPr>
          <w:trHeight w:val="1160"/>
        </w:trPr>
        <w:tc>
          <w:tcPr>
            <w:tcW w:w="2808" w:type="dxa"/>
          </w:tcPr>
          <w:p w:rsidR="00663EBC" w:rsidRPr="00D81791" w:rsidRDefault="00663EBC" w:rsidP="0001214E">
            <w:pPr>
              <w:rPr>
                <w:rFonts w:asciiTheme="majorHAnsi" w:hAnsiTheme="majorHAnsi"/>
                <w:sz w:val="24"/>
                <w:szCs w:val="24"/>
              </w:rPr>
            </w:pPr>
            <w:r w:rsidRPr="00D81791">
              <w:rPr>
                <w:rFonts w:asciiTheme="majorHAnsi" w:hAnsiTheme="majorHAnsi"/>
                <w:sz w:val="24"/>
                <w:szCs w:val="24"/>
              </w:rPr>
              <w:t>Updates &amp; Announcements</w:t>
            </w:r>
            <w:r w:rsidR="002D2EA2">
              <w:rPr>
                <w:rFonts w:asciiTheme="majorHAnsi" w:hAnsiTheme="majorHAnsi"/>
                <w:sz w:val="24"/>
                <w:szCs w:val="24"/>
              </w:rPr>
              <w:t xml:space="preserve"> (2</w:t>
            </w:r>
            <w:r w:rsidR="00380DFC" w:rsidRPr="00D81791">
              <w:rPr>
                <w:rFonts w:asciiTheme="majorHAnsi" w:hAnsiTheme="majorHAnsi"/>
                <w:sz w:val="24"/>
                <w:szCs w:val="24"/>
              </w:rPr>
              <w:t>0 min)</w:t>
            </w:r>
          </w:p>
          <w:p w:rsidR="00663EBC" w:rsidRPr="00D81791" w:rsidRDefault="006E35F2" w:rsidP="00500C2E">
            <w:pPr>
              <w:rPr>
                <w:rFonts w:asciiTheme="majorHAnsi" w:hAnsiTheme="majorHAnsi"/>
                <w:sz w:val="24"/>
                <w:szCs w:val="24"/>
              </w:rPr>
            </w:pPr>
            <w:r>
              <w:rPr>
                <w:rFonts w:asciiTheme="majorHAnsi" w:hAnsiTheme="majorHAnsi"/>
                <w:sz w:val="24"/>
                <w:szCs w:val="24"/>
              </w:rPr>
              <w:t>2:00 – 2:20</w:t>
            </w:r>
          </w:p>
        </w:tc>
        <w:tc>
          <w:tcPr>
            <w:tcW w:w="6210" w:type="dxa"/>
          </w:tcPr>
          <w:p w:rsidR="00663EBC" w:rsidRPr="00D81791" w:rsidRDefault="00663EBC" w:rsidP="0001214E">
            <w:pPr>
              <w:rPr>
                <w:rFonts w:asciiTheme="majorHAnsi" w:hAnsiTheme="majorHAnsi"/>
                <w:sz w:val="24"/>
                <w:szCs w:val="24"/>
              </w:rPr>
            </w:pPr>
          </w:p>
        </w:tc>
        <w:tc>
          <w:tcPr>
            <w:tcW w:w="3510" w:type="dxa"/>
          </w:tcPr>
          <w:p w:rsidR="00C662A4" w:rsidRPr="00D81791" w:rsidRDefault="00C662A4">
            <w:pPr>
              <w:rPr>
                <w:rFonts w:asciiTheme="majorHAnsi" w:hAnsiTheme="majorHAnsi"/>
                <w:sz w:val="24"/>
                <w:szCs w:val="24"/>
              </w:rPr>
            </w:pPr>
          </w:p>
        </w:tc>
        <w:tc>
          <w:tcPr>
            <w:tcW w:w="2088" w:type="dxa"/>
          </w:tcPr>
          <w:p w:rsidR="00663EBC" w:rsidRPr="00D81791" w:rsidRDefault="009915FD" w:rsidP="0001214E">
            <w:pPr>
              <w:rPr>
                <w:rFonts w:asciiTheme="majorHAnsi" w:hAnsiTheme="majorHAnsi"/>
                <w:sz w:val="24"/>
                <w:szCs w:val="24"/>
              </w:rPr>
            </w:pPr>
            <w:r w:rsidRPr="00D81791">
              <w:rPr>
                <w:rFonts w:asciiTheme="majorHAnsi" w:hAnsiTheme="majorHAnsi"/>
                <w:sz w:val="24"/>
                <w:szCs w:val="24"/>
              </w:rPr>
              <w:t>All</w:t>
            </w:r>
          </w:p>
        </w:tc>
      </w:tr>
      <w:tr w:rsidR="00663EBC" w:rsidRPr="00D81791" w:rsidTr="008C6C2B">
        <w:trPr>
          <w:trHeight w:val="278"/>
        </w:trPr>
        <w:tc>
          <w:tcPr>
            <w:tcW w:w="2808" w:type="dxa"/>
          </w:tcPr>
          <w:p w:rsidR="00663EBC" w:rsidRPr="00D81791" w:rsidRDefault="00663EBC" w:rsidP="0001214E">
            <w:pPr>
              <w:rPr>
                <w:rFonts w:asciiTheme="majorHAnsi" w:hAnsiTheme="majorHAnsi"/>
                <w:sz w:val="24"/>
                <w:szCs w:val="24"/>
              </w:rPr>
            </w:pPr>
            <w:r w:rsidRPr="00D81791">
              <w:rPr>
                <w:rFonts w:asciiTheme="majorHAnsi" w:hAnsiTheme="majorHAnsi"/>
                <w:sz w:val="24"/>
                <w:szCs w:val="24"/>
              </w:rPr>
              <w:t>Adjourn</w:t>
            </w:r>
          </w:p>
        </w:tc>
        <w:tc>
          <w:tcPr>
            <w:tcW w:w="6210" w:type="dxa"/>
          </w:tcPr>
          <w:p w:rsidR="00663EBC" w:rsidRPr="00D81791" w:rsidRDefault="00663EBC" w:rsidP="0001214E">
            <w:pPr>
              <w:rPr>
                <w:rFonts w:asciiTheme="majorHAnsi" w:hAnsiTheme="majorHAnsi"/>
                <w:sz w:val="24"/>
                <w:szCs w:val="24"/>
              </w:rPr>
            </w:pPr>
          </w:p>
        </w:tc>
        <w:tc>
          <w:tcPr>
            <w:tcW w:w="3510" w:type="dxa"/>
          </w:tcPr>
          <w:p w:rsidR="00663EBC" w:rsidRPr="00D81791" w:rsidRDefault="00663EBC" w:rsidP="0001214E">
            <w:pPr>
              <w:rPr>
                <w:rFonts w:asciiTheme="majorHAnsi" w:hAnsiTheme="majorHAnsi"/>
                <w:sz w:val="24"/>
                <w:szCs w:val="24"/>
              </w:rPr>
            </w:pPr>
          </w:p>
        </w:tc>
        <w:tc>
          <w:tcPr>
            <w:tcW w:w="2088" w:type="dxa"/>
          </w:tcPr>
          <w:p w:rsidR="00663EBC" w:rsidRPr="00D81791" w:rsidRDefault="00663EBC" w:rsidP="0001214E">
            <w:pPr>
              <w:rPr>
                <w:rFonts w:asciiTheme="majorHAnsi" w:hAnsiTheme="majorHAnsi"/>
                <w:sz w:val="24"/>
                <w:szCs w:val="24"/>
              </w:rPr>
            </w:pPr>
          </w:p>
        </w:tc>
      </w:tr>
    </w:tbl>
    <w:p w:rsidR="009B1451" w:rsidRDefault="009B1451" w:rsidP="00E36A8C">
      <w:pPr>
        <w:rPr>
          <w:rFonts w:asciiTheme="majorHAnsi" w:hAnsiTheme="majorHAnsi"/>
          <w:sz w:val="24"/>
          <w:szCs w:val="24"/>
          <w:u w:val="single"/>
        </w:rPr>
      </w:pPr>
    </w:p>
    <w:p w:rsidR="00663EBC" w:rsidRPr="00F4497D" w:rsidRDefault="00BD7097" w:rsidP="00E36A8C">
      <w:pPr>
        <w:rPr>
          <w:rFonts w:asciiTheme="majorHAnsi" w:hAnsiTheme="majorHAnsi"/>
          <w:sz w:val="24"/>
          <w:szCs w:val="24"/>
          <w:u w:val="single"/>
        </w:rPr>
      </w:pPr>
      <w:r w:rsidRPr="00F4497D">
        <w:rPr>
          <w:rFonts w:asciiTheme="majorHAnsi" w:hAnsiTheme="majorHAnsi"/>
          <w:sz w:val="24"/>
          <w:szCs w:val="24"/>
          <w:u w:val="single"/>
        </w:rPr>
        <w:t>Future</w:t>
      </w:r>
      <w:r w:rsidR="00D0653B" w:rsidRPr="00F4497D">
        <w:rPr>
          <w:rFonts w:asciiTheme="majorHAnsi" w:hAnsiTheme="majorHAnsi"/>
          <w:sz w:val="24"/>
          <w:szCs w:val="24"/>
          <w:u w:val="single"/>
        </w:rPr>
        <w:t xml:space="preserve"> Topics: </w:t>
      </w:r>
    </w:p>
    <w:p w:rsidR="009F36EB" w:rsidRPr="00083C01" w:rsidRDefault="00C575DF"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Pesticide Exposure Reporting - January</w:t>
      </w:r>
    </w:p>
    <w:p w:rsidR="00083C01" w:rsidRPr="00C575DF" w:rsidRDefault="00C575DF"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Climate and Health Presentation – January</w:t>
      </w:r>
    </w:p>
    <w:p w:rsidR="00C575DF" w:rsidRPr="00225301" w:rsidRDefault="00C575DF"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Land Use and Transportation - February</w:t>
      </w:r>
    </w:p>
    <w:p w:rsidR="00225301" w:rsidRDefault="00225301" w:rsidP="00225301">
      <w:pPr>
        <w:rPr>
          <w:rFonts w:asciiTheme="majorHAnsi" w:hAnsiTheme="majorHAnsi"/>
          <w:sz w:val="24"/>
          <w:szCs w:val="24"/>
          <w:u w:val="single"/>
        </w:rPr>
      </w:pPr>
    </w:p>
    <w:p w:rsidR="00225301" w:rsidRPr="00225301" w:rsidRDefault="00225301" w:rsidP="00225301">
      <w:pPr>
        <w:rPr>
          <w:rFonts w:asciiTheme="majorHAnsi" w:hAnsiTheme="majorHAnsi"/>
          <w:sz w:val="24"/>
          <w:szCs w:val="24"/>
          <w:u w:val="single"/>
        </w:rPr>
      </w:pPr>
    </w:p>
    <w:p w:rsidR="00C662A4" w:rsidRPr="00C575DF" w:rsidRDefault="00E36A8C" w:rsidP="00690827">
      <w:pPr>
        <w:rPr>
          <w:rFonts w:asciiTheme="majorHAnsi" w:hAnsiTheme="majorHAnsi"/>
          <w:sz w:val="24"/>
          <w:szCs w:val="24"/>
          <w:u w:val="single"/>
        </w:rPr>
      </w:pPr>
      <w:r w:rsidRPr="00C575DF">
        <w:rPr>
          <w:rFonts w:asciiTheme="majorHAnsi" w:hAnsiTheme="majorHAnsi"/>
          <w:sz w:val="24"/>
          <w:szCs w:val="24"/>
          <w:u w:val="single"/>
        </w:rPr>
        <w:t xml:space="preserve">Announcements: </w:t>
      </w:r>
    </w:p>
    <w:p w:rsidR="00C575DF" w:rsidRPr="00C575DF" w:rsidRDefault="00C575DF" w:rsidP="00C575DF">
      <w:pPr>
        <w:pStyle w:val="NormalWeb"/>
        <w:spacing w:before="192" w:beforeAutospacing="0" w:after="0" w:afterAutospacing="0"/>
        <w:textAlignment w:val="baseline"/>
        <w:rPr>
          <w:rFonts w:asciiTheme="majorHAnsi" w:hAnsiTheme="majorHAnsi" w:cs="Calibri"/>
          <w:color w:val="000000"/>
        </w:rPr>
      </w:pPr>
      <w:r w:rsidRPr="00C575DF">
        <w:rPr>
          <w:rFonts w:asciiTheme="majorHAnsi" w:hAnsiTheme="majorHAnsi"/>
        </w:rPr>
        <w:t xml:space="preserve">Tobacco Ads - </w:t>
      </w:r>
      <w:r w:rsidRPr="00C575DF">
        <w:rPr>
          <w:rFonts w:asciiTheme="majorHAnsi" w:hAnsiTheme="majorHAnsi" w:cs="Calibri"/>
        </w:rPr>
        <w:t xml:space="preserve">Over the last year, Oregon has rebranded Smokefree Oregon to make all Oregonians aware of how tobacco affects them. The brand essence has been redefined as: </w:t>
      </w:r>
      <w:r w:rsidRPr="00C575DF">
        <w:rPr>
          <w:rFonts w:asciiTheme="majorHAnsi" w:hAnsiTheme="majorHAnsi" w:cs="Calibri"/>
          <w:color w:val="000000"/>
        </w:rPr>
        <w:t>tobacco affects your children, your health, your pocketbook, your environment and your community. Smokefree Oregon is unfolding the story of tobacco industry practices, what Oregonians are doing to stand-up to Big Tobacco, and what we can do as community.  The story is rolling-out over television, website, Facebook, radio and print and is structured to reveal new story facets over time.  Currently the brand is featuring everyday Oregon gas station and convenience store owners, pharmacists, students, educators, policy makers who are changing the norms around tobacco in their community.</w:t>
      </w:r>
    </w:p>
    <w:p w:rsidR="00C575DF" w:rsidRDefault="00C575DF" w:rsidP="00C575DF">
      <w:pPr>
        <w:rPr>
          <w:rFonts w:asciiTheme="majorHAnsi" w:hAnsiTheme="majorHAnsi"/>
          <w:color w:val="000000"/>
          <w:sz w:val="24"/>
          <w:szCs w:val="24"/>
        </w:rPr>
      </w:pPr>
    </w:p>
    <w:p w:rsidR="00C575DF" w:rsidRPr="00C575DF" w:rsidRDefault="00C575DF" w:rsidP="00C575DF">
      <w:pPr>
        <w:rPr>
          <w:rFonts w:asciiTheme="majorHAnsi" w:hAnsiTheme="majorHAnsi"/>
          <w:sz w:val="24"/>
          <w:szCs w:val="24"/>
        </w:rPr>
      </w:pPr>
      <w:r w:rsidRPr="00C575DF">
        <w:rPr>
          <w:rFonts w:asciiTheme="majorHAnsi" w:hAnsiTheme="majorHAnsi"/>
          <w:color w:val="000000"/>
          <w:sz w:val="24"/>
          <w:szCs w:val="24"/>
        </w:rPr>
        <w:t xml:space="preserve">You can view the new television ads </w:t>
      </w:r>
      <w:proofErr w:type="gramStart"/>
      <w:r w:rsidRPr="00C575DF">
        <w:rPr>
          <w:rFonts w:asciiTheme="majorHAnsi" w:hAnsiTheme="majorHAnsi"/>
          <w:color w:val="000000"/>
          <w:sz w:val="24"/>
          <w:szCs w:val="24"/>
        </w:rPr>
        <w:t>at</w:t>
      </w:r>
      <w:r w:rsidRPr="00C575DF">
        <w:rPr>
          <w:rFonts w:asciiTheme="majorHAnsi" w:hAnsiTheme="majorHAnsi"/>
          <w:color w:val="141823"/>
          <w:sz w:val="24"/>
          <w:szCs w:val="24"/>
        </w:rPr>
        <w:t xml:space="preserve">  </w:t>
      </w:r>
      <w:r w:rsidRPr="00C575DF">
        <w:rPr>
          <w:rFonts w:asciiTheme="majorHAnsi" w:hAnsiTheme="majorHAnsi"/>
          <w:color w:val="141823"/>
          <w:sz w:val="24"/>
          <w:szCs w:val="24"/>
          <w:u w:val="single"/>
        </w:rPr>
        <w:t>Youtube.com</w:t>
      </w:r>
      <w:proofErr w:type="gramEnd"/>
      <w:r w:rsidRPr="00C575DF">
        <w:rPr>
          <w:rFonts w:asciiTheme="majorHAnsi" w:hAnsiTheme="majorHAnsi"/>
          <w:color w:val="141823"/>
          <w:sz w:val="24"/>
          <w:szCs w:val="24"/>
          <w:u w:val="single"/>
        </w:rPr>
        <w:t>/user/</w:t>
      </w:r>
      <w:proofErr w:type="spellStart"/>
      <w:r w:rsidRPr="00C575DF">
        <w:rPr>
          <w:rFonts w:asciiTheme="majorHAnsi" w:hAnsiTheme="majorHAnsi"/>
          <w:color w:val="141823"/>
          <w:sz w:val="24"/>
          <w:szCs w:val="24"/>
          <w:u w:val="single"/>
        </w:rPr>
        <w:t>SmokefreeOregon</w:t>
      </w:r>
      <w:proofErr w:type="spellEnd"/>
    </w:p>
    <w:sectPr w:rsidR="00C575DF" w:rsidRPr="00C575DF" w:rsidSect="001F6450">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246" w:rsidRDefault="00BD0246" w:rsidP="003C38D2">
      <w:r>
        <w:separator/>
      </w:r>
    </w:p>
  </w:endnote>
  <w:endnote w:type="continuationSeparator" w:id="0">
    <w:p w:rsidR="00BD0246" w:rsidRDefault="00BD0246"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FB" w:rsidRDefault="00C360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FB" w:rsidRDefault="00C360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FB" w:rsidRDefault="00C360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246" w:rsidRDefault="00BD0246" w:rsidP="003C38D2">
      <w:r>
        <w:separator/>
      </w:r>
    </w:p>
  </w:footnote>
  <w:footnote w:type="continuationSeparator" w:id="0">
    <w:p w:rsidR="00BD0246" w:rsidRDefault="00BD0246"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FB" w:rsidRDefault="00C360F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FB" w:rsidRDefault="00C360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FB" w:rsidRDefault="00C360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199"/>
    <w:multiLevelType w:val="hybridMultilevel"/>
    <w:tmpl w:val="55B09E9E"/>
    <w:lvl w:ilvl="0" w:tplc="A03A5EFA">
      <w:start w:val="1"/>
      <w:numFmt w:val="decimal"/>
      <w:lvlText w:val="%1."/>
      <w:lvlJc w:val="left"/>
      <w:pPr>
        <w:ind w:left="720" w:hanging="360"/>
      </w:pPr>
      <w:rPr>
        <w:rFonts w:ascii="Times New Roman" w:eastAsia="Time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5752D"/>
    <w:multiLevelType w:val="hybridMultilevel"/>
    <w:tmpl w:val="2416E29C"/>
    <w:lvl w:ilvl="0" w:tplc="52725DE0">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34C17"/>
    <w:multiLevelType w:val="hybridMultilevel"/>
    <w:tmpl w:val="C4301A92"/>
    <w:lvl w:ilvl="0" w:tplc="52725D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9"/>
  </w:num>
  <w:num w:numId="4">
    <w:abstractNumId w:val="34"/>
  </w:num>
  <w:num w:numId="5">
    <w:abstractNumId w:val="35"/>
  </w:num>
  <w:num w:numId="6">
    <w:abstractNumId w:val="5"/>
  </w:num>
  <w:num w:numId="7">
    <w:abstractNumId w:val="31"/>
  </w:num>
  <w:num w:numId="8">
    <w:abstractNumId w:val="13"/>
  </w:num>
  <w:num w:numId="9">
    <w:abstractNumId w:val="4"/>
  </w:num>
  <w:num w:numId="10">
    <w:abstractNumId w:val="0"/>
  </w:num>
  <w:num w:numId="11">
    <w:abstractNumId w:val="23"/>
  </w:num>
  <w:num w:numId="12">
    <w:abstractNumId w:val="26"/>
  </w:num>
  <w:num w:numId="13">
    <w:abstractNumId w:val="24"/>
  </w:num>
  <w:num w:numId="14">
    <w:abstractNumId w:val="7"/>
  </w:num>
  <w:num w:numId="15">
    <w:abstractNumId w:val="27"/>
  </w:num>
  <w:num w:numId="16">
    <w:abstractNumId w:val="10"/>
  </w:num>
  <w:num w:numId="17">
    <w:abstractNumId w:val="33"/>
  </w:num>
  <w:num w:numId="18">
    <w:abstractNumId w:val="12"/>
  </w:num>
  <w:num w:numId="19">
    <w:abstractNumId w:val="32"/>
  </w:num>
  <w:num w:numId="20">
    <w:abstractNumId w:val="19"/>
  </w:num>
  <w:num w:numId="21">
    <w:abstractNumId w:val="22"/>
  </w:num>
  <w:num w:numId="22">
    <w:abstractNumId w:val="25"/>
  </w:num>
  <w:num w:numId="23">
    <w:abstractNumId w:val="3"/>
  </w:num>
  <w:num w:numId="24">
    <w:abstractNumId w:val="20"/>
  </w:num>
  <w:num w:numId="25">
    <w:abstractNumId w:val="28"/>
  </w:num>
  <w:num w:numId="26">
    <w:abstractNumId w:val="18"/>
  </w:num>
  <w:num w:numId="27">
    <w:abstractNumId w:val="29"/>
  </w:num>
  <w:num w:numId="28">
    <w:abstractNumId w:val="8"/>
  </w:num>
  <w:num w:numId="29">
    <w:abstractNumId w:val="16"/>
  </w:num>
  <w:num w:numId="30">
    <w:abstractNumId w:val="30"/>
  </w:num>
  <w:num w:numId="31">
    <w:abstractNumId w:val="11"/>
  </w:num>
  <w:num w:numId="32">
    <w:abstractNumId w:val="1"/>
  </w:num>
  <w:num w:numId="33">
    <w:abstractNumId w:val="21"/>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33DA"/>
    <w:rsid w:val="00024949"/>
    <w:rsid w:val="00027BD0"/>
    <w:rsid w:val="00030532"/>
    <w:rsid w:val="0003148B"/>
    <w:rsid w:val="0003163E"/>
    <w:rsid w:val="00031790"/>
    <w:rsid w:val="000340AD"/>
    <w:rsid w:val="00034FBD"/>
    <w:rsid w:val="00035B8A"/>
    <w:rsid w:val="00037D12"/>
    <w:rsid w:val="00042FEA"/>
    <w:rsid w:val="000430C5"/>
    <w:rsid w:val="00064E68"/>
    <w:rsid w:val="00065498"/>
    <w:rsid w:val="0007323B"/>
    <w:rsid w:val="000739C6"/>
    <w:rsid w:val="00077B04"/>
    <w:rsid w:val="00081811"/>
    <w:rsid w:val="00083C01"/>
    <w:rsid w:val="00083DA5"/>
    <w:rsid w:val="00084AA0"/>
    <w:rsid w:val="00086A9D"/>
    <w:rsid w:val="00086AB5"/>
    <w:rsid w:val="00090EE4"/>
    <w:rsid w:val="00093075"/>
    <w:rsid w:val="000949A1"/>
    <w:rsid w:val="000A0869"/>
    <w:rsid w:val="000A7C44"/>
    <w:rsid w:val="000B159B"/>
    <w:rsid w:val="000B2EF4"/>
    <w:rsid w:val="000B49F2"/>
    <w:rsid w:val="000C0573"/>
    <w:rsid w:val="000C0D26"/>
    <w:rsid w:val="000C589D"/>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0F20"/>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2EA2"/>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00C2E"/>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0864"/>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5F2"/>
    <w:rsid w:val="006E3CA6"/>
    <w:rsid w:val="006E5026"/>
    <w:rsid w:val="006F1794"/>
    <w:rsid w:val="006F38B6"/>
    <w:rsid w:val="006F4BD1"/>
    <w:rsid w:val="006F6689"/>
    <w:rsid w:val="006F72BE"/>
    <w:rsid w:val="0070009E"/>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6493"/>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193"/>
    <w:rsid w:val="00964BEB"/>
    <w:rsid w:val="00965C88"/>
    <w:rsid w:val="009703D0"/>
    <w:rsid w:val="009704FE"/>
    <w:rsid w:val="0097248F"/>
    <w:rsid w:val="00974BB0"/>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6FA9"/>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229E"/>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246"/>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360FB"/>
    <w:rsid w:val="00C4308A"/>
    <w:rsid w:val="00C430F9"/>
    <w:rsid w:val="00C4575B"/>
    <w:rsid w:val="00C55089"/>
    <w:rsid w:val="00C56F01"/>
    <w:rsid w:val="00C575DF"/>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36E0"/>
    <w:rsid w:val="00D449DB"/>
    <w:rsid w:val="00D466CD"/>
    <w:rsid w:val="00D47517"/>
    <w:rsid w:val="00D52CCE"/>
    <w:rsid w:val="00D61BBB"/>
    <w:rsid w:val="00D63475"/>
    <w:rsid w:val="00D638EC"/>
    <w:rsid w:val="00D6475D"/>
    <w:rsid w:val="00D64CC6"/>
    <w:rsid w:val="00D64F3B"/>
    <w:rsid w:val="00D65711"/>
    <w:rsid w:val="00D66333"/>
    <w:rsid w:val="00D66974"/>
    <w:rsid w:val="00D713CB"/>
    <w:rsid w:val="00D72F77"/>
    <w:rsid w:val="00D76CEE"/>
    <w:rsid w:val="00D8165F"/>
    <w:rsid w:val="00D81791"/>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9B2"/>
    <w:rsid w:val="00E44FDF"/>
    <w:rsid w:val="00E4520D"/>
    <w:rsid w:val="00E479BF"/>
    <w:rsid w:val="00E5016E"/>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0576"/>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paragraph" w:styleId="List">
    <w:name w:val="List"/>
    <w:basedOn w:val="Normal"/>
    <w:uiPriority w:val="99"/>
    <w:semiHidden/>
    <w:unhideWhenUsed/>
    <w:rsid w:val="00BD0246"/>
    <w:pPr>
      <w:ind w:left="360" w:hanging="360"/>
    </w:pPr>
    <w:rPr>
      <w:rFonts w:asciiTheme="minorHAnsi" w:eastAsiaTheme="minorHAnsi" w:hAnsiTheme="minorHAnsi" w:cstheme="minorBidi"/>
    </w:rPr>
  </w:style>
  <w:style w:type="paragraph" w:styleId="BodyText">
    <w:name w:val="Body Text"/>
    <w:basedOn w:val="Normal"/>
    <w:link w:val="BodyTextChar"/>
    <w:uiPriority w:val="99"/>
    <w:semiHidden/>
    <w:unhideWhenUsed/>
    <w:rsid w:val="00BD0246"/>
    <w:pPr>
      <w:spacing w:after="120"/>
    </w:pPr>
  </w:style>
  <w:style w:type="character" w:customStyle="1" w:styleId="BodyTextChar">
    <w:name w:val="Body Text Char"/>
    <w:basedOn w:val="DefaultParagraphFont"/>
    <w:link w:val="BodyText"/>
    <w:uiPriority w:val="99"/>
    <w:semiHidden/>
    <w:rsid w:val="00BD0246"/>
  </w:style>
  <w:style w:type="paragraph" w:styleId="BodyTextFirstIndent">
    <w:name w:val="Body Text First Indent"/>
    <w:basedOn w:val="BodyText"/>
    <w:link w:val="BodyTextFirstIndentChar"/>
    <w:uiPriority w:val="99"/>
    <w:semiHidden/>
    <w:unhideWhenUsed/>
    <w:rsid w:val="00BD0246"/>
    <w:pPr>
      <w:spacing w:after="0"/>
      <w:ind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uiPriority w:val="99"/>
    <w:semiHidden/>
    <w:rsid w:val="00BD0246"/>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paragraph" w:styleId="List">
    <w:name w:val="List"/>
    <w:basedOn w:val="Normal"/>
    <w:uiPriority w:val="99"/>
    <w:semiHidden/>
    <w:unhideWhenUsed/>
    <w:rsid w:val="00BD0246"/>
    <w:pPr>
      <w:ind w:left="360" w:hanging="360"/>
    </w:pPr>
    <w:rPr>
      <w:rFonts w:asciiTheme="minorHAnsi" w:eastAsiaTheme="minorHAnsi" w:hAnsiTheme="minorHAnsi" w:cstheme="minorBidi"/>
    </w:rPr>
  </w:style>
  <w:style w:type="paragraph" w:styleId="BodyText">
    <w:name w:val="Body Text"/>
    <w:basedOn w:val="Normal"/>
    <w:link w:val="BodyTextChar"/>
    <w:uiPriority w:val="99"/>
    <w:semiHidden/>
    <w:unhideWhenUsed/>
    <w:rsid w:val="00BD0246"/>
    <w:pPr>
      <w:spacing w:after="120"/>
    </w:pPr>
  </w:style>
  <w:style w:type="character" w:customStyle="1" w:styleId="BodyTextChar">
    <w:name w:val="Body Text Char"/>
    <w:basedOn w:val="DefaultParagraphFont"/>
    <w:link w:val="BodyText"/>
    <w:uiPriority w:val="99"/>
    <w:semiHidden/>
    <w:rsid w:val="00BD0246"/>
  </w:style>
  <w:style w:type="paragraph" w:styleId="BodyTextFirstIndent">
    <w:name w:val="Body Text First Indent"/>
    <w:basedOn w:val="BodyText"/>
    <w:link w:val="BodyTextFirstIndentChar"/>
    <w:uiPriority w:val="99"/>
    <w:semiHidden/>
    <w:unhideWhenUsed/>
    <w:rsid w:val="00BD0246"/>
    <w:pPr>
      <w:spacing w:after="0"/>
      <w:ind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uiPriority w:val="99"/>
    <w:semiHidden/>
    <w:rsid w:val="00BD024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19479666">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02029997">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20448135">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79051019">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280917783">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61263121">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2.gotomeeting.com/pjoin/498413234/105012732" TargetMode="External"/><Relationship Id="rId20" Type="http://schemas.openxmlformats.org/officeDocument/2006/relationships/theme" Target="theme/theme1.xml"/><Relationship Id="rId10" Type="http://schemas.openxmlformats.org/officeDocument/2006/relationships/hyperlink" Target="https://public.health.oregon.gov/PHD/Directory/Pages/program.aspx?pid=69" TargetMode="External"/><Relationship Id="rId11" Type="http://schemas.openxmlformats.org/officeDocument/2006/relationships/hyperlink" Target="mailto:luci.longoria@state.or.us" TargetMode="External"/><Relationship Id="rId12" Type="http://schemas.openxmlformats.org/officeDocument/2006/relationships/hyperlink" Target="mailto:karen.e.girard@state.or.u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F3FB-7D0A-954B-B3CC-504BA645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Erin Mowlds</cp:lastModifiedBy>
  <cp:revision>2</cp:revision>
  <cp:lastPrinted>2014-09-03T23:16:00Z</cp:lastPrinted>
  <dcterms:created xsi:type="dcterms:W3CDTF">2015-02-04T18:51:00Z</dcterms:created>
  <dcterms:modified xsi:type="dcterms:W3CDTF">2015-02-04T18:51:00Z</dcterms:modified>
</cp:coreProperties>
</file>