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551BFD" w:rsidRDefault="00551BFD" w:rsidP="00544ACA">
      <w:pPr>
        <w:jc w:val="center"/>
        <w:rPr>
          <w:rFonts w:ascii="Times New Roman" w:hAnsi="Times New Roman"/>
          <w:sz w:val="24"/>
          <w:szCs w:val="24"/>
        </w:rPr>
      </w:pPr>
      <w:r w:rsidRPr="00551BFD">
        <w:rPr>
          <w:rFonts w:ascii="Times New Roman" w:hAnsi="Times New Roman"/>
          <w:sz w:val="24"/>
          <w:szCs w:val="24"/>
        </w:rPr>
        <w:t>C</w:t>
      </w:r>
      <w:r w:rsidR="00DC4E04" w:rsidRPr="00551BFD">
        <w:rPr>
          <w:rFonts w:ascii="Times New Roman" w:hAnsi="Times New Roman"/>
          <w:sz w:val="24"/>
          <w:szCs w:val="24"/>
        </w:rPr>
        <w:t xml:space="preserve">LHO </w:t>
      </w:r>
      <w:r w:rsidR="00ED2BFA" w:rsidRPr="00551BFD">
        <w:rPr>
          <w:rFonts w:ascii="Times New Roman" w:hAnsi="Times New Roman"/>
          <w:sz w:val="24"/>
          <w:szCs w:val="24"/>
        </w:rPr>
        <w:t xml:space="preserve">Healthy Communities </w:t>
      </w:r>
      <w:r w:rsidR="00DC4E04" w:rsidRPr="00551BFD">
        <w:rPr>
          <w:rFonts w:ascii="Times New Roman" w:hAnsi="Times New Roman"/>
          <w:sz w:val="24"/>
          <w:szCs w:val="24"/>
        </w:rPr>
        <w:t xml:space="preserve">Committee Meeting </w:t>
      </w:r>
    </w:p>
    <w:p w:rsidR="009B54A7" w:rsidRPr="00551BFD" w:rsidRDefault="00DC4E04" w:rsidP="00A764F2">
      <w:pPr>
        <w:jc w:val="center"/>
        <w:rPr>
          <w:rFonts w:ascii="Times New Roman" w:hAnsi="Times New Roman"/>
          <w:sz w:val="24"/>
          <w:szCs w:val="24"/>
        </w:rPr>
      </w:pPr>
      <w:r w:rsidRPr="00551BFD">
        <w:rPr>
          <w:rFonts w:ascii="Times New Roman" w:hAnsi="Times New Roman"/>
          <w:sz w:val="24"/>
          <w:szCs w:val="24"/>
        </w:rPr>
        <w:t>Date</w:t>
      </w:r>
      <w:r w:rsidR="00ED2BFA" w:rsidRPr="00551BFD">
        <w:rPr>
          <w:rFonts w:ascii="Times New Roman" w:hAnsi="Times New Roman"/>
          <w:sz w:val="24"/>
          <w:szCs w:val="24"/>
        </w:rPr>
        <w:t xml:space="preserve">:  Thursday, </w:t>
      </w:r>
      <w:r w:rsidR="000F7335" w:rsidRPr="00551BFD">
        <w:rPr>
          <w:rFonts w:ascii="Times New Roman" w:hAnsi="Times New Roman"/>
          <w:sz w:val="24"/>
          <w:szCs w:val="24"/>
        </w:rPr>
        <w:t>July 2, 2015</w:t>
      </w:r>
    </w:p>
    <w:p w:rsidR="00ED2BFA" w:rsidRPr="00551BFD" w:rsidRDefault="00ED2BFA" w:rsidP="00A764F2">
      <w:pPr>
        <w:jc w:val="center"/>
        <w:rPr>
          <w:rFonts w:ascii="Times New Roman" w:hAnsi="Times New Roman"/>
          <w:sz w:val="24"/>
          <w:szCs w:val="24"/>
        </w:rPr>
      </w:pPr>
      <w:r w:rsidRPr="00551BFD">
        <w:rPr>
          <w:rFonts w:ascii="Times New Roman" w:hAnsi="Times New Roman"/>
          <w:sz w:val="24"/>
          <w:szCs w:val="24"/>
        </w:rPr>
        <w:t>1:00 – 3:00 pm</w:t>
      </w:r>
    </w:p>
    <w:p w:rsidR="00576C4D" w:rsidRPr="00551BFD" w:rsidRDefault="00576C4D" w:rsidP="00A764F2">
      <w:pPr>
        <w:jc w:val="center"/>
        <w:rPr>
          <w:rFonts w:ascii="Times New Roman" w:hAnsi="Times New Roman"/>
          <w:sz w:val="24"/>
          <w:szCs w:val="24"/>
        </w:rPr>
      </w:pPr>
      <w:r w:rsidRPr="00551BFD">
        <w:rPr>
          <w:rFonts w:ascii="Times New Roman" w:hAnsi="Times New Roman"/>
          <w:sz w:val="24"/>
          <w:szCs w:val="24"/>
        </w:rPr>
        <w:t xml:space="preserve">PSOB Room </w:t>
      </w:r>
      <w:r w:rsidR="000F7335" w:rsidRPr="00551BFD">
        <w:rPr>
          <w:rFonts w:ascii="Times New Roman" w:hAnsi="Times New Roman"/>
          <w:sz w:val="24"/>
          <w:szCs w:val="24"/>
        </w:rPr>
        <w:t>705-C</w:t>
      </w:r>
      <w:r w:rsidRPr="00551BFD">
        <w:rPr>
          <w:rFonts w:ascii="Times New Roman" w:hAnsi="Times New Roman"/>
          <w:sz w:val="24"/>
          <w:szCs w:val="24"/>
        </w:rPr>
        <w:t xml:space="preserve"> or </w:t>
      </w:r>
      <w:r w:rsidR="00923DB2" w:rsidRPr="00551BFD">
        <w:rPr>
          <w:rFonts w:ascii="Times New Roman" w:hAnsi="Times New Roman"/>
          <w:sz w:val="24"/>
          <w:szCs w:val="24"/>
        </w:rPr>
        <w:t>by</w:t>
      </w:r>
    </w:p>
    <w:p w:rsidR="008B441B" w:rsidRPr="00551BFD" w:rsidRDefault="00923DB2" w:rsidP="00576C4D">
      <w:pPr>
        <w:jc w:val="center"/>
        <w:rPr>
          <w:rFonts w:ascii="Times New Roman" w:hAnsi="Times New Roman"/>
          <w:sz w:val="24"/>
          <w:szCs w:val="24"/>
        </w:rPr>
      </w:pPr>
      <w:r w:rsidRPr="00551BFD">
        <w:rPr>
          <w:rFonts w:ascii="Times New Roman" w:hAnsi="Times New Roman"/>
          <w:sz w:val="24"/>
          <w:szCs w:val="24"/>
        </w:rPr>
        <w:t>Conference call number:</w:t>
      </w:r>
    </w:p>
    <w:p w:rsidR="00576C4D" w:rsidRPr="00551BFD" w:rsidRDefault="008B441B" w:rsidP="00576C4D">
      <w:pPr>
        <w:jc w:val="center"/>
        <w:rPr>
          <w:rFonts w:ascii="Times New Roman" w:hAnsi="Times New Roman"/>
          <w:sz w:val="24"/>
          <w:szCs w:val="24"/>
        </w:rPr>
      </w:pPr>
      <w:r w:rsidRPr="00551BFD">
        <w:rPr>
          <w:rFonts w:ascii="Times New Roman" w:hAnsi="Times New Roman"/>
          <w:sz w:val="24"/>
          <w:szCs w:val="24"/>
        </w:rPr>
        <w:t>Dial: (888) 363-4735</w:t>
      </w:r>
    </w:p>
    <w:p w:rsidR="00576C4D" w:rsidRPr="00551BFD" w:rsidRDefault="008B441B" w:rsidP="00576C4D">
      <w:pPr>
        <w:jc w:val="center"/>
        <w:rPr>
          <w:rFonts w:ascii="Times New Roman" w:hAnsi="Times New Roman"/>
          <w:sz w:val="24"/>
          <w:szCs w:val="24"/>
        </w:rPr>
      </w:pPr>
      <w:r w:rsidRPr="00551BFD">
        <w:rPr>
          <w:rFonts w:ascii="Times New Roman" w:hAnsi="Times New Roman"/>
          <w:sz w:val="24"/>
          <w:szCs w:val="24"/>
        </w:rPr>
        <w:t>Participant: 868346</w:t>
      </w:r>
    </w:p>
    <w:p w:rsidR="00B12572" w:rsidRPr="00551BFD" w:rsidRDefault="008B441B" w:rsidP="00B12572">
      <w:pPr>
        <w:jc w:val="center"/>
        <w:rPr>
          <w:rFonts w:ascii="Times New Roman" w:hAnsi="Times New Roman"/>
          <w:sz w:val="24"/>
          <w:szCs w:val="24"/>
        </w:rPr>
      </w:pPr>
      <w:r w:rsidRPr="00551BFD">
        <w:rPr>
          <w:rFonts w:ascii="Times New Roman" w:hAnsi="Times New Roman"/>
          <w:sz w:val="24"/>
          <w:szCs w:val="24"/>
        </w:rPr>
        <w:t>Host: (Portland): 862516</w:t>
      </w:r>
    </w:p>
    <w:p w:rsidR="009B54A7" w:rsidRPr="00551BFD" w:rsidRDefault="009B54A7" w:rsidP="00A764F2">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6210"/>
        <w:gridCol w:w="3240"/>
        <w:gridCol w:w="2358"/>
      </w:tblGrid>
      <w:tr w:rsidR="009B54A7" w:rsidRPr="00551BFD" w:rsidTr="00354A29">
        <w:tc>
          <w:tcPr>
            <w:tcW w:w="14616" w:type="dxa"/>
            <w:gridSpan w:val="4"/>
          </w:tcPr>
          <w:p w:rsidR="009B54A7" w:rsidRPr="00551BFD" w:rsidRDefault="00752C74" w:rsidP="00BD7F91">
            <w:pPr>
              <w:jc w:val="center"/>
              <w:rPr>
                <w:rFonts w:ascii="Times New Roman" w:hAnsi="Times New Roman"/>
                <w:sz w:val="24"/>
                <w:szCs w:val="24"/>
              </w:rPr>
            </w:pPr>
            <w:r w:rsidRPr="00551BFD">
              <w:rPr>
                <w:rFonts w:ascii="Times New Roman" w:hAnsi="Times New Roman"/>
                <w:sz w:val="24"/>
                <w:szCs w:val="24"/>
              </w:rPr>
              <w:t>Agenda</w:t>
            </w:r>
          </w:p>
        </w:tc>
      </w:tr>
      <w:tr w:rsidR="009B54A7" w:rsidRPr="00551BFD" w:rsidTr="000C5685">
        <w:trPr>
          <w:trHeight w:val="170"/>
        </w:trPr>
        <w:tc>
          <w:tcPr>
            <w:tcW w:w="2808" w:type="dxa"/>
          </w:tcPr>
          <w:p w:rsidR="009B54A7" w:rsidRPr="00551BFD" w:rsidRDefault="009B54A7" w:rsidP="00BD7F91">
            <w:pPr>
              <w:jc w:val="center"/>
              <w:rPr>
                <w:rFonts w:ascii="Times New Roman" w:hAnsi="Times New Roman"/>
                <w:sz w:val="24"/>
                <w:szCs w:val="24"/>
              </w:rPr>
            </w:pPr>
            <w:r w:rsidRPr="00551BFD">
              <w:rPr>
                <w:rFonts w:ascii="Times New Roman" w:hAnsi="Times New Roman"/>
                <w:sz w:val="24"/>
                <w:szCs w:val="24"/>
              </w:rPr>
              <w:t>Agenda Item</w:t>
            </w:r>
          </w:p>
        </w:tc>
        <w:tc>
          <w:tcPr>
            <w:tcW w:w="6210" w:type="dxa"/>
          </w:tcPr>
          <w:p w:rsidR="009B54A7" w:rsidRPr="00551BFD" w:rsidRDefault="009B54A7" w:rsidP="00BD7F91">
            <w:pPr>
              <w:jc w:val="center"/>
              <w:rPr>
                <w:rFonts w:ascii="Times New Roman" w:hAnsi="Times New Roman"/>
                <w:sz w:val="24"/>
                <w:szCs w:val="24"/>
              </w:rPr>
            </w:pPr>
            <w:r w:rsidRPr="00551BFD">
              <w:rPr>
                <w:rFonts w:ascii="Times New Roman" w:hAnsi="Times New Roman"/>
                <w:sz w:val="24"/>
                <w:szCs w:val="24"/>
              </w:rPr>
              <w:t>Detail</w:t>
            </w:r>
          </w:p>
        </w:tc>
        <w:tc>
          <w:tcPr>
            <w:tcW w:w="3240" w:type="dxa"/>
          </w:tcPr>
          <w:p w:rsidR="009B54A7" w:rsidRPr="00551BFD" w:rsidRDefault="009B54A7" w:rsidP="00BD7F91">
            <w:pPr>
              <w:jc w:val="center"/>
              <w:rPr>
                <w:rFonts w:ascii="Times New Roman" w:hAnsi="Times New Roman"/>
                <w:sz w:val="24"/>
                <w:szCs w:val="24"/>
              </w:rPr>
            </w:pPr>
            <w:r w:rsidRPr="00551BFD">
              <w:rPr>
                <w:rFonts w:ascii="Times New Roman" w:hAnsi="Times New Roman"/>
                <w:sz w:val="24"/>
                <w:szCs w:val="24"/>
              </w:rPr>
              <w:t>Action Item</w:t>
            </w:r>
          </w:p>
        </w:tc>
        <w:tc>
          <w:tcPr>
            <w:tcW w:w="2358" w:type="dxa"/>
          </w:tcPr>
          <w:p w:rsidR="009B54A7" w:rsidRPr="00551BFD" w:rsidRDefault="009B54A7" w:rsidP="00BD7F91">
            <w:pPr>
              <w:jc w:val="center"/>
              <w:rPr>
                <w:rFonts w:ascii="Times New Roman" w:hAnsi="Times New Roman"/>
                <w:sz w:val="24"/>
                <w:szCs w:val="24"/>
              </w:rPr>
            </w:pPr>
            <w:r w:rsidRPr="00551BFD">
              <w:rPr>
                <w:rFonts w:ascii="Times New Roman" w:hAnsi="Times New Roman"/>
                <w:sz w:val="24"/>
                <w:szCs w:val="24"/>
              </w:rPr>
              <w:t>Responsible Party</w:t>
            </w:r>
          </w:p>
        </w:tc>
      </w:tr>
      <w:tr w:rsidR="00DF5CDF" w:rsidRPr="00551BFD" w:rsidTr="000C5685">
        <w:trPr>
          <w:trHeight w:val="692"/>
        </w:trPr>
        <w:tc>
          <w:tcPr>
            <w:tcW w:w="2808" w:type="dxa"/>
          </w:tcPr>
          <w:p w:rsidR="00DF5CDF" w:rsidRPr="00551BFD" w:rsidRDefault="00783ABB" w:rsidP="000921B9">
            <w:pPr>
              <w:rPr>
                <w:rFonts w:ascii="Times New Roman" w:hAnsi="Times New Roman"/>
                <w:sz w:val="24"/>
                <w:szCs w:val="24"/>
              </w:rPr>
            </w:pPr>
            <w:r w:rsidRPr="00551BFD">
              <w:rPr>
                <w:rFonts w:ascii="Times New Roman" w:hAnsi="Times New Roman"/>
                <w:sz w:val="24"/>
                <w:szCs w:val="24"/>
              </w:rPr>
              <w:t xml:space="preserve">Welcome &amp; Introductions </w:t>
            </w:r>
            <w:r w:rsidR="00BD7097" w:rsidRPr="00551BFD">
              <w:rPr>
                <w:rFonts w:ascii="Times New Roman" w:hAnsi="Times New Roman"/>
                <w:sz w:val="24"/>
                <w:szCs w:val="24"/>
              </w:rPr>
              <w:t>(</w:t>
            </w:r>
            <w:r w:rsidR="000921B9" w:rsidRPr="00551BFD">
              <w:rPr>
                <w:rFonts w:ascii="Times New Roman" w:hAnsi="Times New Roman"/>
                <w:sz w:val="24"/>
                <w:szCs w:val="24"/>
              </w:rPr>
              <w:t>3</w:t>
            </w:r>
            <w:r w:rsidR="00BD7097" w:rsidRPr="00551BFD">
              <w:rPr>
                <w:rFonts w:ascii="Times New Roman" w:hAnsi="Times New Roman"/>
                <w:sz w:val="24"/>
                <w:szCs w:val="24"/>
              </w:rPr>
              <w:t xml:space="preserve"> min</w:t>
            </w:r>
            <w:r w:rsidR="00F540EE" w:rsidRPr="00551BFD">
              <w:rPr>
                <w:rFonts w:ascii="Times New Roman" w:hAnsi="Times New Roman"/>
                <w:sz w:val="24"/>
                <w:szCs w:val="24"/>
              </w:rPr>
              <w:t>) 1:00 – 1:0</w:t>
            </w:r>
            <w:r w:rsidR="000921B9" w:rsidRPr="00551BFD">
              <w:rPr>
                <w:rFonts w:ascii="Times New Roman" w:hAnsi="Times New Roman"/>
                <w:sz w:val="24"/>
                <w:szCs w:val="24"/>
              </w:rPr>
              <w:t>3</w:t>
            </w:r>
          </w:p>
        </w:tc>
        <w:tc>
          <w:tcPr>
            <w:tcW w:w="6210" w:type="dxa"/>
          </w:tcPr>
          <w:p w:rsidR="00DF5CDF" w:rsidRPr="00551BFD" w:rsidRDefault="00783ABB" w:rsidP="00E6249B">
            <w:pPr>
              <w:rPr>
                <w:rFonts w:ascii="Times New Roman" w:hAnsi="Times New Roman"/>
                <w:sz w:val="24"/>
                <w:szCs w:val="24"/>
              </w:rPr>
            </w:pPr>
            <w:r w:rsidRPr="00551BFD">
              <w:rPr>
                <w:rFonts w:ascii="Times New Roman" w:hAnsi="Times New Roman"/>
                <w:sz w:val="24"/>
                <w:szCs w:val="24"/>
              </w:rPr>
              <w:t>Attendance</w:t>
            </w:r>
          </w:p>
        </w:tc>
        <w:tc>
          <w:tcPr>
            <w:tcW w:w="3240" w:type="dxa"/>
          </w:tcPr>
          <w:p w:rsidR="00E30E9E" w:rsidRPr="00551BFD" w:rsidRDefault="00E30E9E" w:rsidP="00E30E9E">
            <w:pPr>
              <w:rPr>
                <w:rFonts w:ascii="Times New Roman" w:hAnsi="Times New Roman"/>
                <w:sz w:val="24"/>
                <w:szCs w:val="24"/>
              </w:rPr>
            </w:pPr>
          </w:p>
        </w:tc>
        <w:tc>
          <w:tcPr>
            <w:tcW w:w="2358" w:type="dxa"/>
          </w:tcPr>
          <w:p w:rsidR="000F7335" w:rsidRPr="00551BFD" w:rsidRDefault="000F7335" w:rsidP="003E0C0E">
            <w:pPr>
              <w:rPr>
                <w:rFonts w:ascii="Times New Roman" w:hAnsi="Times New Roman"/>
                <w:sz w:val="24"/>
                <w:szCs w:val="24"/>
              </w:rPr>
            </w:pPr>
            <w:r w:rsidRPr="00551BFD">
              <w:rPr>
                <w:rFonts w:ascii="Times New Roman" w:hAnsi="Times New Roman"/>
                <w:sz w:val="24"/>
                <w:szCs w:val="24"/>
              </w:rPr>
              <w:t xml:space="preserve">Charlie </w:t>
            </w:r>
            <w:proofErr w:type="spellStart"/>
            <w:r w:rsidRPr="00551BFD">
              <w:rPr>
                <w:rFonts w:ascii="Times New Roman" w:hAnsi="Times New Roman"/>
                <w:sz w:val="24"/>
                <w:szCs w:val="24"/>
              </w:rPr>
              <w:t>Fautin</w:t>
            </w:r>
            <w:proofErr w:type="spellEnd"/>
          </w:p>
          <w:p w:rsidR="00DF5CDF" w:rsidRPr="00551BFD" w:rsidRDefault="009230DC" w:rsidP="003E0C0E">
            <w:pPr>
              <w:rPr>
                <w:rFonts w:ascii="Times New Roman" w:hAnsi="Times New Roman"/>
                <w:sz w:val="24"/>
                <w:szCs w:val="24"/>
              </w:rPr>
            </w:pPr>
            <w:r w:rsidRPr="00551BFD">
              <w:rPr>
                <w:rFonts w:ascii="Times New Roman" w:hAnsi="Times New Roman"/>
                <w:sz w:val="24"/>
                <w:szCs w:val="24"/>
              </w:rPr>
              <w:t>Tanya Phillips</w:t>
            </w:r>
          </w:p>
        </w:tc>
      </w:tr>
      <w:tr w:rsidR="00DF5CDF" w:rsidRPr="00551BFD" w:rsidTr="000C5685">
        <w:trPr>
          <w:trHeight w:val="863"/>
        </w:trPr>
        <w:tc>
          <w:tcPr>
            <w:tcW w:w="2808" w:type="dxa"/>
          </w:tcPr>
          <w:p w:rsidR="009230DC" w:rsidRPr="00551BFD" w:rsidRDefault="00783ABB" w:rsidP="00783ABB">
            <w:pPr>
              <w:rPr>
                <w:rFonts w:ascii="Times New Roman" w:hAnsi="Times New Roman"/>
                <w:sz w:val="24"/>
                <w:szCs w:val="24"/>
              </w:rPr>
            </w:pPr>
            <w:r w:rsidRPr="00551BFD">
              <w:rPr>
                <w:rFonts w:ascii="Times New Roman" w:hAnsi="Times New Roman"/>
                <w:sz w:val="24"/>
                <w:szCs w:val="24"/>
              </w:rPr>
              <w:t>Review of Prior Month’s Minutes</w:t>
            </w:r>
            <w:r w:rsidR="00DF5CDF" w:rsidRPr="00551BFD">
              <w:rPr>
                <w:rFonts w:ascii="Times New Roman" w:hAnsi="Times New Roman"/>
                <w:sz w:val="24"/>
                <w:szCs w:val="24"/>
              </w:rPr>
              <w:t xml:space="preserve"> </w:t>
            </w:r>
            <w:r w:rsidRPr="00551BFD">
              <w:rPr>
                <w:rFonts w:ascii="Times New Roman" w:hAnsi="Times New Roman"/>
                <w:sz w:val="24"/>
                <w:szCs w:val="24"/>
              </w:rPr>
              <w:t>(</w:t>
            </w:r>
            <w:r w:rsidR="000921B9" w:rsidRPr="00551BFD">
              <w:rPr>
                <w:rFonts w:ascii="Times New Roman" w:hAnsi="Times New Roman"/>
                <w:sz w:val="24"/>
                <w:szCs w:val="24"/>
              </w:rPr>
              <w:t>2</w:t>
            </w:r>
            <w:r w:rsidR="00BD7097" w:rsidRPr="00551BFD">
              <w:rPr>
                <w:rFonts w:ascii="Times New Roman" w:hAnsi="Times New Roman"/>
                <w:sz w:val="24"/>
                <w:szCs w:val="24"/>
              </w:rPr>
              <w:t xml:space="preserve"> min</w:t>
            </w:r>
            <w:r w:rsidR="00DF5CDF" w:rsidRPr="00551BFD">
              <w:rPr>
                <w:rFonts w:ascii="Times New Roman" w:hAnsi="Times New Roman"/>
                <w:sz w:val="24"/>
                <w:szCs w:val="24"/>
              </w:rPr>
              <w:t>)</w:t>
            </w:r>
            <w:r w:rsidR="00F540EE" w:rsidRPr="00551BFD">
              <w:rPr>
                <w:rFonts w:ascii="Times New Roman" w:hAnsi="Times New Roman"/>
                <w:sz w:val="24"/>
                <w:szCs w:val="24"/>
              </w:rPr>
              <w:t xml:space="preserve"> </w:t>
            </w:r>
          </w:p>
          <w:p w:rsidR="00DF5CDF" w:rsidRPr="00551BFD" w:rsidRDefault="00F540EE" w:rsidP="000921B9">
            <w:pPr>
              <w:rPr>
                <w:rFonts w:ascii="Times New Roman" w:hAnsi="Times New Roman"/>
                <w:sz w:val="24"/>
                <w:szCs w:val="24"/>
              </w:rPr>
            </w:pPr>
            <w:r w:rsidRPr="00551BFD">
              <w:rPr>
                <w:rFonts w:ascii="Times New Roman" w:hAnsi="Times New Roman"/>
                <w:sz w:val="24"/>
                <w:szCs w:val="24"/>
              </w:rPr>
              <w:t>1:</w:t>
            </w:r>
            <w:r w:rsidR="00012097" w:rsidRPr="00551BFD">
              <w:rPr>
                <w:rFonts w:ascii="Times New Roman" w:hAnsi="Times New Roman"/>
                <w:sz w:val="24"/>
                <w:szCs w:val="24"/>
              </w:rPr>
              <w:t>0</w:t>
            </w:r>
            <w:r w:rsidR="000921B9" w:rsidRPr="00551BFD">
              <w:rPr>
                <w:rFonts w:ascii="Times New Roman" w:hAnsi="Times New Roman"/>
                <w:sz w:val="24"/>
                <w:szCs w:val="24"/>
              </w:rPr>
              <w:t>3</w:t>
            </w:r>
            <w:r w:rsidRPr="00551BFD">
              <w:rPr>
                <w:rFonts w:ascii="Times New Roman" w:hAnsi="Times New Roman"/>
                <w:sz w:val="24"/>
                <w:szCs w:val="24"/>
              </w:rPr>
              <w:t xml:space="preserve"> – 1:</w:t>
            </w:r>
            <w:r w:rsidR="000921B9" w:rsidRPr="00551BFD">
              <w:rPr>
                <w:rFonts w:ascii="Times New Roman" w:hAnsi="Times New Roman"/>
                <w:sz w:val="24"/>
                <w:szCs w:val="24"/>
              </w:rPr>
              <w:t>05</w:t>
            </w:r>
          </w:p>
        </w:tc>
        <w:tc>
          <w:tcPr>
            <w:tcW w:w="6210" w:type="dxa"/>
          </w:tcPr>
          <w:p w:rsidR="00DF5CDF" w:rsidRPr="00551BFD" w:rsidRDefault="00561B6A" w:rsidP="005C6C0E">
            <w:pPr>
              <w:rPr>
                <w:rFonts w:ascii="Times New Roman" w:hAnsi="Times New Roman"/>
                <w:sz w:val="24"/>
                <w:szCs w:val="24"/>
              </w:rPr>
            </w:pPr>
            <w:r w:rsidRPr="00551BFD">
              <w:rPr>
                <w:rFonts w:ascii="Times New Roman" w:hAnsi="Times New Roman"/>
                <w:sz w:val="24"/>
                <w:szCs w:val="24"/>
              </w:rPr>
              <w:t xml:space="preserve">The Committee will have an opportunity to </w:t>
            </w:r>
            <w:r w:rsidR="00A61D28" w:rsidRPr="00551BFD">
              <w:rPr>
                <w:rFonts w:ascii="Times New Roman" w:hAnsi="Times New Roman"/>
                <w:sz w:val="24"/>
                <w:szCs w:val="24"/>
              </w:rPr>
              <w:t xml:space="preserve">review </w:t>
            </w:r>
            <w:r w:rsidR="00AD7C5E" w:rsidRPr="00551BFD">
              <w:rPr>
                <w:rFonts w:ascii="Times New Roman" w:hAnsi="Times New Roman"/>
                <w:sz w:val="24"/>
                <w:szCs w:val="24"/>
              </w:rPr>
              <w:t xml:space="preserve">minutes from the </w:t>
            </w:r>
            <w:r w:rsidR="005C6C0E" w:rsidRPr="00551BFD">
              <w:rPr>
                <w:rFonts w:ascii="Times New Roman" w:hAnsi="Times New Roman"/>
                <w:sz w:val="24"/>
                <w:szCs w:val="24"/>
              </w:rPr>
              <w:t>past meeting</w:t>
            </w:r>
            <w:r w:rsidR="00AD7C5E" w:rsidRPr="00551BFD">
              <w:rPr>
                <w:rFonts w:ascii="Times New Roman" w:hAnsi="Times New Roman"/>
                <w:sz w:val="24"/>
                <w:szCs w:val="24"/>
              </w:rPr>
              <w:t>,</w:t>
            </w:r>
            <w:r w:rsidRPr="00551BFD">
              <w:rPr>
                <w:rFonts w:ascii="Times New Roman" w:hAnsi="Times New Roman"/>
                <w:sz w:val="24"/>
                <w:szCs w:val="24"/>
              </w:rPr>
              <w:t xml:space="preserve"> make changes and/or adopt the minutes.</w:t>
            </w:r>
          </w:p>
        </w:tc>
        <w:tc>
          <w:tcPr>
            <w:tcW w:w="3240" w:type="dxa"/>
          </w:tcPr>
          <w:p w:rsidR="00E30E9E" w:rsidRPr="00551BFD" w:rsidRDefault="00E30E9E" w:rsidP="00FF6566">
            <w:pPr>
              <w:rPr>
                <w:rFonts w:ascii="Times New Roman" w:hAnsi="Times New Roman"/>
                <w:sz w:val="24"/>
                <w:szCs w:val="24"/>
              </w:rPr>
            </w:pPr>
          </w:p>
        </w:tc>
        <w:tc>
          <w:tcPr>
            <w:tcW w:w="2358" w:type="dxa"/>
          </w:tcPr>
          <w:p w:rsidR="000F7335" w:rsidRPr="00551BFD" w:rsidRDefault="000F7335" w:rsidP="00354A29">
            <w:pPr>
              <w:rPr>
                <w:rFonts w:ascii="Times New Roman" w:hAnsi="Times New Roman"/>
                <w:sz w:val="24"/>
                <w:szCs w:val="24"/>
              </w:rPr>
            </w:pPr>
            <w:r w:rsidRPr="00551BFD">
              <w:rPr>
                <w:rFonts w:ascii="Times New Roman" w:hAnsi="Times New Roman"/>
                <w:sz w:val="24"/>
                <w:szCs w:val="24"/>
              </w:rPr>
              <w:t xml:space="preserve">Charlie </w:t>
            </w:r>
            <w:proofErr w:type="spellStart"/>
            <w:r w:rsidRPr="00551BFD">
              <w:rPr>
                <w:rFonts w:ascii="Times New Roman" w:hAnsi="Times New Roman"/>
                <w:sz w:val="24"/>
                <w:szCs w:val="24"/>
              </w:rPr>
              <w:t>Fautin</w:t>
            </w:r>
            <w:proofErr w:type="spellEnd"/>
          </w:p>
          <w:p w:rsidR="00DF5CDF" w:rsidRPr="00551BFD" w:rsidRDefault="009230DC" w:rsidP="00354A29">
            <w:pPr>
              <w:rPr>
                <w:rFonts w:ascii="Times New Roman" w:hAnsi="Times New Roman"/>
                <w:sz w:val="24"/>
                <w:szCs w:val="24"/>
              </w:rPr>
            </w:pPr>
            <w:r w:rsidRPr="00551BFD">
              <w:rPr>
                <w:rFonts w:ascii="Times New Roman" w:hAnsi="Times New Roman"/>
                <w:sz w:val="24"/>
                <w:szCs w:val="24"/>
              </w:rPr>
              <w:t>Tanya Phillips</w:t>
            </w:r>
          </w:p>
        </w:tc>
      </w:tr>
      <w:tr w:rsidR="009230DC" w:rsidRPr="00551BFD" w:rsidTr="000C5685">
        <w:trPr>
          <w:trHeight w:val="692"/>
        </w:trPr>
        <w:tc>
          <w:tcPr>
            <w:tcW w:w="2808" w:type="dxa"/>
          </w:tcPr>
          <w:p w:rsidR="009230DC" w:rsidRPr="00551BFD" w:rsidRDefault="000F7335" w:rsidP="0054783F">
            <w:pPr>
              <w:rPr>
                <w:rFonts w:ascii="Times New Roman" w:hAnsi="Times New Roman"/>
                <w:color w:val="003300"/>
                <w:sz w:val="24"/>
                <w:szCs w:val="24"/>
              </w:rPr>
            </w:pPr>
            <w:r w:rsidRPr="00551BFD">
              <w:rPr>
                <w:rFonts w:ascii="Times New Roman" w:hAnsi="Times New Roman"/>
                <w:color w:val="003300"/>
                <w:sz w:val="24"/>
                <w:szCs w:val="24"/>
              </w:rPr>
              <w:t>Legislative Wrap Up and Anticipation of Rules Writing (15 min) 1:</w:t>
            </w:r>
            <w:r w:rsidR="0054783F" w:rsidRPr="00551BFD">
              <w:rPr>
                <w:rFonts w:ascii="Times New Roman" w:hAnsi="Times New Roman"/>
                <w:color w:val="003300"/>
                <w:sz w:val="24"/>
                <w:szCs w:val="24"/>
              </w:rPr>
              <w:t>05 -</w:t>
            </w:r>
            <w:r w:rsidRPr="00551BFD">
              <w:rPr>
                <w:rFonts w:ascii="Times New Roman" w:hAnsi="Times New Roman"/>
                <w:color w:val="003300"/>
                <w:sz w:val="24"/>
                <w:szCs w:val="24"/>
              </w:rPr>
              <w:t xml:space="preserve"> 1:</w:t>
            </w:r>
            <w:r w:rsidR="0054783F" w:rsidRPr="00551BFD">
              <w:rPr>
                <w:rFonts w:ascii="Times New Roman" w:hAnsi="Times New Roman"/>
                <w:color w:val="003300"/>
                <w:sz w:val="24"/>
                <w:szCs w:val="24"/>
              </w:rPr>
              <w:t>20</w:t>
            </w:r>
          </w:p>
        </w:tc>
        <w:tc>
          <w:tcPr>
            <w:tcW w:w="6210" w:type="dxa"/>
          </w:tcPr>
          <w:p w:rsidR="003372CF" w:rsidRDefault="000F7335" w:rsidP="000F7335">
            <w:pPr>
              <w:rPr>
                <w:rFonts w:ascii="Times New Roman" w:hAnsi="Times New Roman"/>
                <w:sz w:val="24"/>
                <w:szCs w:val="24"/>
              </w:rPr>
            </w:pPr>
            <w:r w:rsidRPr="00551BFD">
              <w:rPr>
                <w:rFonts w:ascii="Times New Roman" w:hAnsi="Times New Roman"/>
                <w:b/>
                <w:sz w:val="24"/>
                <w:szCs w:val="24"/>
              </w:rPr>
              <w:t xml:space="preserve">Background: </w:t>
            </w:r>
            <w:r w:rsidRPr="00551BFD">
              <w:rPr>
                <w:rFonts w:ascii="Times New Roman" w:hAnsi="Times New Roman"/>
                <w:sz w:val="24"/>
                <w:szCs w:val="24"/>
              </w:rPr>
              <w:t>The 2015 legislative session is drawing to a close. Rules writing committees are being developed f</w:t>
            </w:r>
            <w:r w:rsidR="003372CF">
              <w:rPr>
                <w:rFonts w:ascii="Times New Roman" w:hAnsi="Times New Roman"/>
                <w:sz w:val="24"/>
                <w:szCs w:val="24"/>
              </w:rPr>
              <w:t>or legislation that was passed.</w:t>
            </w:r>
          </w:p>
          <w:p w:rsidR="000F7335" w:rsidRPr="00551BFD" w:rsidRDefault="003372CF" w:rsidP="000F7335">
            <w:pPr>
              <w:rPr>
                <w:rFonts w:ascii="Times New Roman" w:hAnsi="Times New Roman"/>
                <w:sz w:val="24"/>
                <w:szCs w:val="24"/>
              </w:rPr>
            </w:pPr>
            <w:r>
              <w:rPr>
                <w:rFonts w:ascii="Times New Roman" w:hAnsi="Times New Roman"/>
                <w:sz w:val="24"/>
                <w:szCs w:val="24"/>
              </w:rPr>
              <w:t xml:space="preserve"> </w:t>
            </w:r>
          </w:p>
          <w:p w:rsidR="000F7335" w:rsidRPr="00551BFD" w:rsidRDefault="000F7335" w:rsidP="000F7335">
            <w:pPr>
              <w:rPr>
                <w:rFonts w:ascii="Times New Roman" w:hAnsi="Times New Roman"/>
                <w:sz w:val="24"/>
                <w:szCs w:val="24"/>
              </w:rPr>
            </w:pPr>
            <w:r w:rsidRPr="00551BFD">
              <w:rPr>
                <w:rFonts w:ascii="Times New Roman" w:hAnsi="Times New Roman"/>
                <w:b/>
                <w:sz w:val="24"/>
                <w:szCs w:val="24"/>
              </w:rPr>
              <w:t xml:space="preserve">Objective: </w:t>
            </w:r>
            <w:r w:rsidR="00B03910">
              <w:rPr>
                <w:rFonts w:ascii="Times New Roman" w:hAnsi="Times New Roman"/>
                <w:sz w:val="24"/>
                <w:szCs w:val="24"/>
              </w:rPr>
              <w:t>Provide an update on legislative actions to date.</w:t>
            </w:r>
            <w:r w:rsidR="000C5685">
              <w:rPr>
                <w:rFonts w:ascii="Times New Roman" w:hAnsi="Times New Roman"/>
                <w:sz w:val="24"/>
                <w:szCs w:val="24"/>
              </w:rPr>
              <w:t xml:space="preserve"> </w:t>
            </w:r>
            <w:r w:rsidRPr="00551BFD">
              <w:rPr>
                <w:rFonts w:ascii="Times New Roman" w:hAnsi="Times New Roman"/>
                <w:sz w:val="24"/>
                <w:szCs w:val="24"/>
              </w:rPr>
              <w:t xml:space="preserve">Provide information about rules writing committees. </w:t>
            </w:r>
            <w:r w:rsidR="00B0237F">
              <w:rPr>
                <w:rFonts w:ascii="Times New Roman" w:hAnsi="Times New Roman"/>
                <w:sz w:val="24"/>
                <w:szCs w:val="24"/>
              </w:rPr>
              <w:t>Determine how CLHO wishes to</w:t>
            </w:r>
            <w:r w:rsidRPr="00551BFD">
              <w:rPr>
                <w:rFonts w:ascii="Times New Roman" w:hAnsi="Times New Roman"/>
                <w:sz w:val="24"/>
                <w:szCs w:val="24"/>
              </w:rPr>
              <w:t xml:space="preserve"> nominate individuals to serve on the rule writing committee for inhalant delivery systems and the expansion of the Indoor Clean Air Act. </w:t>
            </w:r>
          </w:p>
          <w:p w:rsidR="009230DC" w:rsidRPr="00551BFD" w:rsidRDefault="009230DC" w:rsidP="009230DC">
            <w:pPr>
              <w:rPr>
                <w:rFonts w:ascii="Times New Roman" w:hAnsi="Times New Roman"/>
                <w:sz w:val="24"/>
                <w:szCs w:val="24"/>
              </w:rPr>
            </w:pPr>
          </w:p>
        </w:tc>
        <w:tc>
          <w:tcPr>
            <w:tcW w:w="3240" w:type="dxa"/>
          </w:tcPr>
          <w:p w:rsidR="009230DC" w:rsidRPr="00551BFD" w:rsidRDefault="009230DC" w:rsidP="009230DC">
            <w:pPr>
              <w:rPr>
                <w:rFonts w:ascii="Times New Roman" w:hAnsi="Times New Roman"/>
                <w:sz w:val="24"/>
                <w:szCs w:val="24"/>
              </w:rPr>
            </w:pPr>
          </w:p>
        </w:tc>
        <w:tc>
          <w:tcPr>
            <w:tcW w:w="2358" w:type="dxa"/>
          </w:tcPr>
          <w:p w:rsidR="009230DC" w:rsidRPr="00551BFD" w:rsidRDefault="000F7335" w:rsidP="009230DC">
            <w:pPr>
              <w:rPr>
                <w:rFonts w:ascii="Times New Roman" w:hAnsi="Times New Roman"/>
                <w:sz w:val="24"/>
                <w:szCs w:val="24"/>
              </w:rPr>
            </w:pPr>
            <w:r w:rsidRPr="00551BFD">
              <w:rPr>
                <w:rFonts w:ascii="Times New Roman" w:hAnsi="Times New Roman"/>
                <w:sz w:val="24"/>
                <w:szCs w:val="24"/>
              </w:rPr>
              <w:t xml:space="preserve">Karen </w:t>
            </w:r>
            <w:r w:rsidR="00264C03" w:rsidRPr="00551BFD">
              <w:rPr>
                <w:rFonts w:ascii="Times New Roman" w:hAnsi="Times New Roman"/>
                <w:sz w:val="24"/>
                <w:szCs w:val="24"/>
              </w:rPr>
              <w:t>Girard</w:t>
            </w:r>
          </w:p>
          <w:p w:rsidR="000F7335" w:rsidRPr="00551BFD" w:rsidRDefault="000F7335" w:rsidP="009230DC">
            <w:pPr>
              <w:rPr>
                <w:rFonts w:ascii="Times New Roman" w:hAnsi="Times New Roman"/>
                <w:sz w:val="24"/>
                <w:szCs w:val="24"/>
              </w:rPr>
            </w:pPr>
            <w:r w:rsidRPr="00551BFD">
              <w:rPr>
                <w:rFonts w:ascii="Times New Roman" w:hAnsi="Times New Roman"/>
                <w:sz w:val="24"/>
                <w:szCs w:val="24"/>
              </w:rPr>
              <w:t xml:space="preserve">Kim </w:t>
            </w:r>
            <w:proofErr w:type="spellStart"/>
            <w:r w:rsidRPr="00551BFD">
              <w:rPr>
                <w:rFonts w:ascii="Times New Roman" w:hAnsi="Times New Roman"/>
                <w:sz w:val="24"/>
                <w:szCs w:val="24"/>
              </w:rPr>
              <w:t>LaCroix</w:t>
            </w:r>
            <w:proofErr w:type="spellEnd"/>
          </w:p>
        </w:tc>
      </w:tr>
      <w:tr w:rsidR="00600806" w:rsidRPr="00551BFD" w:rsidTr="000C5685">
        <w:trPr>
          <w:trHeight w:val="692"/>
        </w:trPr>
        <w:tc>
          <w:tcPr>
            <w:tcW w:w="2808" w:type="dxa"/>
          </w:tcPr>
          <w:p w:rsidR="009230DC" w:rsidRPr="00551BFD" w:rsidRDefault="000F7335" w:rsidP="0054783F">
            <w:pPr>
              <w:rPr>
                <w:rFonts w:ascii="Times New Roman" w:hAnsi="Times New Roman"/>
                <w:color w:val="003300"/>
                <w:sz w:val="24"/>
                <w:szCs w:val="24"/>
              </w:rPr>
            </w:pPr>
            <w:r w:rsidRPr="00551BFD">
              <w:rPr>
                <w:rFonts w:ascii="Times New Roman" w:hAnsi="Times New Roman"/>
                <w:color w:val="003300"/>
                <w:sz w:val="24"/>
                <w:szCs w:val="24"/>
              </w:rPr>
              <w:t>TPEP Budget Planning (10 min)</w:t>
            </w:r>
            <w:r w:rsidR="00E441BB" w:rsidRPr="00551BFD">
              <w:rPr>
                <w:rFonts w:ascii="Times New Roman" w:hAnsi="Times New Roman"/>
                <w:color w:val="003300"/>
                <w:sz w:val="24"/>
                <w:szCs w:val="24"/>
              </w:rPr>
              <w:t xml:space="preserve"> 1:</w:t>
            </w:r>
            <w:r w:rsidR="0054783F" w:rsidRPr="00551BFD">
              <w:rPr>
                <w:rFonts w:ascii="Times New Roman" w:hAnsi="Times New Roman"/>
                <w:color w:val="003300"/>
                <w:sz w:val="24"/>
                <w:szCs w:val="24"/>
              </w:rPr>
              <w:t>2</w:t>
            </w:r>
            <w:r w:rsidR="00E441BB" w:rsidRPr="00551BFD">
              <w:rPr>
                <w:rFonts w:ascii="Times New Roman" w:hAnsi="Times New Roman"/>
                <w:color w:val="003300"/>
                <w:sz w:val="24"/>
                <w:szCs w:val="24"/>
              </w:rPr>
              <w:t xml:space="preserve">0 – 1: </w:t>
            </w:r>
            <w:r w:rsidR="0054783F" w:rsidRPr="00551BFD">
              <w:rPr>
                <w:rFonts w:ascii="Times New Roman" w:hAnsi="Times New Roman"/>
                <w:color w:val="003300"/>
                <w:sz w:val="24"/>
                <w:szCs w:val="24"/>
              </w:rPr>
              <w:t>3</w:t>
            </w:r>
            <w:r w:rsidR="00E441BB" w:rsidRPr="00551BFD">
              <w:rPr>
                <w:rFonts w:ascii="Times New Roman" w:hAnsi="Times New Roman"/>
                <w:color w:val="003300"/>
                <w:sz w:val="24"/>
                <w:szCs w:val="24"/>
              </w:rPr>
              <w:t>0</w:t>
            </w:r>
          </w:p>
        </w:tc>
        <w:tc>
          <w:tcPr>
            <w:tcW w:w="6210" w:type="dxa"/>
          </w:tcPr>
          <w:p w:rsidR="00E441BB" w:rsidRPr="00551BFD" w:rsidRDefault="00E441BB" w:rsidP="00E441BB">
            <w:pPr>
              <w:rPr>
                <w:rFonts w:ascii="Times New Roman" w:hAnsi="Times New Roman"/>
                <w:sz w:val="24"/>
                <w:szCs w:val="24"/>
              </w:rPr>
            </w:pPr>
            <w:r w:rsidRPr="00551BFD">
              <w:rPr>
                <w:rFonts w:ascii="Times New Roman" w:hAnsi="Times New Roman"/>
                <w:b/>
                <w:sz w:val="24"/>
                <w:szCs w:val="24"/>
              </w:rPr>
              <w:t>Background:</w:t>
            </w:r>
            <w:r w:rsidRPr="00551BFD">
              <w:rPr>
                <w:rFonts w:ascii="Times New Roman" w:hAnsi="Times New Roman"/>
                <w:sz w:val="24"/>
                <w:szCs w:val="24"/>
              </w:rPr>
              <w:t xml:space="preserve"> </w:t>
            </w:r>
            <w:r w:rsidR="001C55A7">
              <w:rPr>
                <w:rFonts w:ascii="Times New Roman" w:hAnsi="Times New Roman"/>
                <w:sz w:val="24"/>
                <w:szCs w:val="24"/>
              </w:rPr>
              <w:t>In</w:t>
            </w:r>
            <w:r w:rsidR="00B03910">
              <w:rPr>
                <w:rFonts w:ascii="Times New Roman" w:hAnsi="Times New Roman"/>
                <w:sz w:val="24"/>
                <w:szCs w:val="24"/>
              </w:rPr>
              <w:t xml:space="preserve"> anticipation of the end of the legislative session, TPEP is beginning planning for the 2015-2015 biennial </w:t>
            </w:r>
            <w:proofErr w:type="gramStart"/>
            <w:r w:rsidR="00B03910">
              <w:rPr>
                <w:rFonts w:ascii="Times New Roman" w:hAnsi="Times New Roman"/>
                <w:sz w:val="24"/>
                <w:szCs w:val="24"/>
              </w:rPr>
              <w:t>budget</w:t>
            </w:r>
            <w:proofErr w:type="gramEnd"/>
            <w:r w:rsidR="00B03910">
              <w:rPr>
                <w:rFonts w:ascii="Times New Roman" w:hAnsi="Times New Roman"/>
                <w:sz w:val="24"/>
                <w:szCs w:val="24"/>
              </w:rPr>
              <w:t xml:space="preserve">. Both Tobacco Use Reduction Account (TURA) and Tobacco Master Settlement Agreement (TMSA) funds are anticipated. TPEP will be working with OHA leadership to plan the budget and will be consulting with CLHO. Subsequently, TPEP will present the 2015-2017 </w:t>
            </w:r>
            <w:proofErr w:type="gramStart"/>
            <w:r w:rsidR="00B03910">
              <w:rPr>
                <w:rFonts w:ascii="Times New Roman" w:hAnsi="Times New Roman"/>
                <w:sz w:val="24"/>
                <w:szCs w:val="24"/>
              </w:rPr>
              <w:t>budget</w:t>
            </w:r>
            <w:proofErr w:type="gramEnd"/>
            <w:r w:rsidR="00B03910">
              <w:rPr>
                <w:rFonts w:ascii="Times New Roman" w:hAnsi="Times New Roman"/>
                <w:sz w:val="24"/>
                <w:szCs w:val="24"/>
              </w:rPr>
              <w:t xml:space="preserve"> to the Tobacco Reduction Advisory Committee (TRAC).</w:t>
            </w:r>
          </w:p>
          <w:p w:rsidR="00600806" w:rsidRPr="00551BFD" w:rsidRDefault="00600806" w:rsidP="008C6C2B">
            <w:pPr>
              <w:pStyle w:val="NormalWeb"/>
              <w:spacing w:before="0" w:beforeAutospacing="0" w:after="0" w:afterAutospacing="0"/>
              <w:rPr>
                <w:color w:val="000000"/>
              </w:rPr>
            </w:pPr>
          </w:p>
          <w:p w:rsidR="00E441BB" w:rsidRPr="003372CF" w:rsidRDefault="00E441BB" w:rsidP="00157637">
            <w:pPr>
              <w:rPr>
                <w:rFonts w:ascii="Times New Roman" w:hAnsi="Times New Roman"/>
                <w:sz w:val="24"/>
                <w:szCs w:val="24"/>
              </w:rPr>
            </w:pPr>
            <w:r w:rsidRPr="00551BFD">
              <w:rPr>
                <w:rFonts w:ascii="Times New Roman" w:hAnsi="Times New Roman"/>
                <w:b/>
                <w:sz w:val="24"/>
                <w:szCs w:val="24"/>
              </w:rPr>
              <w:t>Objective:</w:t>
            </w:r>
            <w:r w:rsidR="00157637">
              <w:rPr>
                <w:rFonts w:ascii="Times New Roman" w:hAnsi="Times New Roman"/>
                <w:sz w:val="24"/>
                <w:szCs w:val="24"/>
              </w:rPr>
              <w:t xml:space="preserve"> Provide an opportunity for questions and suggestions regarding the TPEP budget planning</w:t>
            </w:r>
            <w:r w:rsidR="00B03910">
              <w:rPr>
                <w:rFonts w:ascii="Times New Roman" w:hAnsi="Times New Roman"/>
                <w:sz w:val="24"/>
                <w:szCs w:val="24"/>
              </w:rPr>
              <w:t xml:space="preserve"> process</w:t>
            </w:r>
            <w:r w:rsidR="00157637">
              <w:rPr>
                <w:rFonts w:ascii="Times New Roman" w:hAnsi="Times New Roman"/>
                <w:sz w:val="24"/>
                <w:szCs w:val="24"/>
              </w:rPr>
              <w:t xml:space="preserve">. </w:t>
            </w:r>
          </w:p>
        </w:tc>
        <w:tc>
          <w:tcPr>
            <w:tcW w:w="3240" w:type="dxa"/>
          </w:tcPr>
          <w:p w:rsidR="00600806" w:rsidRPr="00551BFD" w:rsidRDefault="00600806" w:rsidP="00A61D28">
            <w:pPr>
              <w:rPr>
                <w:rFonts w:ascii="Times New Roman" w:hAnsi="Times New Roman"/>
                <w:sz w:val="24"/>
                <w:szCs w:val="24"/>
              </w:rPr>
            </w:pPr>
          </w:p>
        </w:tc>
        <w:tc>
          <w:tcPr>
            <w:tcW w:w="2358" w:type="dxa"/>
          </w:tcPr>
          <w:p w:rsidR="00600806" w:rsidRPr="00551BFD" w:rsidRDefault="00E441BB" w:rsidP="009247C3">
            <w:pPr>
              <w:rPr>
                <w:rFonts w:ascii="Times New Roman" w:hAnsi="Times New Roman"/>
                <w:sz w:val="24"/>
                <w:szCs w:val="24"/>
              </w:rPr>
            </w:pPr>
            <w:r w:rsidRPr="00551BFD">
              <w:rPr>
                <w:rFonts w:ascii="Times New Roman" w:hAnsi="Times New Roman"/>
                <w:sz w:val="24"/>
                <w:szCs w:val="24"/>
              </w:rPr>
              <w:t>Luci Longoria</w:t>
            </w:r>
          </w:p>
        </w:tc>
      </w:tr>
      <w:tr w:rsidR="0054783F" w:rsidRPr="00551BFD" w:rsidTr="000C5685">
        <w:trPr>
          <w:trHeight w:val="890"/>
        </w:trPr>
        <w:tc>
          <w:tcPr>
            <w:tcW w:w="2808" w:type="dxa"/>
          </w:tcPr>
          <w:p w:rsidR="0054783F" w:rsidRPr="00551BFD" w:rsidRDefault="005F31DA" w:rsidP="00B0237F">
            <w:pPr>
              <w:rPr>
                <w:rFonts w:ascii="Times New Roman" w:hAnsi="Times New Roman"/>
                <w:sz w:val="24"/>
                <w:szCs w:val="24"/>
              </w:rPr>
            </w:pPr>
            <w:r>
              <w:rPr>
                <w:rFonts w:ascii="Times New Roman" w:hAnsi="Times New Roman"/>
                <w:sz w:val="24"/>
                <w:szCs w:val="24"/>
              </w:rPr>
              <w:lastRenderedPageBreak/>
              <w:t>Strategies for Policy and environmental Change (</w:t>
            </w:r>
            <w:proofErr w:type="spellStart"/>
            <w:r w:rsidR="0054783F" w:rsidRPr="00551BFD">
              <w:rPr>
                <w:rFonts w:ascii="Times New Roman" w:hAnsi="Times New Roman"/>
                <w:sz w:val="24"/>
                <w:szCs w:val="24"/>
              </w:rPr>
              <w:t>SPArC</w:t>
            </w:r>
            <w:proofErr w:type="spellEnd"/>
            <w:r>
              <w:rPr>
                <w:rFonts w:ascii="Times New Roman" w:hAnsi="Times New Roman"/>
                <w:sz w:val="24"/>
                <w:szCs w:val="24"/>
              </w:rPr>
              <w:t>)</w:t>
            </w:r>
            <w:r w:rsidR="0054783F" w:rsidRPr="00551BFD">
              <w:rPr>
                <w:rFonts w:ascii="Times New Roman" w:hAnsi="Times New Roman"/>
                <w:sz w:val="24"/>
                <w:szCs w:val="24"/>
              </w:rPr>
              <w:t xml:space="preserve"> pla</w:t>
            </w:r>
            <w:r w:rsidR="003372CF">
              <w:rPr>
                <w:rFonts w:ascii="Times New Roman" w:hAnsi="Times New Roman"/>
                <w:sz w:val="24"/>
                <w:szCs w:val="24"/>
              </w:rPr>
              <w:t>nning and key questions (30 min</w:t>
            </w:r>
            <w:r w:rsidR="0054783F" w:rsidRPr="00551BFD">
              <w:rPr>
                <w:rFonts w:ascii="Times New Roman" w:hAnsi="Times New Roman"/>
                <w:sz w:val="24"/>
                <w:szCs w:val="24"/>
              </w:rPr>
              <w:t>) 1:30 – 2:00</w:t>
            </w:r>
          </w:p>
          <w:p w:rsidR="0054783F" w:rsidRPr="00551BFD" w:rsidRDefault="0054783F" w:rsidP="00B0237F">
            <w:pPr>
              <w:rPr>
                <w:rFonts w:ascii="Times New Roman" w:hAnsi="Times New Roman"/>
                <w:sz w:val="24"/>
                <w:szCs w:val="24"/>
              </w:rPr>
            </w:pPr>
          </w:p>
        </w:tc>
        <w:tc>
          <w:tcPr>
            <w:tcW w:w="6210" w:type="dxa"/>
          </w:tcPr>
          <w:p w:rsidR="0054783F" w:rsidRPr="00551BFD" w:rsidRDefault="0054783F" w:rsidP="00B0237F">
            <w:pPr>
              <w:rPr>
                <w:rFonts w:ascii="Times New Roman" w:hAnsi="Times New Roman"/>
                <w:sz w:val="24"/>
                <w:szCs w:val="24"/>
              </w:rPr>
            </w:pPr>
            <w:r w:rsidRPr="00551BFD">
              <w:rPr>
                <w:rFonts w:ascii="Times New Roman" w:hAnsi="Times New Roman"/>
                <w:b/>
                <w:sz w:val="24"/>
                <w:szCs w:val="24"/>
              </w:rPr>
              <w:t>Background:</w:t>
            </w:r>
            <w:r w:rsidRPr="00551BFD">
              <w:rPr>
                <w:rFonts w:ascii="Times New Roman" w:hAnsi="Times New Roman"/>
                <w:sz w:val="24"/>
                <w:szCs w:val="24"/>
              </w:rPr>
              <w:t xml:space="preserve"> Although </w:t>
            </w:r>
            <w:r w:rsidR="00157637">
              <w:rPr>
                <w:rFonts w:ascii="Times New Roman" w:hAnsi="Times New Roman"/>
                <w:sz w:val="24"/>
                <w:szCs w:val="24"/>
              </w:rPr>
              <w:t>the 2015-2017</w:t>
            </w:r>
            <w:r w:rsidRPr="00551BFD">
              <w:rPr>
                <w:rFonts w:ascii="Times New Roman" w:hAnsi="Times New Roman"/>
                <w:sz w:val="24"/>
                <w:szCs w:val="24"/>
              </w:rPr>
              <w:t xml:space="preserve"> TPEP </w:t>
            </w:r>
            <w:proofErr w:type="gramStart"/>
            <w:r w:rsidR="00157637">
              <w:rPr>
                <w:rFonts w:ascii="Times New Roman" w:hAnsi="Times New Roman"/>
                <w:sz w:val="24"/>
                <w:szCs w:val="24"/>
              </w:rPr>
              <w:t>budget</w:t>
            </w:r>
            <w:proofErr w:type="gramEnd"/>
            <w:r w:rsidR="00157637">
              <w:rPr>
                <w:rFonts w:ascii="Times New Roman" w:hAnsi="Times New Roman"/>
                <w:sz w:val="24"/>
                <w:szCs w:val="24"/>
              </w:rPr>
              <w:t xml:space="preserve"> has</w:t>
            </w:r>
            <w:r w:rsidRPr="00551BFD">
              <w:rPr>
                <w:rFonts w:ascii="Times New Roman" w:hAnsi="Times New Roman"/>
                <w:sz w:val="24"/>
                <w:szCs w:val="24"/>
              </w:rPr>
              <w:t xml:space="preserve"> not yet been determined, funding will be allocated to local programs. In the </w:t>
            </w:r>
            <w:r w:rsidR="00157637">
              <w:rPr>
                <w:rFonts w:ascii="Times New Roman" w:hAnsi="Times New Roman"/>
                <w:sz w:val="24"/>
                <w:szCs w:val="24"/>
              </w:rPr>
              <w:t>2013-2015</w:t>
            </w:r>
            <w:r w:rsidRPr="00551BFD">
              <w:rPr>
                <w:rFonts w:ascii="Times New Roman" w:hAnsi="Times New Roman"/>
                <w:sz w:val="24"/>
                <w:szCs w:val="24"/>
              </w:rPr>
              <w:t xml:space="preserve"> biennium, local programs were provided base funding through the TPEP funding formula</w:t>
            </w:r>
            <w:r w:rsidR="00157637">
              <w:rPr>
                <w:rFonts w:ascii="Times New Roman" w:hAnsi="Times New Roman"/>
                <w:sz w:val="24"/>
                <w:szCs w:val="24"/>
              </w:rPr>
              <w:t>,</w:t>
            </w:r>
            <w:r w:rsidRPr="00551BFD">
              <w:rPr>
                <w:rFonts w:ascii="Times New Roman" w:hAnsi="Times New Roman"/>
                <w:sz w:val="24"/>
                <w:szCs w:val="24"/>
              </w:rPr>
              <w:t xml:space="preserve"> and an opportunity to apply for competitive funding – the Strategies for Policy and environmental Change (</w:t>
            </w:r>
            <w:proofErr w:type="spellStart"/>
            <w:r w:rsidRPr="00551BFD">
              <w:rPr>
                <w:rFonts w:ascii="Times New Roman" w:hAnsi="Times New Roman"/>
                <w:sz w:val="24"/>
                <w:szCs w:val="24"/>
              </w:rPr>
              <w:t>SPArC</w:t>
            </w:r>
            <w:proofErr w:type="spellEnd"/>
            <w:r w:rsidRPr="00551BFD">
              <w:rPr>
                <w:rFonts w:ascii="Times New Roman" w:hAnsi="Times New Roman"/>
                <w:sz w:val="24"/>
                <w:szCs w:val="24"/>
              </w:rPr>
              <w:t xml:space="preserve">) grants. Because of the time necessary to prepare, release, and execute a competitive funding opportunity, HPCDP is </w:t>
            </w:r>
            <w:r w:rsidR="00157637">
              <w:rPr>
                <w:rFonts w:ascii="Times New Roman" w:hAnsi="Times New Roman"/>
                <w:sz w:val="24"/>
                <w:szCs w:val="24"/>
              </w:rPr>
              <w:t>preparing</w:t>
            </w:r>
            <w:r w:rsidRPr="00551BFD">
              <w:rPr>
                <w:rFonts w:ascii="Times New Roman" w:hAnsi="Times New Roman"/>
                <w:sz w:val="24"/>
                <w:szCs w:val="24"/>
              </w:rPr>
              <w:t xml:space="preserve"> for the po</w:t>
            </w:r>
            <w:r w:rsidR="00157637">
              <w:rPr>
                <w:rFonts w:ascii="Times New Roman" w:hAnsi="Times New Roman"/>
                <w:sz w:val="24"/>
                <w:szCs w:val="24"/>
              </w:rPr>
              <w:t xml:space="preserve">ssible release of a new </w:t>
            </w:r>
            <w:proofErr w:type="spellStart"/>
            <w:r w:rsidR="00157637">
              <w:rPr>
                <w:rFonts w:ascii="Times New Roman" w:hAnsi="Times New Roman"/>
                <w:sz w:val="24"/>
                <w:szCs w:val="24"/>
              </w:rPr>
              <w:t>SPArC</w:t>
            </w:r>
            <w:proofErr w:type="spellEnd"/>
            <w:r w:rsidR="00157637">
              <w:rPr>
                <w:rFonts w:ascii="Times New Roman" w:hAnsi="Times New Roman"/>
                <w:sz w:val="24"/>
                <w:szCs w:val="24"/>
              </w:rPr>
              <w:t xml:space="preserve"> funding opportunity</w:t>
            </w:r>
            <w:r w:rsidRPr="00551BFD">
              <w:rPr>
                <w:rFonts w:ascii="Times New Roman" w:hAnsi="Times New Roman"/>
                <w:sz w:val="24"/>
                <w:szCs w:val="24"/>
              </w:rPr>
              <w:t xml:space="preserve">. </w:t>
            </w:r>
          </w:p>
          <w:p w:rsidR="0054783F" w:rsidRPr="00551BFD" w:rsidRDefault="0054783F" w:rsidP="00B0237F">
            <w:pPr>
              <w:rPr>
                <w:rFonts w:ascii="Times New Roman" w:hAnsi="Times New Roman"/>
                <w:sz w:val="24"/>
                <w:szCs w:val="24"/>
              </w:rPr>
            </w:pPr>
          </w:p>
          <w:p w:rsidR="0054783F" w:rsidRPr="00551BFD" w:rsidRDefault="003372CF" w:rsidP="00B0237F">
            <w:pPr>
              <w:rPr>
                <w:rFonts w:ascii="Times New Roman" w:hAnsi="Times New Roman"/>
                <w:sz w:val="24"/>
                <w:szCs w:val="24"/>
              </w:rPr>
            </w:pPr>
            <w:r>
              <w:rPr>
                <w:rFonts w:ascii="Times New Roman" w:hAnsi="Times New Roman"/>
                <w:sz w:val="24"/>
                <w:szCs w:val="24"/>
              </w:rPr>
              <w:t>Please note, o</w:t>
            </w:r>
            <w:r w:rsidR="0054783F" w:rsidRPr="00551BFD">
              <w:rPr>
                <w:rFonts w:ascii="Times New Roman" w:hAnsi="Times New Roman"/>
                <w:sz w:val="24"/>
                <w:szCs w:val="24"/>
              </w:rPr>
              <w:t>nce a competitive opportunity is released, state staff will not be able to discu</w:t>
            </w:r>
            <w:r w:rsidR="00157637">
              <w:rPr>
                <w:rFonts w:ascii="Times New Roman" w:hAnsi="Times New Roman"/>
                <w:sz w:val="24"/>
                <w:szCs w:val="24"/>
              </w:rPr>
              <w:t>ss the opportunity with potential</w:t>
            </w:r>
            <w:r w:rsidR="0054783F" w:rsidRPr="00551BFD">
              <w:rPr>
                <w:rFonts w:ascii="Times New Roman" w:hAnsi="Times New Roman"/>
                <w:sz w:val="24"/>
                <w:szCs w:val="24"/>
              </w:rPr>
              <w:t xml:space="preserve"> applicants.</w:t>
            </w:r>
          </w:p>
          <w:p w:rsidR="003372CF" w:rsidRDefault="003372CF" w:rsidP="003372CF">
            <w:pPr>
              <w:rPr>
                <w:rFonts w:ascii="Times New Roman" w:hAnsi="Times New Roman"/>
                <w:sz w:val="24"/>
                <w:szCs w:val="24"/>
              </w:rPr>
            </w:pPr>
          </w:p>
          <w:p w:rsidR="003372CF" w:rsidRDefault="003372CF" w:rsidP="003372CF">
            <w:pPr>
              <w:rPr>
                <w:rFonts w:ascii="Times New Roman" w:hAnsi="Times New Roman"/>
                <w:sz w:val="24"/>
                <w:szCs w:val="24"/>
              </w:rPr>
            </w:pPr>
            <w:r w:rsidRPr="003372CF">
              <w:rPr>
                <w:rFonts w:ascii="Times New Roman" w:hAnsi="Times New Roman"/>
                <w:b/>
                <w:sz w:val="24"/>
                <w:szCs w:val="24"/>
              </w:rPr>
              <w:t xml:space="preserve">Objective: </w:t>
            </w:r>
            <w:r w:rsidRPr="003372CF">
              <w:rPr>
                <w:rFonts w:ascii="Times New Roman" w:hAnsi="Times New Roman"/>
                <w:sz w:val="24"/>
                <w:szCs w:val="24"/>
              </w:rPr>
              <w:t xml:space="preserve">Provide </w:t>
            </w:r>
            <w:r w:rsidR="00157637">
              <w:rPr>
                <w:rFonts w:ascii="Times New Roman" w:hAnsi="Times New Roman"/>
                <w:sz w:val="24"/>
                <w:szCs w:val="24"/>
              </w:rPr>
              <w:t>input</w:t>
            </w:r>
            <w:r w:rsidRPr="003372CF">
              <w:rPr>
                <w:rFonts w:ascii="Times New Roman" w:hAnsi="Times New Roman"/>
                <w:sz w:val="24"/>
                <w:szCs w:val="24"/>
              </w:rPr>
              <w:t xml:space="preserve"> on the development of a c</w:t>
            </w:r>
            <w:r w:rsidR="00157637">
              <w:rPr>
                <w:rFonts w:ascii="Times New Roman" w:hAnsi="Times New Roman"/>
                <w:sz w:val="24"/>
                <w:szCs w:val="24"/>
              </w:rPr>
              <w:t>ompetitive funding opportunity</w:t>
            </w:r>
            <w:r w:rsidR="001C55A7">
              <w:rPr>
                <w:rFonts w:ascii="Times New Roman" w:hAnsi="Times New Roman"/>
                <w:sz w:val="24"/>
                <w:szCs w:val="24"/>
              </w:rPr>
              <w:t xml:space="preserve"> and review areas of emphasis</w:t>
            </w:r>
            <w:bookmarkStart w:id="0" w:name="_GoBack"/>
            <w:bookmarkEnd w:id="0"/>
            <w:r w:rsidR="00157637">
              <w:rPr>
                <w:rFonts w:ascii="Times New Roman" w:hAnsi="Times New Roman"/>
                <w:sz w:val="24"/>
                <w:szCs w:val="24"/>
              </w:rPr>
              <w:t>.</w:t>
            </w:r>
          </w:p>
          <w:p w:rsidR="003372CF" w:rsidRPr="003372CF" w:rsidRDefault="003372CF" w:rsidP="003372CF">
            <w:pPr>
              <w:rPr>
                <w:rFonts w:ascii="Times New Roman" w:hAnsi="Times New Roman"/>
                <w:sz w:val="24"/>
                <w:szCs w:val="24"/>
              </w:rPr>
            </w:pPr>
          </w:p>
          <w:p w:rsidR="003372CF" w:rsidRPr="003372CF" w:rsidRDefault="00B03910" w:rsidP="003372CF">
            <w:pPr>
              <w:pStyle w:val="ListParagraph"/>
              <w:numPr>
                <w:ilvl w:val="0"/>
                <w:numId w:val="36"/>
              </w:numPr>
              <w:rPr>
                <w:rFonts w:ascii="Times New Roman" w:hAnsi="Times New Roman"/>
                <w:sz w:val="24"/>
                <w:szCs w:val="24"/>
              </w:rPr>
            </w:pPr>
            <w:r>
              <w:rPr>
                <w:rFonts w:ascii="Times New Roman" w:hAnsi="Times New Roman"/>
                <w:sz w:val="24"/>
                <w:szCs w:val="24"/>
              </w:rPr>
              <w:t>How can we encourage</w:t>
            </w:r>
            <w:r w:rsidR="003372CF" w:rsidRPr="003372CF">
              <w:rPr>
                <w:rFonts w:ascii="Times New Roman" w:hAnsi="Times New Roman"/>
                <w:sz w:val="24"/>
                <w:szCs w:val="24"/>
              </w:rPr>
              <w:t xml:space="preserve"> applications from rural communitie</w:t>
            </w:r>
            <w:r>
              <w:rPr>
                <w:rFonts w:ascii="Times New Roman" w:hAnsi="Times New Roman"/>
                <w:sz w:val="24"/>
                <w:szCs w:val="24"/>
              </w:rPr>
              <w:t>s</w:t>
            </w:r>
            <w:r w:rsidR="00157637">
              <w:rPr>
                <w:rFonts w:ascii="Times New Roman" w:hAnsi="Times New Roman"/>
                <w:sz w:val="24"/>
                <w:szCs w:val="24"/>
              </w:rPr>
              <w:t xml:space="preserve"> </w:t>
            </w:r>
            <w:r w:rsidR="003372CF" w:rsidRPr="003372CF">
              <w:rPr>
                <w:rFonts w:ascii="Times New Roman" w:hAnsi="Times New Roman"/>
                <w:sz w:val="24"/>
                <w:szCs w:val="24"/>
              </w:rPr>
              <w:t xml:space="preserve">or those with higher tobacco use prevalence rates? </w:t>
            </w:r>
          </w:p>
          <w:p w:rsidR="003372CF" w:rsidRPr="003372CF" w:rsidRDefault="003372CF" w:rsidP="003372CF">
            <w:pPr>
              <w:pStyle w:val="ListParagraph"/>
              <w:numPr>
                <w:ilvl w:val="0"/>
                <w:numId w:val="36"/>
              </w:numPr>
              <w:rPr>
                <w:rFonts w:ascii="Times New Roman" w:hAnsi="Times New Roman"/>
                <w:sz w:val="24"/>
                <w:szCs w:val="24"/>
              </w:rPr>
            </w:pPr>
            <w:r w:rsidRPr="003372CF">
              <w:rPr>
                <w:rFonts w:ascii="Times New Roman" w:hAnsi="Times New Roman"/>
                <w:sz w:val="24"/>
                <w:szCs w:val="24"/>
              </w:rPr>
              <w:t xml:space="preserve">How </w:t>
            </w:r>
            <w:r w:rsidR="00B03910">
              <w:rPr>
                <w:rFonts w:ascii="Times New Roman" w:hAnsi="Times New Roman"/>
                <w:sz w:val="24"/>
                <w:szCs w:val="24"/>
              </w:rPr>
              <w:t>should we emphasize partnership</w:t>
            </w:r>
            <w:r w:rsidRPr="003372CF">
              <w:rPr>
                <w:rFonts w:ascii="Times New Roman" w:hAnsi="Times New Roman"/>
                <w:sz w:val="24"/>
                <w:szCs w:val="24"/>
              </w:rPr>
              <w:t xml:space="preserve"> with </w:t>
            </w:r>
            <w:r w:rsidR="00B03910">
              <w:rPr>
                <w:rFonts w:ascii="Times New Roman" w:hAnsi="Times New Roman"/>
                <w:sz w:val="24"/>
                <w:szCs w:val="24"/>
              </w:rPr>
              <w:t>Community Care Organizations (</w:t>
            </w:r>
            <w:r w:rsidRPr="003372CF">
              <w:rPr>
                <w:rFonts w:ascii="Times New Roman" w:hAnsi="Times New Roman"/>
                <w:sz w:val="24"/>
                <w:szCs w:val="24"/>
              </w:rPr>
              <w:t>CCOs</w:t>
            </w:r>
            <w:r w:rsidR="00B03910">
              <w:rPr>
                <w:rFonts w:ascii="Times New Roman" w:hAnsi="Times New Roman"/>
                <w:sz w:val="24"/>
                <w:szCs w:val="24"/>
              </w:rPr>
              <w:t>)</w:t>
            </w:r>
            <w:r w:rsidRPr="003372CF">
              <w:rPr>
                <w:rFonts w:ascii="Times New Roman" w:hAnsi="Times New Roman"/>
                <w:sz w:val="24"/>
                <w:szCs w:val="24"/>
              </w:rPr>
              <w:t>?</w:t>
            </w:r>
          </w:p>
          <w:p w:rsidR="003372CF" w:rsidRPr="003372CF" w:rsidRDefault="003372CF" w:rsidP="003372CF">
            <w:pPr>
              <w:numPr>
                <w:ilvl w:val="0"/>
                <w:numId w:val="36"/>
              </w:numPr>
              <w:rPr>
                <w:rFonts w:ascii="Times New Roman" w:hAnsi="Times New Roman"/>
                <w:sz w:val="24"/>
                <w:szCs w:val="24"/>
              </w:rPr>
            </w:pPr>
            <w:r w:rsidRPr="003372CF">
              <w:rPr>
                <w:rFonts w:ascii="Times New Roman" w:hAnsi="Times New Roman"/>
                <w:sz w:val="24"/>
                <w:szCs w:val="24"/>
              </w:rPr>
              <w:t xml:space="preserve">The previous opportunity was open only to Local Public Health Authorities as the lead fiscal agent. </w:t>
            </w:r>
            <w:r w:rsidR="00157637">
              <w:rPr>
                <w:rFonts w:ascii="Times New Roman" w:hAnsi="Times New Roman"/>
                <w:sz w:val="24"/>
                <w:szCs w:val="24"/>
              </w:rPr>
              <w:t>Does this continue to be</w:t>
            </w:r>
            <w:r w:rsidRPr="003372CF">
              <w:rPr>
                <w:rFonts w:ascii="Times New Roman" w:hAnsi="Times New Roman"/>
                <w:sz w:val="24"/>
                <w:szCs w:val="24"/>
              </w:rPr>
              <w:t xml:space="preserve"> the preferred approach? </w:t>
            </w:r>
          </w:p>
          <w:p w:rsidR="003372CF" w:rsidRPr="003372CF" w:rsidRDefault="003372CF" w:rsidP="003372CF">
            <w:pPr>
              <w:numPr>
                <w:ilvl w:val="0"/>
                <w:numId w:val="36"/>
              </w:numPr>
              <w:rPr>
                <w:rFonts w:ascii="Times New Roman" w:hAnsi="Times New Roman"/>
                <w:sz w:val="24"/>
                <w:szCs w:val="24"/>
              </w:rPr>
            </w:pPr>
            <w:r w:rsidRPr="003372CF">
              <w:rPr>
                <w:rFonts w:ascii="Times New Roman" w:hAnsi="Times New Roman"/>
                <w:sz w:val="24"/>
                <w:szCs w:val="24"/>
              </w:rPr>
              <w:t xml:space="preserve">Is there additional information HPCDP staff should consider as this opportunity is developed? </w:t>
            </w:r>
          </w:p>
          <w:p w:rsidR="0054783F" w:rsidRPr="00551BFD" w:rsidRDefault="0054783F" w:rsidP="00B0237F">
            <w:pPr>
              <w:rPr>
                <w:rFonts w:ascii="Times New Roman" w:hAnsi="Times New Roman"/>
                <w:sz w:val="24"/>
                <w:szCs w:val="24"/>
              </w:rPr>
            </w:pPr>
          </w:p>
        </w:tc>
        <w:tc>
          <w:tcPr>
            <w:tcW w:w="3240" w:type="dxa"/>
          </w:tcPr>
          <w:p w:rsidR="0054783F" w:rsidRPr="00551BFD" w:rsidRDefault="0054783F" w:rsidP="009230DC">
            <w:pPr>
              <w:rPr>
                <w:rFonts w:ascii="Times New Roman" w:hAnsi="Times New Roman"/>
                <w:sz w:val="24"/>
                <w:szCs w:val="24"/>
              </w:rPr>
            </w:pPr>
          </w:p>
        </w:tc>
        <w:tc>
          <w:tcPr>
            <w:tcW w:w="2358" w:type="dxa"/>
          </w:tcPr>
          <w:p w:rsidR="0054783F" w:rsidRPr="00551BFD" w:rsidRDefault="0054783F" w:rsidP="009230DC">
            <w:pPr>
              <w:rPr>
                <w:rFonts w:ascii="Times New Roman" w:hAnsi="Times New Roman"/>
                <w:sz w:val="24"/>
                <w:szCs w:val="24"/>
              </w:rPr>
            </w:pPr>
            <w:r w:rsidRPr="00551BFD">
              <w:rPr>
                <w:rFonts w:ascii="Times New Roman" w:hAnsi="Times New Roman"/>
                <w:sz w:val="24"/>
                <w:szCs w:val="24"/>
              </w:rPr>
              <w:t>Luci Longoria</w:t>
            </w:r>
          </w:p>
        </w:tc>
      </w:tr>
      <w:tr w:rsidR="0054783F" w:rsidRPr="00551BFD" w:rsidTr="000C5685">
        <w:trPr>
          <w:trHeight w:val="539"/>
        </w:trPr>
        <w:tc>
          <w:tcPr>
            <w:tcW w:w="2808" w:type="dxa"/>
          </w:tcPr>
          <w:p w:rsidR="0054783F" w:rsidRPr="00551BFD" w:rsidRDefault="0054783F" w:rsidP="0054783F">
            <w:pPr>
              <w:rPr>
                <w:rFonts w:ascii="Times New Roman" w:hAnsi="Times New Roman"/>
                <w:sz w:val="24"/>
                <w:szCs w:val="24"/>
              </w:rPr>
            </w:pPr>
            <w:r w:rsidRPr="00551BFD">
              <w:rPr>
                <w:rFonts w:ascii="Times New Roman" w:hAnsi="Times New Roman"/>
                <w:sz w:val="24"/>
                <w:szCs w:val="24"/>
              </w:rPr>
              <w:t xml:space="preserve">Stretch Break (5 min) 2:00 – 2:05 </w:t>
            </w:r>
          </w:p>
        </w:tc>
        <w:tc>
          <w:tcPr>
            <w:tcW w:w="6210" w:type="dxa"/>
          </w:tcPr>
          <w:p w:rsidR="0054783F" w:rsidRPr="00551BFD" w:rsidRDefault="0054783F" w:rsidP="00B0237F">
            <w:pPr>
              <w:rPr>
                <w:rFonts w:ascii="Times New Roman" w:hAnsi="Times New Roman"/>
                <w:sz w:val="24"/>
                <w:szCs w:val="24"/>
              </w:rPr>
            </w:pPr>
          </w:p>
        </w:tc>
        <w:tc>
          <w:tcPr>
            <w:tcW w:w="3240" w:type="dxa"/>
          </w:tcPr>
          <w:p w:rsidR="0054783F" w:rsidRPr="00551BFD" w:rsidRDefault="0054783F" w:rsidP="00B0237F">
            <w:pPr>
              <w:rPr>
                <w:rFonts w:ascii="Times New Roman" w:hAnsi="Times New Roman"/>
                <w:sz w:val="24"/>
                <w:szCs w:val="24"/>
              </w:rPr>
            </w:pPr>
          </w:p>
        </w:tc>
        <w:tc>
          <w:tcPr>
            <w:tcW w:w="2358" w:type="dxa"/>
          </w:tcPr>
          <w:p w:rsidR="0054783F" w:rsidRPr="00551BFD" w:rsidRDefault="0054783F" w:rsidP="00B0237F">
            <w:pPr>
              <w:rPr>
                <w:rFonts w:ascii="Times New Roman" w:hAnsi="Times New Roman"/>
                <w:sz w:val="24"/>
                <w:szCs w:val="24"/>
              </w:rPr>
            </w:pPr>
            <w:r w:rsidRPr="00551BFD">
              <w:rPr>
                <w:rFonts w:ascii="Times New Roman" w:hAnsi="Times New Roman"/>
                <w:sz w:val="24"/>
                <w:szCs w:val="24"/>
              </w:rPr>
              <w:t>All</w:t>
            </w:r>
          </w:p>
        </w:tc>
      </w:tr>
      <w:tr w:rsidR="0054783F" w:rsidRPr="00551BFD" w:rsidTr="000C5685">
        <w:trPr>
          <w:trHeight w:val="890"/>
        </w:trPr>
        <w:tc>
          <w:tcPr>
            <w:tcW w:w="2808" w:type="dxa"/>
          </w:tcPr>
          <w:p w:rsidR="0054783F" w:rsidRPr="00551BFD" w:rsidRDefault="0054783F" w:rsidP="00B0237F">
            <w:pPr>
              <w:rPr>
                <w:rFonts w:ascii="Times New Roman" w:hAnsi="Times New Roman"/>
                <w:sz w:val="24"/>
                <w:szCs w:val="24"/>
              </w:rPr>
            </w:pPr>
            <w:r w:rsidRPr="00551BFD">
              <w:rPr>
                <w:rFonts w:ascii="Times New Roman" w:hAnsi="Times New Roman"/>
                <w:sz w:val="24"/>
                <w:szCs w:val="24"/>
              </w:rPr>
              <w:t>Place Matters Oregon</w:t>
            </w:r>
          </w:p>
          <w:p w:rsidR="0054783F" w:rsidRPr="00551BFD" w:rsidRDefault="003372CF" w:rsidP="00551BFD">
            <w:pPr>
              <w:rPr>
                <w:rFonts w:ascii="Times New Roman" w:hAnsi="Times New Roman"/>
                <w:sz w:val="24"/>
                <w:szCs w:val="24"/>
              </w:rPr>
            </w:pPr>
            <w:r>
              <w:rPr>
                <w:rFonts w:ascii="Times New Roman" w:hAnsi="Times New Roman"/>
                <w:sz w:val="24"/>
                <w:szCs w:val="24"/>
              </w:rPr>
              <w:t>(30 min</w:t>
            </w:r>
            <w:r w:rsidR="0054783F" w:rsidRPr="00551BFD">
              <w:rPr>
                <w:rFonts w:ascii="Times New Roman" w:hAnsi="Times New Roman"/>
                <w:sz w:val="24"/>
                <w:szCs w:val="24"/>
              </w:rPr>
              <w:t xml:space="preserve">) </w:t>
            </w:r>
            <w:r>
              <w:rPr>
                <w:rFonts w:ascii="Times New Roman" w:hAnsi="Times New Roman"/>
                <w:sz w:val="24"/>
                <w:szCs w:val="24"/>
              </w:rPr>
              <w:t>2:05 – 2:35</w:t>
            </w:r>
          </w:p>
        </w:tc>
        <w:tc>
          <w:tcPr>
            <w:tcW w:w="6210" w:type="dxa"/>
          </w:tcPr>
          <w:p w:rsidR="0054783F" w:rsidRPr="00551BFD" w:rsidRDefault="0054783F" w:rsidP="00B0237F">
            <w:pPr>
              <w:rPr>
                <w:rFonts w:ascii="Times New Roman" w:hAnsi="Times New Roman"/>
                <w:sz w:val="24"/>
                <w:szCs w:val="24"/>
              </w:rPr>
            </w:pPr>
            <w:r w:rsidRPr="000C5685">
              <w:rPr>
                <w:rFonts w:ascii="Times New Roman" w:hAnsi="Times New Roman"/>
                <w:b/>
                <w:bCs/>
                <w:sz w:val="24"/>
                <w:szCs w:val="24"/>
              </w:rPr>
              <w:t>Background:</w:t>
            </w:r>
            <w:r w:rsidRPr="00551BFD">
              <w:rPr>
                <w:rFonts w:ascii="Times New Roman" w:hAnsi="Times New Roman"/>
                <w:b/>
                <w:bCs/>
                <w:sz w:val="24"/>
                <w:szCs w:val="24"/>
              </w:rPr>
              <w:t xml:space="preserve">  </w:t>
            </w:r>
            <w:r w:rsidRPr="00551BFD">
              <w:rPr>
                <w:rFonts w:ascii="Times New Roman" w:hAnsi="Times New Roman"/>
                <w:sz w:val="24"/>
                <w:szCs w:val="24"/>
              </w:rPr>
              <w:t xml:space="preserve">Place Matters Oregon is an </w:t>
            </w:r>
            <w:r w:rsidR="00D012DD">
              <w:rPr>
                <w:rFonts w:ascii="Times New Roman" w:hAnsi="Times New Roman"/>
                <w:sz w:val="24"/>
                <w:szCs w:val="24"/>
              </w:rPr>
              <w:t>initiative</w:t>
            </w:r>
            <w:r w:rsidRPr="00551BFD">
              <w:rPr>
                <w:rFonts w:ascii="Times New Roman" w:hAnsi="Times New Roman"/>
                <w:sz w:val="24"/>
                <w:szCs w:val="24"/>
              </w:rPr>
              <w:t xml:space="preserve"> that seeks to foster conversations about how place influences our individual and collective health.  This campaign explores social factors (income, education, race or ethnicity) and risk factors (tobacco use, lack of physical activity, and poor nutrition) in relation to environmental settings, and the </w:t>
            </w:r>
            <w:r w:rsidR="00D012DD">
              <w:rPr>
                <w:rFonts w:ascii="Times New Roman" w:hAnsi="Times New Roman"/>
                <w:sz w:val="24"/>
                <w:szCs w:val="24"/>
              </w:rPr>
              <w:t>effect</w:t>
            </w:r>
            <w:r w:rsidRPr="00551BFD">
              <w:rPr>
                <w:rFonts w:ascii="Times New Roman" w:hAnsi="Times New Roman"/>
                <w:sz w:val="24"/>
                <w:szCs w:val="24"/>
              </w:rPr>
              <w:t xml:space="preserve"> </w:t>
            </w:r>
            <w:r w:rsidRPr="00551BFD">
              <w:rPr>
                <w:rFonts w:ascii="Times New Roman" w:hAnsi="Times New Roman"/>
                <w:sz w:val="24"/>
                <w:szCs w:val="24"/>
              </w:rPr>
              <w:lastRenderedPageBreak/>
              <w:t xml:space="preserve">on </w:t>
            </w:r>
            <w:r w:rsidR="00D012DD">
              <w:rPr>
                <w:rFonts w:ascii="Times New Roman" w:hAnsi="Times New Roman"/>
                <w:sz w:val="24"/>
                <w:szCs w:val="24"/>
              </w:rPr>
              <w:t xml:space="preserve">the </w:t>
            </w:r>
            <w:r w:rsidRPr="00551BFD">
              <w:rPr>
                <w:rFonts w:ascii="Times New Roman" w:hAnsi="Times New Roman"/>
                <w:sz w:val="24"/>
                <w:szCs w:val="24"/>
              </w:rPr>
              <w:t>healt</w:t>
            </w:r>
            <w:r w:rsidR="00D012DD">
              <w:rPr>
                <w:rFonts w:ascii="Times New Roman" w:hAnsi="Times New Roman"/>
                <w:sz w:val="24"/>
                <w:szCs w:val="24"/>
              </w:rPr>
              <w:t>h of</w:t>
            </w:r>
            <w:r w:rsidRPr="00551BFD">
              <w:rPr>
                <w:rFonts w:ascii="Times New Roman" w:hAnsi="Times New Roman"/>
                <w:sz w:val="24"/>
                <w:szCs w:val="24"/>
              </w:rPr>
              <w:t xml:space="preserve"> Oregonians. A Place Matters Oregon website is being developed to serve as a portal for stories, conversations and facts. The campaign currently uses social media channels to engage Oregonians in a sustained discussion of why place matters.  </w:t>
            </w:r>
          </w:p>
          <w:p w:rsidR="0054783F" w:rsidRPr="00551BFD" w:rsidRDefault="0054783F" w:rsidP="00B0237F">
            <w:pPr>
              <w:ind w:left="720" w:hanging="720"/>
              <w:rPr>
                <w:rFonts w:ascii="Times New Roman" w:hAnsi="Times New Roman"/>
                <w:sz w:val="24"/>
                <w:szCs w:val="24"/>
              </w:rPr>
            </w:pPr>
          </w:p>
          <w:p w:rsidR="0054783F" w:rsidRPr="00551BFD" w:rsidRDefault="0054783F" w:rsidP="000C5685">
            <w:pPr>
              <w:rPr>
                <w:rFonts w:ascii="Times New Roman" w:hAnsi="Times New Roman"/>
                <w:sz w:val="24"/>
                <w:szCs w:val="24"/>
              </w:rPr>
            </w:pPr>
            <w:r w:rsidRPr="000C5685">
              <w:rPr>
                <w:rFonts w:ascii="Times New Roman" w:hAnsi="Times New Roman"/>
                <w:b/>
                <w:bCs/>
                <w:sz w:val="24"/>
                <w:szCs w:val="24"/>
              </w:rPr>
              <w:t>Objective:</w:t>
            </w:r>
            <w:r w:rsidRPr="00551BFD">
              <w:rPr>
                <w:rFonts w:ascii="Times New Roman" w:hAnsi="Times New Roman"/>
                <w:b/>
                <w:bCs/>
                <w:sz w:val="24"/>
                <w:szCs w:val="24"/>
              </w:rPr>
              <w:t xml:space="preserve"> </w:t>
            </w:r>
            <w:r w:rsidRPr="00551BFD">
              <w:rPr>
                <w:rFonts w:ascii="Times New Roman" w:hAnsi="Times New Roman"/>
                <w:sz w:val="24"/>
                <w:szCs w:val="24"/>
              </w:rPr>
              <w:t>Revi</w:t>
            </w:r>
            <w:r w:rsidR="00D012DD">
              <w:rPr>
                <w:rFonts w:ascii="Times New Roman" w:hAnsi="Times New Roman"/>
                <w:sz w:val="24"/>
                <w:szCs w:val="24"/>
              </w:rPr>
              <w:t xml:space="preserve">ew the Place Matters Oregon website map. Discuss </w:t>
            </w:r>
            <w:r w:rsidRPr="00551BFD">
              <w:rPr>
                <w:rFonts w:ascii="Times New Roman" w:hAnsi="Times New Roman"/>
                <w:sz w:val="24"/>
                <w:szCs w:val="24"/>
              </w:rPr>
              <w:t xml:space="preserve">and provide feedback on </w:t>
            </w:r>
            <w:r w:rsidR="00D012DD">
              <w:rPr>
                <w:rFonts w:ascii="Times New Roman" w:hAnsi="Times New Roman"/>
                <w:sz w:val="24"/>
                <w:szCs w:val="24"/>
              </w:rPr>
              <w:t>the major components of the web</w:t>
            </w:r>
            <w:r w:rsidRPr="00551BFD">
              <w:rPr>
                <w:rFonts w:ascii="Times New Roman" w:hAnsi="Times New Roman"/>
                <w:sz w:val="24"/>
                <w:szCs w:val="24"/>
              </w:rPr>
              <w:t xml:space="preserve">site content. </w:t>
            </w:r>
          </w:p>
          <w:p w:rsidR="0054783F" w:rsidRPr="00551BFD" w:rsidRDefault="0054783F" w:rsidP="00B0237F">
            <w:pPr>
              <w:rPr>
                <w:rFonts w:ascii="Times New Roman" w:hAnsi="Times New Roman"/>
                <w:sz w:val="24"/>
                <w:szCs w:val="24"/>
              </w:rPr>
            </w:pPr>
          </w:p>
        </w:tc>
        <w:tc>
          <w:tcPr>
            <w:tcW w:w="3240" w:type="dxa"/>
          </w:tcPr>
          <w:p w:rsidR="0054783F" w:rsidRPr="00551BFD" w:rsidRDefault="0054783F" w:rsidP="00B0237F">
            <w:pPr>
              <w:rPr>
                <w:rFonts w:ascii="Times New Roman" w:hAnsi="Times New Roman"/>
                <w:sz w:val="24"/>
                <w:szCs w:val="24"/>
              </w:rPr>
            </w:pPr>
          </w:p>
        </w:tc>
        <w:tc>
          <w:tcPr>
            <w:tcW w:w="2358" w:type="dxa"/>
          </w:tcPr>
          <w:p w:rsidR="0054783F" w:rsidRDefault="000C5685" w:rsidP="00B0237F">
            <w:pPr>
              <w:rPr>
                <w:rFonts w:ascii="Times New Roman" w:hAnsi="Times New Roman"/>
                <w:sz w:val="24"/>
                <w:szCs w:val="24"/>
              </w:rPr>
            </w:pPr>
            <w:r>
              <w:rPr>
                <w:rFonts w:ascii="Times New Roman" w:hAnsi="Times New Roman"/>
                <w:sz w:val="24"/>
                <w:szCs w:val="24"/>
              </w:rPr>
              <w:t>Kati Moseley</w:t>
            </w:r>
          </w:p>
          <w:p w:rsidR="000C5685" w:rsidRPr="00551BFD" w:rsidRDefault="000C5685" w:rsidP="00B0237F">
            <w:pPr>
              <w:rPr>
                <w:rFonts w:ascii="Times New Roman" w:hAnsi="Times New Roman"/>
                <w:sz w:val="24"/>
                <w:szCs w:val="24"/>
              </w:rPr>
            </w:pPr>
            <w:r>
              <w:rPr>
                <w:rFonts w:ascii="Times New Roman" w:hAnsi="Times New Roman"/>
                <w:sz w:val="24"/>
                <w:szCs w:val="24"/>
              </w:rPr>
              <w:t>Holly Heiberg</w:t>
            </w:r>
          </w:p>
        </w:tc>
      </w:tr>
      <w:tr w:rsidR="003372CF" w:rsidRPr="00551BFD" w:rsidTr="000C5685">
        <w:trPr>
          <w:trHeight w:val="890"/>
        </w:trPr>
        <w:tc>
          <w:tcPr>
            <w:tcW w:w="2808" w:type="dxa"/>
          </w:tcPr>
          <w:p w:rsidR="003372CF" w:rsidRPr="00551BFD" w:rsidRDefault="003372CF" w:rsidP="00B0237F">
            <w:pPr>
              <w:rPr>
                <w:rFonts w:ascii="Times New Roman" w:hAnsi="Times New Roman"/>
                <w:sz w:val="24"/>
                <w:szCs w:val="24"/>
              </w:rPr>
            </w:pPr>
            <w:r w:rsidRPr="00551BFD">
              <w:rPr>
                <w:rFonts w:ascii="Times New Roman" w:hAnsi="Times New Roman"/>
                <w:sz w:val="24"/>
                <w:szCs w:val="24"/>
              </w:rPr>
              <w:lastRenderedPageBreak/>
              <w:t>CDC Colore</w:t>
            </w:r>
            <w:r>
              <w:rPr>
                <w:rFonts w:ascii="Times New Roman" w:hAnsi="Times New Roman"/>
                <w:sz w:val="24"/>
                <w:szCs w:val="24"/>
              </w:rPr>
              <w:t>ctal Cancer Grant Update (5 min) 2:35 – 2:40</w:t>
            </w:r>
          </w:p>
        </w:tc>
        <w:tc>
          <w:tcPr>
            <w:tcW w:w="6210" w:type="dxa"/>
          </w:tcPr>
          <w:p w:rsidR="003372CF" w:rsidRDefault="003372CF" w:rsidP="00B0237F">
            <w:pPr>
              <w:rPr>
                <w:rFonts w:ascii="Times New Roman" w:hAnsi="Times New Roman"/>
                <w:sz w:val="24"/>
                <w:szCs w:val="24"/>
              </w:rPr>
            </w:pPr>
            <w:r w:rsidRPr="00551BFD">
              <w:rPr>
                <w:rFonts w:ascii="Times New Roman" w:hAnsi="Times New Roman"/>
                <w:b/>
                <w:sz w:val="24"/>
                <w:szCs w:val="24"/>
              </w:rPr>
              <w:t>Background:</w:t>
            </w:r>
            <w:r w:rsidRPr="00551BFD">
              <w:rPr>
                <w:rFonts w:ascii="Times New Roman" w:hAnsi="Times New Roman"/>
                <w:sz w:val="24"/>
                <w:szCs w:val="24"/>
              </w:rPr>
              <w:t xml:space="preserve"> In April, Oregon applied for the competitive C</w:t>
            </w:r>
            <w:r>
              <w:rPr>
                <w:rFonts w:ascii="Times New Roman" w:hAnsi="Times New Roman"/>
                <w:sz w:val="24"/>
                <w:szCs w:val="24"/>
              </w:rPr>
              <w:t>DC Colorectal Cancer opportunity. CLHO provided</w:t>
            </w:r>
            <w:r w:rsidRPr="00551BFD">
              <w:rPr>
                <w:rFonts w:ascii="Times New Roman" w:hAnsi="Times New Roman"/>
                <w:sz w:val="24"/>
                <w:szCs w:val="24"/>
              </w:rPr>
              <w:t xml:space="preserve"> a letter of support. </w:t>
            </w:r>
            <w:r w:rsidR="00B03910" w:rsidRPr="00B03910">
              <w:rPr>
                <w:rFonts w:ascii="Times New Roman" w:hAnsi="Times New Roman"/>
                <w:sz w:val="24"/>
                <w:szCs w:val="24"/>
              </w:rPr>
              <w:t>Oregon’s proposed budget and work plan for the Colorectal Cancer grant includes resources for both Healthy</w:t>
            </w:r>
            <w:r w:rsidR="00B03910">
              <w:rPr>
                <w:rFonts w:ascii="Times New Roman" w:hAnsi="Times New Roman"/>
                <w:sz w:val="24"/>
                <w:szCs w:val="24"/>
              </w:rPr>
              <w:t xml:space="preserve"> Communities and SRCH grantees.</w:t>
            </w:r>
            <w:r w:rsidRPr="00551BFD">
              <w:rPr>
                <w:rFonts w:ascii="Times New Roman" w:hAnsi="Times New Roman"/>
                <w:sz w:val="24"/>
                <w:szCs w:val="24"/>
              </w:rPr>
              <w:t xml:space="preserve"> </w:t>
            </w:r>
            <w:r w:rsidR="00D012DD">
              <w:rPr>
                <w:rFonts w:ascii="Times New Roman" w:hAnsi="Times New Roman"/>
                <w:sz w:val="24"/>
                <w:szCs w:val="24"/>
              </w:rPr>
              <w:t xml:space="preserve">CDC will notify state applicants by the end of June about awards. </w:t>
            </w:r>
            <w:r w:rsidRPr="00551BFD">
              <w:rPr>
                <w:rFonts w:ascii="Times New Roman" w:hAnsi="Times New Roman"/>
                <w:sz w:val="24"/>
                <w:szCs w:val="24"/>
              </w:rPr>
              <w:t xml:space="preserve"> </w:t>
            </w:r>
          </w:p>
          <w:p w:rsidR="003372CF" w:rsidRPr="00551BFD" w:rsidRDefault="003372CF" w:rsidP="00B0237F">
            <w:pPr>
              <w:rPr>
                <w:rFonts w:ascii="Times New Roman" w:hAnsi="Times New Roman"/>
                <w:sz w:val="24"/>
                <w:szCs w:val="24"/>
              </w:rPr>
            </w:pPr>
          </w:p>
          <w:p w:rsidR="003372CF" w:rsidRPr="00551BFD" w:rsidRDefault="003372CF" w:rsidP="00B0237F">
            <w:pPr>
              <w:rPr>
                <w:rFonts w:ascii="Times New Roman" w:hAnsi="Times New Roman"/>
                <w:sz w:val="24"/>
                <w:szCs w:val="24"/>
              </w:rPr>
            </w:pPr>
            <w:r w:rsidRPr="00551BFD">
              <w:rPr>
                <w:rFonts w:ascii="Times New Roman" w:hAnsi="Times New Roman"/>
                <w:b/>
                <w:sz w:val="24"/>
                <w:szCs w:val="24"/>
              </w:rPr>
              <w:t>Objective</w:t>
            </w:r>
            <w:r w:rsidRPr="00551BFD">
              <w:rPr>
                <w:rFonts w:ascii="Times New Roman" w:hAnsi="Times New Roman"/>
                <w:sz w:val="24"/>
                <w:szCs w:val="24"/>
              </w:rPr>
              <w:t>: Provide an update regarding this funding opportunity.</w:t>
            </w:r>
          </w:p>
          <w:p w:rsidR="003372CF" w:rsidRPr="00551BFD" w:rsidRDefault="003372CF" w:rsidP="00B0237F">
            <w:pPr>
              <w:rPr>
                <w:rFonts w:ascii="Times New Roman" w:hAnsi="Times New Roman"/>
                <w:sz w:val="24"/>
                <w:szCs w:val="24"/>
              </w:rPr>
            </w:pPr>
          </w:p>
        </w:tc>
        <w:tc>
          <w:tcPr>
            <w:tcW w:w="3240" w:type="dxa"/>
          </w:tcPr>
          <w:p w:rsidR="003372CF" w:rsidRPr="00551BFD" w:rsidRDefault="003372CF" w:rsidP="00B0237F">
            <w:pPr>
              <w:rPr>
                <w:rFonts w:ascii="Times New Roman" w:hAnsi="Times New Roman"/>
                <w:sz w:val="24"/>
                <w:szCs w:val="24"/>
              </w:rPr>
            </w:pPr>
          </w:p>
        </w:tc>
        <w:tc>
          <w:tcPr>
            <w:tcW w:w="2358" w:type="dxa"/>
          </w:tcPr>
          <w:p w:rsidR="003372CF" w:rsidRPr="00551BFD" w:rsidRDefault="003372CF" w:rsidP="00B0237F">
            <w:pPr>
              <w:rPr>
                <w:rFonts w:ascii="Times New Roman" w:hAnsi="Times New Roman"/>
                <w:sz w:val="24"/>
                <w:szCs w:val="24"/>
              </w:rPr>
            </w:pPr>
            <w:r w:rsidRPr="00551BFD">
              <w:rPr>
                <w:rFonts w:ascii="Times New Roman" w:hAnsi="Times New Roman"/>
                <w:sz w:val="24"/>
                <w:szCs w:val="24"/>
              </w:rPr>
              <w:t>Kirsten Aird</w:t>
            </w:r>
          </w:p>
          <w:p w:rsidR="003372CF" w:rsidRPr="00551BFD" w:rsidRDefault="003372CF" w:rsidP="00B0237F">
            <w:pPr>
              <w:rPr>
                <w:rFonts w:ascii="Times New Roman" w:hAnsi="Times New Roman"/>
                <w:sz w:val="24"/>
                <w:szCs w:val="24"/>
              </w:rPr>
            </w:pPr>
            <w:r w:rsidRPr="00551BFD">
              <w:rPr>
                <w:rFonts w:ascii="Times New Roman" w:hAnsi="Times New Roman"/>
                <w:sz w:val="24"/>
                <w:szCs w:val="24"/>
              </w:rPr>
              <w:t xml:space="preserve">Patricia </w:t>
            </w:r>
            <w:proofErr w:type="spellStart"/>
            <w:r w:rsidRPr="00551BFD">
              <w:rPr>
                <w:rFonts w:ascii="Times New Roman" w:hAnsi="Times New Roman"/>
                <w:sz w:val="24"/>
                <w:szCs w:val="24"/>
              </w:rPr>
              <w:t>Schoonmaker</w:t>
            </w:r>
            <w:proofErr w:type="spellEnd"/>
          </w:p>
        </w:tc>
      </w:tr>
      <w:tr w:rsidR="0054783F" w:rsidRPr="00551BFD" w:rsidTr="000C5685">
        <w:trPr>
          <w:trHeight w:val="890"/>
        </w:trPr>
        <w:tc>
          <w:tcPr>
            <w:tcW w:w="2808" w:type="dxa"/>
          </w:tcPr>
          <w:p w:rsidR="0054783F" w:rsidRPr="00551BFD" w:rsidRDefault="0054783F" w:rsidP="00551BFD">
            <w:pPr>
              <w:rPr>
                <w:rFonts w:ascii="Times New Roman" w:hAnsi="Times New Roman"/>
                <w:sz w:val="24"/>
                <w:szCs w:val="24"/>
              </w:rPr>
            </w:pPr>
            <w:r w:rsidRPr="00551BFD">
              <w:rPr>
                <w:rFonts w:ascii="Times New Roman" w:hAnsi="Times New Roman"/>
                <w:sz w:val="24"/>
                <w:szCs w:val="24"/>
              </w:rPr>
              <w:t>Final retreat planning (1</w:t>
            </w:r>
            <w:r w:rsidR="00551BFD" w:rsidRPr="00551BFD">
              <w:rPr>
                <w:rFonts w:ascii="Times New Roman" w:hAnsi="Times New Roman"/>
                <w:sz w:val="24"/>
                <w:szCs w:val="24"/>
              </w:rPr>
              <w:t>5</w:t>
            </w:r>
            <w:r w:rsidR="003372CF">
              <w:rPr>
                <w:rFonts w:ascii="Times New Roman" w:hAnsi="Times New Roman"/>
                <w:sz w:val="24"/>
                <w:szCs w:val="24"/>
              </w:rPr>
              <w:t xml:space="preserve"> min</w:t>
            </w:r>
            <w:r w:rsidRPr="00551BFD">
              <w:rPr>
                <w:rFonts w:ascii="Times New Roman" w:hAnsi="Times New Roman"/>
                <w:sz w:val="24"/>
                <w:szCs w:val="24"/>
              </w:rPr>
              <w:t>) 2:4</w:t>
            </w:r>
            <w:r w:rsidR="00551BFD" w:rsidRPr="00551BFD">
              <w:rPr>
                <w:rFonts w:ascii="Times New Roman" w:hAnsi="Times New Roman"/>
                <w:sz w:val="24"/>
                <w:szCs w:val="24"/>
              </w:rPr>
              <w:t>0</w:t>
            </w:r>
            <w:r w:rsidRPr="00551BFD">
              <w:rPr>
                <w:rFonts w:ascii="Times New Roman" w:hAnsi="Times New Roman"/>
                <w:sz w:val="24"/>
                <w:szCs w:val="24"/>
              </w:rPr>
              <w:t xml:space="preserve"> – 2:55</w:t>
            </w:r>
          </w:p>
        </w:tc>
        <w:tc>
          <w:tcPr>
            <w:tcW w:w="6210" w:type="dxa"/>
          </w:tcPr>
          <w:p w:rsidR="0054783F" w:rsidRDefault="0054783F" w:rsidP="00B0237F">
            <w:pPr>
              <w:rPr>
                <w:rFonts w:ascii="Times New Roman" w:hAnsi="Times New Roman"/>
                <w:sz w:val="24"/>
                <w:szCs w:val="24"/>
              </w:rPr>
            </w:pPr>
            <w:r w:rsidRPr="00551BFD">
              <w:rPr>
                <w:rFonts w:ascii="Times New Roman" w:hAnsi="Times New Roman"/>
                <w:b/>
                <w:sz w:val="24"/>
                <w:szCs w:val="24"/>
              </w:rPr>
              <w:t xml:space="preserve">Background: </w:t>
            </w:r>
            <w:r w:rsidRPr="00551BFD">
              <w:rPr>
                <w:rFonts w:ascii="Times New Roman" w:hAnsi="Times New Roman"/>
                <w:sz w:val="24"/>
                <w:szCs w:val="24"/>
              </w:rPr>
              <w:t>The CLHO Healthy Communities committee traditionally meets in person once a year for a full day gathering. We use this opportunity to l</w:t>
            </w:r>
            <w:r w:rsidR="00AA6DC1">
              <w:rPr>
                <w:rFonts w:ascii="Times New Roman" w:hAnsi="Times New Roman"/>
                <w:sz w:val="24"/>
                <w:szCs w:val="24"/>
              </w:rPr>
              <w:t>earn together and conduct</w:t>
            </w:r>
            <w:r w:rsidRPr="00551BFD">
              <w:rPr>
                <w:rFonts w:ascii="Times New Roman" w:hAnsi="Times New Roman"/>
                <w:sz w:val="24"/>
                <w:szCs w:val="24"/>
              </w:rPr>
              <w:t xml:space="preserve"> future planning. Committee Co-Chair</w:t>
            </w:r>
            <w:r w:rsidR="00AA6DC1">
              <w:rPr>
                <w:rFonts w:ascii="Times New Roman" w:hAnsi="Times New Roman"/>
                <w:sz w:val="24"/>
                <w:szCs w:val="24"/>
              </w:rPr>
              <w:t xml:space="preserve">s and HPCDP staff are </w:t>
            </w:r>
            <w:r w:rsidRPr="00551BFD">
              <w:rPr>
                <w:rFonts w:ascii="Times New Roman" w:hAnsi="Times New Roman"/>
                <w:sz w:val="24"/>
                <w:szCs w:val="24"/>
              </w:rPr>
              <w:t xml:space="preserve">finalizing the agenda. Lunch will be a potluck salad bar. HPCDP staff will provide greens, plates, forks and cups. Please bring your favorite salad topping to share. </w:t>
            </w:r>
          </w:p>
          <w:p w:rsidR="003372CF" w:rsidRPr="00551BFD" w:rsidRDefault="003372CF" w:rsidP="00B0237F">
            <w:pPr>
              <w:rPr>
                <w:rFonts w:ascii="Times New Roman" w:hAnsi="Times New Roman"/>
                <w:sz w:val="24"/>
                <w:szCs w:val="24"/>
              </w:rPr>
            </w:pPr>
          </w:p>
          <w:p w:rsidR="0054783F" w:rsidRPr="00551BFD" w:rsidRDefault="0054783F" w:rsidP="00B0237F">
            <w:pPr>
              <w:rPr>
                <w:rFonts w:ascii="Times New Roman" w:hAnsi="Times New Roman"/>
                <w:sz w:val="24"/>
                <w:szCs w:val="24"/>
              </w:rPr>
            </w:pPr>
            <w:r w:rsidRPr="00551BFD">
              <w:rPr>
                <w:rFonts w:ascii="Times New Roman" w:hAnsi="Times New Roman"/>
                <w:b/>
                <w:sz w:val="24"/>
                <w:szCs w:val="24"/>
              </w:rPr>
              <w:t xml:space="preserve">Objective: </w:t>
            </w:r>
            <w:r w:rsidRPr="00551BFD">
              <w:rPr>
                <w:rFonts w:ascii="Times New Roman" w:hAnsi="Times New Roman"/>
                <w:sz w:val="24"/>
                <w:szCs w:val="24"/>
              </w:rPr>
              <w:t xml:space="preserve">Review and finalize the logistics of this year’s retreat. Decide on whether to cancel the regularly scheduled August CLHO Healthy Communities committee meeting. </w:t>
            </w:r>
          </w:p>
          <w:p w:rsidR="0054783F" w:rsidRPr="00551BFD" w:rsidRDefault="0054783F" w:rsidP="00B0237F">
            <w:pPr>
              <w:rPr>
                <w:rFonts w:ascii="Times New Roman" w:hAnsi="Times New Roman"/>
                <w:sz w:val="24"/>
                <w:szCs w:val="24"/>
              </w:rPr>
            </w:pPr>
          </w:p>
        </w:tc>
        <w:tc>
          <w:tcPr>
            <w:tcW w:w="3240" w:type="dxa"/>
          </w:tcPr>
          <w:p w:rsidR="004E3158" w:rsidRDefault="004E3158" w:rsidP="00B0237F">
            <w:pPr>
              <w:rPr>
                <w:rFonts w:ascii="Times New Roman" w:hAnsi="Times New Roman"/>
                <w:b/>
                <w:sz w:val="24"/>
                <w:szCs w:val="24"/>
              </w:rPr>
            </w:pPr>
            <w:r>
              <w:rPr>
                <w:rFonts w:ascii="Times New Roman" w:hAnsi="Times New Roman"/>
                <w:b/>
                <w:sz w:val="24"/>
                <w:szCs w:val="24"/>
              </w:rPr>
              <w:t xml:space="preserve">Date: </w:t>
            </w:r>
            <w:r w:rsidR="00AA6DC1" w:rsidRPr="00AA6DC1">
              <w:rPr>
                <w:rFonts w:ascii="Times New Roman" w:hAnsi="Times New Roman"/>
                <w:b/>
                <w:sz w:val="24"/>
                <w:szCs w:val="24"/>
              </w:rPr>
              <w:t>July 31</w:t>
            </w:r>
          </w:p>
          <w:p w:rsidR="004E3158" w:rsidRDefault="004E3158" w:rsidP="004E3158">
            <w:pPr>
              <w:rPr>
                <w:rFonts w:ascii="Times New Roman" w:hAnsi="Times New Roman"/>
                <w:b/>
                <w:sz w:val="24"/>
                <w:szCs w:val="24"/>
              </w:rPr>
            </w:pPr>
            <w:r>
              <w:rPr>
                <w:rFonts w:ascii="Times New Roman" w:hAnsi="Times New Roman"/>
                <w:b/>
                <w:sz w:val="24"/>
                <w:szCs w:val="24"/>
              </w:rPr>
              <w:t>Time: Gather at 9:00 with the meeting starting at 9:30. We will end at 3:30.</w:t>
            </w:r>
          </w:p>
          <w:p w:rsidR="004E3158" w:rsidRDefault="004E3158" w:rsidP="00B0237F">
            <w:pPr>
              <w:rPr>
                <w:rFonts w:ascii="Times New Roman" w:hAnsi="Times New Roman"/>
                <w:b/>
                <w:sz w:val="24"/>
                <w:szCs w:val="24"/>
              </w:rPr>
            </w:pPr>
          </w:p>
          <w:p w:rsidR="00AA6DC1" w:rsidRDefault="004E3158" w:rsidP="00B0237F">
            <w:pPr>
              <w:rPr>
                <w:rFonts w:ascii="Times New Roman" w:hAnsi="Times New Roman"/>
                <w:b/>
                <w:sz w:val="24"/>
                <w:szCs w:val="24"/>
              </w:rPr>
            </w:pPr>
            <w:r>
              <w:rPr>
                <w:rFonts w:ascii="Times New Roman" w:hAnsi="Times New Roman"/>
                <w:b/>
                <w:sz w:val="24"/>
                <w:szCs w:val="24"/>
              </w:rPr>
              <w:t xml:space="preserve">Location: </w:t>
            </w:r>
            <w:r w:rsidR="00AA6DC1" w:rsidRPr="00AA6DC1">
              <w:rPr>
                <w:rFonts w:ascii="Times New Roman" w:hAnsi="Times New Roman"/>
                <w:b/>
                <w:sz w:val="24"/>
                <w:szCs w:val="24"/>
              </w:rPr>
              <w:t>Room 113, Association of Oregon Counties Building, 1</w:t>
            </w:r>
            <w:r>
              <w:rPr>
                <w:rFonts w:ascii="Times New Roman" w:hAnsi="Times New Roman"/>
                <w:b/>
                <w:sz w:val="24"/>
                <w:szCs w:val="24"/>
              </w:rPr>
              <w:t>201 Court St. North East</w:t>
            </w:r>
            <w:r w:rsidR="00AA6DC1" w:rsidRPr="00AA6DC1">
              <w:rPr>
                <w:rFonts w:ascii="Times New Roman" w:hAnsi="Times New Roman"/>
                <w:b/>
                <w:sz w:val="24"/>
                <w:szCs w:val="24"/>
              </w:rPr>
              <w:t>.</w:t>
            </w:r>
            <w:r w:rsidR="00AA6DC1">
              <w:rPr>
                <w:rFonts w:ascii="Times New Roman" w:hAnsi="Times New Roman"/>
                <w:b/>
                <w:sz w:val="24"/>
                <w:szCs w:val="24"/>
              </w:rPr>
              <w:t xml:space="preserve"> </w:t>
            </w:r>
          </w:p>
          <w:p w:rsidR="00AA6DC1" w:rsidRDefault="00AA6DC1" w:rsidP="00B0237F">
            <w:pPr>
              <w:rPr>
                <w:rFonts w:ascii="Times New Roman" w:hAnsi="Times New Roman"/>
                <w:b/>
                <w:sz w:val="24"/>
                <w:szCs w:val="24"/>
              </w:rPr>
            </w:pPr>
          </w:p>
          <w:p w:rsidR="00AA6DC1" w:rsidRPr="00AA6DC1" w:rsidRDefault="00AA6DC1" w:rsidP="00B0237F">
            <w:pPr>
              <w:rPr>
                <w:rFonts w:ascii="Times New Roman" w:hAnsi="Times New Roman"/>
                <w:b/>
                <w:sz w:val="24"/>
                <w:szCs w:val="24"/>
              </w:rPr>
            </w:pPr>
            <w:r>
              <w:rPr>
                <w:rFonts w:ascii="Times New Roman" w:hAnsi="Times New Roman"/>
                <w:b/>
                <w:sz w:val="24"/>
                <w:szCs w:val="24"/>
              </w:rPr>
              <w:t>Bring</w:t>
            </w:r>
            <w:r w:rsidR="004E3158">
              <w:rPr>
                <w:rFonts w:ascii="Times New Roman" w:hAnsi="Times New Roman"/>
                <w:b/>
                <w:sz w:val="24"/>
                <w:szCs w:val="24"/>
              </w:rPr>
              <w:t>:</w:t>
            </w:r>
            <w:r>
              <w:rPr>
                <w:rFonts w:ascii="Times New Roman" w:hAnsi="Times New Roman"/>
                <w:b/>
                <w:sz w:val="24"/>
                <w:szCs w:val="24"/>
              </w:rPr>
              <w:t xml:space="preserve"> your favorite salad topping for a salad potluck.</w:t>
            </w:r>
          </w:p>
        </w:tc>
        <w:tc>
          <w:tcPr>
            <w:tcW w:w="2358" w:type="dxa"/>
          </w:tcPr>
          <w:p w:rsidR="003372CF" w:rsidRPr="00551BFD" w:rsidRDefault="003372CF" w:rsidP="003372CF">
            <w:pPr>
              <w:rPr>
                <w:rFonts w:ascii="Times New Roman" w:hAnsi="Times New Roman"/>
                <w:sz w:val="24"/>
                <w:szCs w:val="24"/>
              </w:rPr>
            </w:pPr>
            <w:r w:rsidRPr="00551BFD">
              <w:rPr>
                <w:rFonts w:ascii="Times New Roman" w:hAnsi="Times New Roman"/>
                <w:sz w:val="24"/>
                <w:szCs w:val="24"/>
              </w:rPr>
              <w:t xml:space="preserve">Charlie </w:t>
            </w:r>
            <w:proofErr w:type="spellStart"/>
            <w:r w:rsidRPr="00551BFD">
              <w:rPr>
                <w:rFonts w:ascii="Times New Roman" w:hAnsi="Times New Roman"/>
                <w:sz w:val="24"/>
                <w:szCs w:val="24"/>
              </w:rPr>
              <w:t>Fautin</w:t>
            </w:r>
            <w:proofErr w:type="spellEnd"/>
          </w:p>
          <w:p w:rsidR="0054783F" w:rsidRPr="00551BFD" w:rsidRDefault="003372CF" w:rsidP="003372CF">
            <w:pPr>
              <w:rPr>
                <w:rFonts w:ascii="Times New Roman" w:hAnsi="Times New Roman"/>
                <w:sz w:val="24"/>
                <w:szCs w:val="24"/>
              </w:rPr>
            </w:pPr>
            <w:r w:rsidRPr="00551BFD">
              <w:rPr>
                <w:rFonts w:ascii="Times New Roman" w:hAnsi="Times New Roman"/>
                <w:sz w:val="24"/>
                <w:szCs w:val="24"/>
              </w:rPr>
              <w:t>Tanya Phillips</w:t>
            </w:r>
          </w:p>
        </w:tc>
      </w:tr>
      <w:tr w:rsidR="0054783F" w:rsidRPr="00551BFD" w:rsidTr="000C5685">
        <w:trPr>
          <w:trHeight w:val="1160"/>
        </w:trPr>
        <w:tc>
          <w:tcPr>
            <w:tcW w:w="2808" w:type="dxa"/>
          </w:tcPr>
          <w:p w:rsidR="0054783F" w:rsidRPr="00551BFD" w:rsidRDefault="0054783F" w:rsidP="00B0237F">
            <w:pPr>
              <w:rPr>
                <w:rFonts w:ascii="Times New Roman" w:hAnsi="Times New Roman"/>
                <w:sz w:val="24"/>
                <w:szCs w:val="24"/>
              </w:rPr>
            </w:pPr>
            <w:r w:rsidRPr="00551BFD">
              <w:rPr>
                <w:rFonts w:ascii="Times New Roman" w:hAnsi="Times New Roman"/>
                <w:sz w:val="24"/>
                <w:szCs w:val="24"/>
              </w:rPr>
              <w:t>Updates &amp; Announcements (10 min) 2:50 – 3:00</w:t>
            </w:r>
          </w:p>
        </w:tc>
        <w:tc>
          <w:tcPr>
            <w:tcW w:w="6210" w:type="dxa"/>
          </w:tcPr>
          <w:p w:rsidR="0054783F" w:rsidRPr="00551BFD" w:rsidRDefault="0054783F" w:rsidP="0001214E">
            <w:pPr>
              <w:rPr>
                <w:rFonts w:ascii="Times New Roman" w:hAnsi="Times New Roman"/>
                <w:sz w:val="24"/>
                <w:szCs w:val="24"/>
              </w:rPr>
            </w:pPr>
          </w:p>
        </w:tc>
        <w:tc>
          <w:tcPr>
            <w:tcW w:w="3240" w:type="dxa"/>
          </w:tcPr>
          <w:p w:rsidR="0054783F" w:rsidRPr="00551BFD" w:rsidRDefault="0054783F">
            <w:pPr>
              <w:rPr>
                <w:rFonts w:ascii="Times New Roman" w:hAnsi="Times New Roman"/>
                <w:sz w:val="24"/>
                <w:szCs w:val="24"/>
              </w:rPr>
            </w:pPr>
          </w:p>
        </w:tc>
        <w:tc>
          <w:tcPr>
            <w:tcW w:w="2358" w:type="dxa"/>
          </w:tcPr>
          <w:p w:rsidR="0054783F" w:rsidRPr="00551BFD" w:rsidRDefault="00551BFD" w:rsidP="0001214E">
            <w:pPr>
              <w:rPr>
                <w:rFonts w:ascii="Times New Roman" w:hAnsi="Times New Roman"/>
                <w:sz w:val="24"/>
                <w:szCs w:val="24"/>
              </w:rPr>
            </w:pPr>
            <w:r>
              <w:rPr>
                <w:rFonts w:ascii="Times New Roman" w:hAnsi="Times New Roman"/>
                <w:sz w:val="24"/>
                <w:szCs w:val="24"/>
              </w:rPr>
              <w:t>All</w:t>
            </w:r>
          </w:p>
        </w:tc>
      </w:tr>
      <w:tr w:rsidR="0054783F" w:rsidRPr="00551BFD" w:rsidTr="000C5685">
        <w:trPr>
          <w:trHeight w:val="278"/>
        </w:trPr>
        <w:tc>
          <w:tcPr>
            <w:tcW w:w="2808" w:type="dxa"/>
          </w:tcPr>
          <w:p w:rsidR="0054783F" w:rsidRPr="00551BFD" w:rsidRDefault="0054783F" w:rsidP="00B0237F">
            <w:pPr>
              <w:rPr>
                <w:rFonts w:ascii="Times New Roman" w:hAnsi="Times New Roman"/>
                <w:sz w:val="24"/>
                <w:szCs w:val="24"/>
              </w:rPr>
            </w:pPr>
            <w:r w:rsidRPr="00551BFD">
              <w:rPr>
                <w:rFonts w:ascii="Times New Roman" w:hAnsi="Times New Roman"/>
                <w:sz w:val="24"/>
                <w:szCs w:val="24"/>
              </w:rPr>
              <w:t>Adjourn</w:t>
            </w:r>
          </w:p>
        </w:tc>
        <w:tc>
          <w:tcPr>
            <w:tcW w:w="6210" w:type="dxa"/>
          </w:tcPr>
          <w:p w:rsidR="0054783F" w:rsidRPr="00551BFD" w:rsidRDefault="0054783F" w:rsidP="0001214E">
            <w:pPr>
              <w:rPr>
                <w:rFonts w:ascii="Times New Roman" w:hAnsi="Times New Roman"/>
                <w:sz w:val="24"/>
                <w:szCs w:val="24"/>
              </w:rPr>
            </w:pPr>
          </w:p>
        </w:tc>
        <w:tc>
          <w:tcPr>
            <w:tcW w:w="3240" w:type="dxa"/>
          </w:tcPr>
          <w:p w:rsidR="0054783F" w:rsidRPr="00551BFD" w:rsidRDefault="0054783F" w:rsidP="0001214E">
            <w:pPr>
              <w:rPr>
                <w:rFonts w:ascii="Times New Roman" w:hAnsi="Times New Roman"/>
                <w:sz w:val="24"/>
                <w:szCs w:val="24"/>
              </w:rPr>
            </w:pPr>
          </w:p>
        </w:tc>
        <w:tc>
          <w:tcPr>
            <w:tcW w:w="2358" w:type="dxa"/>
          </w:tcPr>
          <w:p w:rsidR="0054783F" w:rsidRPr="00551BFD" w:rsidRDefault="0054783F" w:rsidP="0001214E">
            <w:pPr>
              <w:rPr>
                <w:rFonts w:ascii="Times New Roman" w:hAnsi="Times New Roman"/>
                <w:sz w:val="24"/>
                <w:szCs w:val="24"/>
              </w:rPr>
            </w:pPr>
          </w:p>
        </w:tc>
      </w:tr>
    </w:tbl>
    <w:p w:rsidR="009B1451" w:rsidRPr="00551BFD" w:rsidRDefault="009B1451" w:rsidP="00E36A8C">
      <w:pPr>
        <w:rPr>
          <w:rFonts w:ascii="Times New Roman" w:hAnsi="Times New Roman"/>
          <w:sz w:val="24"/>
          <w:szCs w:val="24"/>
          <w:u w:val="single"/>
        </w:rPr>
      </w:pPr>
    </w:p>
    <w:p w:rsidR="00C662A4" w:rsidRDefault="00E36A8C" w:rsidP="00690827">
      <w:pPr>
        <w:rPr>
          <w:rFonts w:ascii="Times New Roman" w:hAnsi="Times New Roman"/>
          <w:sz w:val="24"/>
          <w:szCs w:val="24"/>
          <w:u w:val="single"/>
        </w:rPr>
      </w:pPr>
      <w:r w:rsidRPr="00551BFD">
        <w:rPr>
          <w:rFonts w:ascii="Times New Roman" w:hAnsi="Times New Roman"/>
          <w:sz w:val="24"/>
          <w:szCs w:val="24"/>
          <w:u w:val="single"/>
        </w:rPr>
        <w:lastRenderedPageBreak/>
        <w:t xml:space="preserve">Announcements: </w:t>
      </w:r>
    </w:p>
    <w:p w:rsidR="000C5685" w:rsidRPr="00551BFD" w:rsidRDefault="000C5685" w:rsidP="00690827">
      <w:pPr>
        <w:rPr>
          <w:rFonts w:ascii="Times New Roman" w:hAnsi="Times New Roman"/>
          <w:sz w:val="24"/>
          <w:szCs w:val="24"/>
          <w:u w:val="single"/>
        </w:rPr>
      </w:pPr>
    </w:p>
    <w:p w:rsidR="0054783F" w:rsidRPr="00551BFD" w:rsidRDefault="0054783F" w:rsidP="000C5685">
      <w:pPr>
        <w:rPr>
          <w:rFonts w:ascii="Times New Roman" w:hAnsi="Times New Roman"/>
          <w:sz w:val="24"/>
          <w:szCs w:val="24"/>
          <w:u w:val="single"/>
        </w:rPr>
      </w:pPr>
      <w:r w:rsidRPr="00551BFD">
        <w:rPr>
          <w:rFonts w:ascii="Times New Roman" w:hAnsi="Times New Roman"/>
          <w:b/>
          <w:sz w:val="24"/>
          <w:szCs w:val="24"/>
        </w:rPr>
        <w:t xml:space="preserve">Oregon Self-Management: </w:t>
      </w:r>
      <w:r w:rsidR="003372CF">
        <w:rPr>
          <w:rFonts w:ascii="Times New Roman" w:hAnsi="Times New Roman"/>
          <w:color w:val="000000"/>
          <w:sz w:val="24"/>
          <w:szCs w:val="24"/>
        </w:rPr>
        <w:t>A</w:t>
      </w:r>
      <w:r w:rsidRPr="00551BFD">
        <w:rPr>
          <w:rFonts w:ascii="Times New Roman" w:hAnsi="Times New Roman"/>
          <w:color w:val="000000"/>
          <w:sz w:val="24"/>
          <w:szCs w:val="24"/>
        </w:rPr>
        <w:t xml:space="preserve"> request for proposals for the Oregon Self-Manag</w:t>
      </w:r>
      <w:r w:rsidR="003372CF">
        <w:rPr>
          <w:rFonts w:ascii="Times New Roman" w:hAnsi="Times New Roman"/>
          <w:color w:val="000000"/>
          <w:sz w:val="24"/>
          <w:szCs w:val="24"/>
        </w:rPr>
        <w:t>ement Hub received no responses. PHD/HPCDP continues to move</w:t>
      </w:r>
      <w:r w:rsidRPr="00551BFD">
        <w:rPr>
          <w:rFonts w:ascii="Times New Roman" w:hAnsi="Times New Roman"/>
          <w:color w:val="000000"/>
          <w:sz w:val="24"/>
          <w:szCs w:val="24"/>
        </w:rPr>
        <w:t xml:space="preserve"> forward rapidly with a licensure agreement for the Compass</w:t>
      </w:r>
      <w:r w:rsidR="000C5685">
        <w:rPr>
          <w:rFonts w:ascii="Times New Roman" w:hAnsi="Times New Roman"/>
          <w:color w:val="000000"/>
          <w:sz w:val="24"/>
          <w:szCs w:val="24"/>
        </w:rPr>
        <w:t xml:space="preserve"> online portal</w:t>
      </w:r>
      <w:r w:rsidRPr="00551BFD">
        <w:rPr>
          <w:rFonts w:ascii="Times New Roman" w:hAnsi="Times New Roman"/>
          <w:color w:val="000000"/>
          <w:sz w:val="24"/>
          <w:szCs w:val="24"/>
        </w:rPr>
        <w:t xml:space="preserve"> by </w:t>
      </w:r>
      <w:r w:rsidR="000C5685" w:rsidRPr="000C5685">
        <w:rPr>
          <w:rFonts w:ascii="Times New Roman" w:hAnsi="Times New Roman"/>
          <w:color w:val="000000"/>
          <w:sz w:val="24"/>
          <w:szCs w:val="24"/>
        </w:rPr>
        <w:t>Quality and Technical Assistance Center</w:t>
      </w:r>
      <w:r w:rsidR="000C5685">
        <w:rPr>
          <w:rFonts w:ascii="Times New Roman" w:hAnsi="Times New Roman"/>
          <w:color w:val="000000"/>
          <w:sz w:val="24"/>
          <w:szCs w:val="24"/>
        </w:rPr>
        <w:t xml:space="preserve"> (</w:t>
      </w:r>
      <w:r w:rsidRPr="00551BFD">
        <w:rPr>
          <w:rFonts w:ascii="Times New Roman" w:hAnsi="Times New Roman"/>
          <w:color w:val="000000"/>
          <w:sz w:val="24"/>
          <w:szCs w:val="24"/>
        </w:rPr>
        <w:t>QTAC</w:t>
      </w:r>
      <w:r w:rsidR="000C5685">
        <w:rPr>
          <w:rFonts w:ascii="Times New Roman" w:hAnsi="Times New Roman"/>
          <w:color w:val="000000"/>
          <w:sz w:val="24"/>
          <w:szCs w:val="24"/>
        </w:rPr>
        <w:t>)</w:t>
      </w:r>
      <w:r w:rsidRPr="00551BFD">
        <w:rPr>
          <w:rFonts w:ascii="Times New Roman" w:hAnsi="Times New Roman"/>
          <w:color w:val="000000"/>
          <w:sz w:val="24"/>
          <w:szCs w:val="24"/>
        </w:rPr>
        <w:t>. Initially the portal will provide web-based registration, dat</w:t>
      </w:r>
      <w:r w:rsidR="000C5685">
        <w:rPr>
          <w:rFonts w:ascii="Times New Roman" w:hAnsi="Times New Roman"/>
          <w:color w:val="000000"/>
          <w:sz w:val="24"/>
          <w:szCs w:val="24"/>
        </w:rPr>
        <w:t xml:space="preserve">a collection and reporting. </w:t>
      </w:r>
      <w:r w:rsidRPr="00551BFD">
        <w:rPr>
          <w:rFonts w:ascii="Times New Roman" w:hAnsi="Times New Roman"/>
          <w:color w:val="000000"/>
          <w:sz w:val="24"/>
          <w:szCs w:val="24"/>
        </w:rPr>
        <w:t xml:space="preserve">PHD/HPCDP will also be working to develop additional functionality in the tool to conduct insurance eligibility verification and claims- and invoice- based billing for self-management programs. A user workgroup will be formed to advise development and implementation, and local public health authorities are encouraged to participate. </w:t>
      </w:r>
      <w:r w:rsidR="003372CF">
        <w:rPr>
          <w:rFonts w:ascii="Times New Roman" w:hAnsi="Times New Roman"/>
          <w:color w:val="000000"/>
          <w:sz w:val="24"/>
          <w:szCs w:val="24"/>
        </w:rPr>
        <w:t xml:space="preserve">Please contact </w:t>
      </w:r>
      <w:r w:rsidRPr="00551BFD">
        <w:rPr>
          <w:rFonts w:ascii="Times New Roman" w:hAnsi="Times New Roman"/>
          <w:color w:val="000000"/>
          <w:sz w:val="24"/>
          <w:szCs w:val="24"/>
        </w:rPr>
        <w:t>Laura Chisholm</w:t>
      </w:r>
      <w:r w:rsidR="003372CF">
        <w:rPr>
          <w:rFonts w:ascii="Times New Roman" w:hAnsi="Times New Roman"/>
          <w:color w:val="000000"/>
          <w:sz w:val="24"/>
          <w:szCs w:val="24"/>
        </w:rPr>
        <w:t xml:space="preserve"> (</w:t>
      </w:r>
      <w:hyperlink r:id="rId8" w:history="1">
        <w:r w:rsidR="003372CF" w:rsidRPr="000B63D0">
          <w:rPr>
            <w:rStyle w:val="Hyperlink"/>
            <w:rFonts w:ascii="Times New Roman" w:hAnsi="Times New Roman"/>
            <w:sz w:val="24"/>
            <w:szCs w:val="24"/>
          </w:rPr>
          <w:t>Laura.F.Chrisholm@state.or.us</w:t>
        </w:r>
      </w:hyperlink>
      <w:r w:rsidR="003372CF">
        <w:rPr>
          <w:rFonts w:ascii="Times New Roman" w:hAnsi="Times New Roman"/>
          <w:color w:val="000000"/>
          <w:sz w:val="24"/>
          <w:szCs w:val="24"/>
        </w:rPr>
        <w:t xml:space="preserve">) with questions. </w:t>
      </w:r>
    </w:p>
    <w:sectPr w:rsidR="0054783F" w:rsidRPr="00551BFD"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2DD" w:rsidRDefault="00D012DD" w:rsidP="003C38D2">
      <w:r>
        <w:separator/>
      </w:r>
    </w:p>
  </w:endnote>
  <w:endnote w:type="continuationSeparator" w:id="0">
    <w:p w:rsidR="00D012DD" w:rsidRDefault="00D012DD"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2DD" w:rsidRDefault="00D012DD" w:rsidP="003C38D2">
      <w:r>
        <w:separator/>
      </w:r>
    </w:p>
  </w:footnote>
  <w:footnote w:type="continuationSeparator" w:id="0">
    <w:p w:rsidR="00D012DD" w:rsidRDefault="00D012DD"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F2B70"/>
    <w:multiLevelType w:val="hybridMultilevel"/>
    <w:tmpl w:val="44C22A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EB12F1"/>
    <w:multiLevelType w:val="hybridMultilevel"/>
    <w:tmpl w:val="BE320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9"/>
  </w:num>
  <w:num w:numId="4">
    <w:abstractNumId w:val="34"/>
  </w:num>
  <w:num w:numId="5">
    <w:abstractNumId w:val="35"/>
  </w:num>
  <w:num w:numId="6">
    <w:abstractNumId w:val="5"/>
  </w:num>
  <w:num w:numId="7">
    <w:abstractNumId w:val="31"/>
  </w:num>
  <w:num w:numId="8">
    <w:abstractNumId w:val="13"/>
  </w:num>
  <w:num w:numId="9">
    <w:abstractNumId w:val="4"/>
  </w:num>
  <w:num w:numId="10">
    <w:abstractNumId w:val="0"/>
  </w:num>
  <w:num w:numId="11">
    <w:abstractNumId w:val="23"/>
  </w:num>
  <w:num w:numId="12">
    <w:abstractNumId w:val="26"/>
  </w:num>
  <w:num w:numId="13">
    <w:abstractNumId w:val="24"/>
  </w:num>
  <w:num w:numId="14">
    <w:abstractNumId w:val="7"/>
  </w:num>
  <w:num w:numId="15">
    <w:abstractNumId w:val="27"/>
  </w:num>
  <w:num w:numId="16">
    <w:abstractNumId w:val="10"/>
  </w:num>
  <w:num w:numId="17">
    <w:abstractNumId w:val="33"/>
  </w:num>
  <w:num w:numId="18">
    <w:abstractNumId w:val="12"/>
  </w:num>
  <w:num w:numId="19">
    <w:abstractNumId w:val="32"/>
  </w:num>
  <w:num w:numId="20">
    <w:abstractNumId w:val="19"/>
  </w:num>
  <w:num w:numId="21">
    <w:abstractNumId w:val="22"/>
  </w:num>
  <w:num w:numId="22">
    <w:abstractNumId w:val="25"/>
  </w:num>
  <w:num w:numId="23">
    <w:abstractNumId w:val="3"/>
  </w:num>
  <w:num w:numId="24">
    <w:abstractNumId w:val="20"/>
  </w:num>
  <w:num w:numId="25">
    <w:abstractNumId w:val="28"/>
  </w:num>
  <w:num w:numId="26">
    <w:abstractNumId w:val="18"/>
  </w:num>
  <w:num w:numId="27">
    <w:abstractNumId w:val="29"/>
  </w:num>
  <w:num w:numId="28">
    <w:abstractNumId w:val="8"/>
  </w:num>
  <w:num w:numId="29">
    <w:abstractNumId w:val="16"/>
  </w:num>
  <w:num w:numId="30">
    <w:abstractNumId w:val="30"/>
  </w:num>
  <w:num w:numId="31">
    <w:abstractNumId w:val="11"/>
  </w:num>
  <w:num w:numId="32">
    <w:abstractNumId w:val="1"/>
  </w:num>
  <w:num w:numId="33">
    <w:abstractNumId w:val="21"/>
  </w:num>
  <w:num w:numId="34">
    <w:abstractNumId w:val="15"/>
  </w:num>
  <w:num w:numId="35">
    <w:abstractNumId w:val="6"/>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21B9"/>
    <w:rsid w:val="00093075"/>
    <w:rsid w:val="000949A1"/>
    <w:rsid w:val="000A0869"/>
    <w:rsid w:val="000A7C44"/>
    <w:rsid w:val="000B159B"/>
    <w:rsid w:val="000B2EF4"/>
    <w:rsid w:val="000B49F2"/>
    <w:rsid w:val="000C0573"/>
    <w:rsid w:val="000C5685"/>
    <w:rsid w:val="000C589D"/>
    <w:rsid w:val="000D23E6"/>
    <w:rsid w:val="000D4BDA"/>
    <w:rsid w:val="000D660A"/>
    <w:rsid w:val="000E27D1"/>
    <w:rsid w:val="000E2EE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57637"/>
    <w:rsid w:val="00170F1E"/>
    <w:rsid w:val="0017243C"/>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C55A7"/>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372CF"/>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87BE3"/>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3158"/>
    <w:rsid w:val="004E51E3"/>
    <w:rsid w:val="004F1C10"/>
    <w:rsid w:val="004F3A9B"/>
    <w:rsid w:val="00500483"/>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4783F"/>
    <w:rsid w:val="00550FB3"/>
    <w:rsid w:val="00551BFD"/>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31DA"/>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A6DC1"/>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237F"/>
    <w:rsid w:val="00B03910"/>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12DD"/>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3E37"/>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29719411">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391146934">
      <w:bodyDiv w:val="1"/>
      <w:marLeft w:val="0"/>
      <w:marRight w:val="0"/>
      <w:marTop w:val="0"/>
      <w:marBottom w:val="0"/>
      <w:divBdr>
        <w:top w:val="none" w:sz="0" w:space="0" w:color="auto"/>
        <w:left w:val="none" w:sz="0" w:space="0" w:color="auto"/>
        <w:bottom w:val="none" w:sz="0" w:space="0" w:color="auto"/>
        <w:right w:val="none" w:sz="0" w:space="0" w:color="auto"/>
      </w:divBdr>
      <w:divsChild>
        <w:div w:id="1071729811">
          <w:marLeft w:val="0"/>
          <w:marRight w:val="0"/>
          <w:marTop w:val="0"/>
          <w:marBottom w:val="0"/>
          <w:divBdr>
            <w:top w:val="none" w:sz="0" w:space="0" w:color="auto"/>
            <w:left w:val="none" w:sz="0" w:space="0" w:color="auto"/>
            <w:bottom w:val="none" w:sz="0" w:space="0" w:color="auto"/>
            <w:right w:val="none" w:sz="0" w:space="0" w:color="auto"/>
          </w:divBdr>
        </w:div>
      </w:divsChild>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38036046">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12275608">
      <w:bodyDiv w:val="1"/>
      <w:marLeft w:val="0"/>
      <w:marRight w:val="0"/>
      <w:marTop w:val="0"/>
      <w:marBottom w:val="0"/>
      <w:divBdr>
        <w:top w:val="none" w:sz="0" w:space="0" w:color="auto"/>
        <w:left w:val="none" w:sz="0" w:space="0" w:color="auto"/>
        <w:bottom w:val="none" w:sz="0" w:space="0" w:color="auto"/>
        <w:right w:val="none" w:sz="0" w:space="0" w:color="auto"/>
      </w:divBdr>
      <w:divsChild>
        <w:div w:id="245264712">
          <w:marLeft w:val="0"/>
          <w:marRight w:val="0"/>
          <w:marTop w:val="0"/>
          <w:marBottom w:val="0"/>
          <w:divBdr>
            <w:top w:val="none" w:sz="0" w:space="0" w:color="auto"/>
            <w:left w:val="none" w:sz="0" w:space="0" w:color="auto"/>
            <w:bottom w:val="none" w:sz="0" w:space="0" w:color="auto"/>
            <w:right w:val="none" w:sz="0" w:space="0" w:color="auto"/>
          </w:divBdr>
        </w:div>
      </w:divsChild>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F.Chrisholm@state.or.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1C43F-4340-4274-8E61-D694E4C0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2015-06-26T23:29:00Z</cp:lastPrinted>
  <dcterms:created xsi:type="dcterms:W3CDTF">2015-07-02T20:26:00Z</dcterms:created>
  <dcterms:modified xsi:type="dcterms:W3CDTF">2015-07-02T20:26:00Z</dcterms:modified>
</cp:coreProperties>
</file>