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F4497D"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Committee Meeting</w:t>
      </w:r>
      <w:r w:rsidR="003A1715">
        <w:rPr>
          <w:rFonts w:asciiTheme="majorHAnsi" w:hAnsiTheme="majorHAnsi"/>
          <w:sz w:val="24"/>
          <w:szCs w:val="24"/>
        </w:rPr>
        <w:t xml:space="preserve"> Minutes</w:t>
      </w:r>
      <w:r w:rsidRPr="00F4497D">
        <w:rPr>
          <w:rFonts w:asciiTheme="majorHAnsi" w:hAnsiTheme="majorHAnsi"/>
          <w:sz w:val="24"/>
          <w:szCs w:val="24"/>
        </w:rPr>
        <w:t xml:space="preserve">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5135D7">
        <w:rPr>
          <w:rFonts w:asciiTheme="majorHAnsi" w:hAnsiTheme="majorHAnsi"/>
          <w:sz w:val="24"/>
          <w:szCs w:val="24"/>
        </w:rPr>
        <w:t>June 4</w:t>
      </w:r>
      <w:r w:rsidR="00543175" w:rsidRPr="00F4497D">
        <w:rPr>
          <w:rFonts w:asciiTheme="majorHAnsi" w:hAnsiTheme="majorHAnsi"/>
          <w:sz w:val="24"/>
          <w:szCs w:val="24"/>
        </w:rPr>
        <w:t>, 2014</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F4497D">
        <w:rPr>
          <w:rFonts w:asciiTheme="majorHAnsi" w:hAnsiTheme="majorHAnsi"/>
          <w:sz w:val="24"/>
          <w:szCs w:val="24"/>
        </w:rPr>
        <w:t xml:space="preserve">PSOB Room </w:t>
      </w:r>
      <w:r w:rsidR="005135D7">
        <w:rPr>
          <w:rFonts w:asciiTheme="majorHAnsi" w:hAnsiTheme="majorHAnsi"/>
          <w:sz w:val="24"/>
          <w:szCs w:val="24"/>
        </w:rPr>
        <w:t>705</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4950"/>
        <w:gridCol w:w="4770"/>
        <w:gridCol w:w="2088"/>
      </w:tblGrid>
      <w:tr w:rsidR="009B54A7" w:rsidRPr="000624A4" w:rsidTr="00354A29">
        <w:tc>
          <w:tcPr>
            <w:tcW w:w="14616" w:type="dxa"/>
            <w:gridSpan w:val="4"/>
          </w:tcPr>
          <w:p w:rsidR="009B54A7" w:rsidRPr="000624A4" w:rsidRDefault="00752C74" w:rsidP="00BD7F91">
            <w:pPr>
              <w:jc w:val="center"/>
              <w:rPr>
                <w:rFonts w:asciiTheme="majorHAnsi" w:hAnsiTheme="majorHAnsi"/>
                <w:sz w:val="24"/>
                <w:szCs w:val="24"/>
              </w:rPr>
            </w:pPr>
            <w:r w:rsidRPr="000624A4">
              <w:rPr>
                <w:rFonts w:asciiTheme="majorHAnsi" w:hAnsiTheme="majorHAnsi"/>
                <w:sz w:val="24"/>
                <w:szCs w:val="24"/>
              </w:rPr>
              <w:t>Agenda</w:t>
            </w:r>
          </w:p>
        </w:tc>
      </w:tr>
      <w:tr w:rsidR="009B54A7" w:rsidRPr="000624A4" w:rsidTr="003A1715">
        <w:trPr>
          <w:trHeight w:val="170"/>
        </w:trPr>
        <w:tc>
          <w:tcPr>
            <w:tcW w:w="2808"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Agenda Item</w:t>
            </w:r>
          </w:p>
        </w:tc>
        <w:tc>
          <w:tcPr>
            <w:tcW w:w="4950"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Detail</w:t>
            </w:r>
          </w:p>
        </w:tc>
        <w:tc>
          <w:tcPr>
            <w:tcW w:w="4770"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Action Item</w:t>
            </w:r>
          </w:p>
        </w:tc>
        <w:tc>
          <w:tcPr>
            <w:tcW w:w="2088"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Responsible Party</w:t>
            </w:r>
          </w:p>
        </w:tc>
      </w:tr>
      <w:tr w:rsidR="00DF5CDF" w:rsidRPr="000624A4" w:rsidTr="003A1715">
        <w:trPr>
          <w:trHeight w:val="692"/>
        </w:trPr>
        <w:tc>
          <w:tcPr>
            <w:tcW w:w="2808" w:type="dxa"/>
          </w:tcPr>
          <w:p w:rsidR="00DF5CDF" w:rsidRPr="000624A4" w:rsidRDefault="00783ABB" w:rsidP="00783ABB">
            <w:pPr>
              <w:rPr>
                <w:rFonts w:asciiTheme="majorHAnsi" w:hAnsiTheme="majorHAnsi"/>
                <w:sz w:val="24"/>
                <w:szCs w:val="24"/>
              </w:rPr>
            </w:pPr>
            <w:r w:rsidRPr="000624A4">
              <w:rPr>
                <w:rFonts w:asciiTheme="majorHAnsi" w:hAnsiTheme="majorHAnsi"/>
                <w:sz w:val="24"/>
                <w:szCs w:val="24"/>
              </w:rPr>
              <w:t xml:space="preserve">Welcome &amp; Introductions </w:t>
            </w:r>
            <w:r w:rsidR="00BD7097" w:rsidRPr="000624A4">
              <w:rPr>
                <w:rFonts w:asciiTheme="majorHAnsi" w:hAnsiTheme="majorHAnsi"/>
                <w:sz w:val="24"/>
                <w:szCs w:val="24"/>
              </w:rPr>
              <w:t>(5 min</w:t>
            </w:r>
            <w:r w:rsidR="00F540EE" w:rsidRPr="000624A4">
              <w:rPr>
                <w:rFonts w:asciiTheme="majorHAnsi" w:hAnsiTheme="majorHAnsi"/>
                <w:sz w:val="24"/>
                <w:szCs w:val="24"/>
              </w:rPr>
              <w:t>) 1:00 – 1:05</w:t>
            </w:r>
          </w:p>
        </w:tc>
        <w:tc>
          <w:tcPr>
            <w:tcW w:w="4950" w:type="dxa"/>
          </w:tcPr>
          <w:p w:rsidR="00DF5CDF" w:rsidRPr="000624A4" w:rsidRDefault="00783ABB" w:rsidP="00E6249B">
            <w:pPr>
              <w:rPr>
                <w:rFonts w:asciiTheme="majorHAnsi" w:hAnsiTheme="majorHAnsi"/>
                <w:sz w:val="24"/>
                <w:szCs w:val="24"/>
              </w:rPr>
            </w:pPr>
            <w:r w:rsidRPr="000624A4">
              <w:rPr>
                <w:rFonts w:asciiTheme="majorHAnsi" w:hAnsiTheme="majorHAnsi"/>
                <w:sz w:val="24"/>
                <w:szCs w:val="24"/>
              </w:rPr>
              <w:t>Attendance</w:t>
            </w:r>
          </w:p>
        </w:tc>
        <w:tc>
          <w:tcPr>
            <w:tcW w:w="4770" w:type="dxa"/>
          </w:tcPr>
          <w:p w:rsidR="00E30E9E" w:rsidRPr="00805B7E" w:rsidRDefault="003A1715" w:rsidP="003A1715">
            <w:pPr>
              <w:rPr>
                <w:rFonts w:asciiTheme="majorHAnsi" w:hAnsiTheme="majorHAnsi"/>
                <w:sz w:val="24"/>
                <w:szCs w:val="24"/>
              </w:rPr>
            </w:pPr>
            <w:r>
              <w:rPr>
                <w:rFonts w:asciiTheme="majorHAnsi" w:hAnsiTheme="majorHAnsi"/>
                <w:sz w:val="24"/>
                <w:szCs w:val="24"/>
                <w:u w:val="single"/>
              </w:rPr>
              <w:t>County Members:</w:t>
            </w:r>
            <w:r>
              <w:rPr>
                <w:rFonts w:asciiTheme="majorHAnsi" w:hAnsiTheme="majorHAnsi"/>
                <w:sz w:val="24"/>
                <w:szCs w:val="24"/>
              </w:rPr>
              <w:t xml:space="preserve"> Charlie </w:t>
            </w:r>
            <w:proofErr w:type="spellStart"/>
            <w:r>
              <w:rPr>
                <w:rFonts w:asciiTheme="majorHAnsi" w:hAnsiTheme="majorHAnsi"/>
                <w:sz w:val="24"/>
                <w:szCs w:val="24"/>
              </w:rPr>
              <w:t>Fautin</w:t>
            </w:r>
            <w:proofErr w:type="spellEnd"/>
            <w:r>
              <w:rPr>
                <w:rFonts w:asciiTheme="majorHAnsi" w:hAnsiTheme="majorHAnsi"/>
                <w:sz w:val="24"/>
                <w:szCs w:val="24"/>
              </w:rPr>
              <w:t xml:space="preserve">/Benton, Robin </w:t>
            </w:r>
            <w:proofErr w:type="spellStart"/>
            <w:r>
              <w:rPr>
                <w:rFonts w:asciiTheme="majorHAnsi" w:hAnsiTheme="majorHAnsi"/>
                <w:sz w:val="24"/>
                <w:szCs w:val="24"/>
              </w:rPr>
              <w:t>Nudd</w:t>
            </w:r>
            <w:proofErr w:type="spellEnd"/>
            <w:r>
              <w:rPr>
                <w:rFonts w:asciiTheme="majorHAnsi" w:hAnsiTheme="majorHAnsi"/>
                <w:sz w:val="24"/>
                <w:szCs w:val="24"/>
              </w:rPr>
              <w:t>/Baker, Tatiana Dierwechter/Benton, Julie Albers/Clackamas, Julie Hamilton/Clackamas, Sherrie Ford/Columbia, Marilynn Sutherland/Klamath, Adelle Adams/Multnomah, Kim Tierney/Multnomah, Janet Jones/Umatilla, Taylor Smith/Umatilla (VISTA), Amanda Garcia-Snell/Washington</w:t>
            </w:r>
            <w:r w:rsidR="00805B7E" w:rsidRPr="00805B7E">
              <w:rPr>
                <w:rFonts w:asciiTheme="majorHAnsi" w:hAnsiTheme="majorHAnsi"/>
                <w:sz w:val="24"/>
                <w:szCs w:val="24"/>
              </w:rPr>
              <w:t>, Matthew Davis/Washington County</w:t>
            </w:r>
            <w:r w:rsidRPr="00805B7E">
              <w:rPr>
                <w:rFonts w:asciiTheme="majorHAnsi" w:hAnsiTheme="majorHAnsi"/>
                <w:sz w:val="24"/>
                <w:szCs w:val="24"/>
              </w:rPr>
              <w:t>.</w:t>
            </w:r>
          </w:p>
          <w:p w:rsidR="003A1715" w:rsidRPr="003A1715" w:rsidRDefault="003A1715" w:rsidP="003A1715">
            <w:pPr>
              <w:rPr>
                <w:rFonts w:asciiTheme="majorHAnsi" w:hAnsiTheme="majorHAnsi"/>
                <w:sz w:val="24"/>
                <w:szCs w:val="24"/>
              </w:rPr>
            </w:pPr>
            <w:r>
              <w:rPr>
                <w:rFonts w:asciiTheme="majorHAnsi" w:hAnsiTheme="majorHAnsi"/>
                <w:sz w:val="24"/>
                <w:szCs w:val="24"/>
                <w:u w:val="single"/>
              </w:rPr>
              <w:t>State Members:</w:t>
            </w:r>
            <w:r>
              <w:rPr>
                <w:rFonts w:asciiTheme="majorHAnsi" w:hAnsiTheme="majorHAnsi"/>
                <w:sz w:val="24"/>
                <w:szCs w:val="24"/>
              </w:rPr>
              <w:t xml:space="preserve"> </w:t>
            </w:r>
            <w:r w:rsidR="00773107">
              <w:rPr>
                <w:rFonts w:asciiTheme="majorHAnsi" w:hAnsiTheme="majorHAnsi"/>
                <w:sz w:val="24"/>
                <w:szCs w:val="24"/>
              </w:rPr>
              <w:t>Karen Girard</w:t>
            </w:r>
            <w:r w:rsidR="0046074F">
              <w:rPr>
                <w:rFonts w:asciiTheme="majorHAnsi" w:hAnsiTheme="majorHAnsi"/>
                <w:sz w:val="24"/>
                <w:szCs w:val="24"/>
              </w:rPr>
              <w:t xml:space="preserve">, Sabrina Freewynn, Luci Longoria, Kirsten Aird, Heather </w:t>
            </w:r>
            <w:proofErr w:type="spellStart"/>
            <w:r w:rsidR="0046074F">
              <w:rPr>
                <w:rFonts w:asciiTheme="majorHAnsi" w:hAnsiTheme="majorHAnsi"/>
                <w:sz w:val="24"/>
                <w:szCs w:val="24"/>
              </w:rPr>
              <w:t>Gramp</w:t>
            </w:r>
            <w:proofErr w:type="spellEnd"/>
            <w:r w:rsidR="0046074F">
              <w:rPr>
                <w:rFonts w:asciiTheme="majorHAnsi" w:hAnsiTheme="majorHAnsi"/>
                <w:sz w:val="24"/>
                <w:szCs w:val="24"/>
              </w:rPr>
              <w:t xml:space="preserve">, Holly </w:t>
            </w:r>
            <w:proofErr w:type="spellStart"/>
            <w:r w:rsidR="0046074F">
              <w:rPr>
                <w:rFonts w:asciiTheme="majorHAnsi" w:hAnsiTheme="majorHAnsi"/>
                <w:sz w:val="24"/>
                <w:szCs w:val="24"/>
              </w:rPr>
              <w:t>Helberg</w:t>
            </w:r>
            <w:proofErr w:type="spellEnd"/>
            <w:r w:rsidR="0046074F">
              <w:rPr>
                <w:rFonts w:asciiTheme="majorHAnsi" w:hAnsiTheme="majorHAnsi"/>
                <w:sz w:val="24"/>
                <w:szCs w:val="24"/>
              </w:rPr>
              <w:t>.</w:t>
            </w:r>
          </w:p>
        </w:tc>
        <w:tc>
          <w:tcPr>
            <w:tcW w:w="2088" w:type="dxa"/>
          </w:tcPr>
          <w:p w:rsidR="00DF5CDF" w:rsidRPr="000624A4" w:rsidRDefault="007B06E9" w:rsidP="003E0C0E">
            <w:pPr>
              <w:rPr>
                <w:rFonts w:asciiTheme="majorHAnsi" w:hAnsiTheme="majorHAnsi"/>
                <w:sz w:val="24"/>
                <w:szCs w:val="24"/>
              </w:rPr>
            </w:pPr>
            <w:r w:rsidRPr="000624A4">
              <w:rPr>
                <w:rFonts w:asciiTheme="majorHAnsi" w:hAnsiTheme="majorHAnsi"/>
                <w:sz w:val="24"/>
                <w:szCs w:val="24"/>
              </w:rPr>
              <w:t xml:space="preserve">Charlie </w:t>
            </w:r>
            <w:proofErr w:type="spellStart"/>
            <w:r w:rsidRPr="000624A4">
              <w:rPr>
                <w:rFonts w:asciiTheme="majorHAnsi" w:hAnsiTheme="majorHAnsi"/>
                <w:sz w:val="24"/>
                <w:szCs w:val="24"/>
              </w:rPr>
              <w:t>Fautin</w:t>
            </w:r>
            <w:proofErr w:type="spellEnd"/>
          </w:p>
        </w:tc>
      </w:tr>
      <w:tr w:rsidR="00DF5CDF" w:rsidRPr="000624A4" w:rsidTr="003A1715">
        <w:trPr>
          <w:trHeight w:val="863"/>
        </w:trPr>
        <w:tc>
          <w:tcPr>
            <w:tcW w:w="2808" w:type="dxa"/>
          </w:tcPr>
          <w:p w:rsidR="009230DC" w:rsidRPr="000624A4" w:rsidRDefault="00783ABB" w:rsidP="00783ABB">
            <w:pPr>
              <w:rPr>
                <w:rFonts w:asciiTheme="majorHAnsi" w:hAnsiTheme="majorHAnsi"/>
                <w:sz w:val="24"/>
                <w:szCs w:val="24"/>
              </w:rPr>
            </w:pPr>
            <w:r w:rsidRPr="000624A4">
              <w:rPr>
                <w:rFonts w:asciiTheme="majorHAnsi" w:hAnsiTheme="majorHAnsi"/>
                <w:sz w:val="24"/>
                <w:szCs w:val="24"/>
              </w:rPr>
              <w:t>Review of Prior Month’s Minutes</w:t>
            </w:r>
            <w:r w:rsidR="00DF5CDF" w:rsidRPr="000624A4">
              <w:rPr>
                <w:rFonts w:asciiTheme="majorHAnsi" w:hAnsiTheme="majorHAnsi"/>
                <w:sz w:val="24"/>
                <w:szCs w:val="24"/>
              </w:rPr>
              <w:t xml:space="preserve"> </w:t>
            </w:r>
            <w:r w:rsidRPr="000624A4">
              <w:rPr>
                <w:rFonts w:asciiTheme="majorHAnsi" w:hAnsiTheme="majorHAnsi"/>
                <w:sz w:val="24"/>
                <w:szCs w:val="24"/>
              </w:rPr>
              <w:t>(5</w:t>
            </w:r>
            <w:r w:rsidR="00BD7097" w:rsidRPr="000624A4">
              <w:rPr>
                <w:rFonts w:asciiTheme="majorHAnsi" w:hAnsiTheme="majorHAnsi"/>
                <w:sz w:val="24"/>
                <w:szCs w:val="24"/>
              </w:rPr>
              <w:t xml:space="preserve"> min</w:t>
            </w:r>
            <w:r w:rsidR="00DF5CDF" w:rsidRPr="000624A4">
              <w:rPr>
                <w:rFonts w:asciiTheme="majorHAnsi" w:hAnsiTheme="majorHAnsi"/>
                <w:sz w:val="24"/>
                <w:szCs w:val="24"/>
              </w:rPr>
              <w:t>)</w:t>
            </w:r>
            <w:r w:rsidR="00F540EE" w:rsidRPr="000624A4">
              <w:rPr>
                <w:rFonts w:asciiTheme="majorHAnsi" w:hAnsiTheme="majorHAnsi"/>
                <w:sz w:val="24"/>
                <w:szCs w:val="24"/>
              </w:rPr>
              <w:t xml:space="preserve"> </w:t>
            </w:r>
          </w:p>
          <w:p w:rsidR="00DF5CDF" w:rsidRPr="000624A4" w:rsidRDefault="00F540EE" w:rsidP="00783ABB">
            <w:pPr>
              <w:rPr>
                <w:rFonts w:asciiTheme="majorHAnsi" w:hAnsiTheme="majorHAnsi"/>
                <w:sz w:val="24"/>
                <w:szCs w:val="24"/>
              </w:rPr>
            </w:pPr>
            <w:r w:rsidRPr="000624A4">
              <w:rPr>
                <w:rFonts w:asciiTheme="majorHAnsi" w:hAnsiTheme="majorHAnsi"/>
                <w:sz w:val="24"/>
                <w:szCs w:val="24"/>
              </w:rPr>
              <w:t>1:</w:t>
            </w:r>
            <w:r w:rsidR="00012097" w:rsidRPr="000624A4">
              <w:rPr>
                <w:rFonts w:asciiTheme="majorHAnsi" w:hAnsiTheme="majorHAnsi"/>
                <w:sz w:val="24"/>
                <w:szCs w:val="24"/>
              </w:rPr>
              <w:t>0</w:t>
            </w:r>
            <w:r w:rsidRPr="000624A4">
              <w:rPr>
                <w:rFonts w:asciiTheme="majorHAnsi" w:hAnsiTheme="majorHAnsi"/>
                <w:sz w:val="24"/>
                <w:szCs w:val="24"/>
              </w:rPr>
              <w:t>5 – 1:</w:t>
            </w:r>
            <w:r w:rsidR="00E6249B" w:rsidRPr="000624A4">
              <w:rPr>
                <w:rFonts w:asciiTheme="majorHAnsi" w:hAnsiTheme="majorHAnsi"/>
                <w:sz w:val="24"/>
                <w:szCs w:val="24"/>
              </w:rPr>
              <w:t>1</w:t>
            </w:r>
            <w:r w:rsidR="00783ABB" w:rsidRPr="000624A4">
              <w:rPr>
                <w:rFonts w:asciiTheme="majorHAnsi" w:hAnsiTheme="majorHAnsi"/>
                <w:sz w:val="24"/>
                <w:szCs w:val="24"/>
              </w:rPr>
              <w:t>0</w:t>
            </w:r>
          </w:p>
        </w:tc>
        <w:tc>
          <w:tcPr>
            <w:tcW w:w="4950" w:type="dxa"/>
          </w:tcPr>
          <w:p w:rsidR="00DF5CDF" w:rsidRPr="000624A4" w:rsidRDefault="00561B6A" w:rsidP="005C6C0E">
            <w:pPr>
              <w:rPr>
                <w:rFonts w:asciiTheme="majorHAnsi" w:hAnsiTheme="majorHAnsi"/>
                <w:sz w:val="24"/>
                <w:szCs w:val="24"/>
              </w:rPr>
            </w:pPr>
            <w:r w:rsidRPr="000624A4">
              <w:rPr>
                <w:rFonts w:asciiTheme="majorHAnsi" w:hAnsiTheme="majorHAnsi"/>
                <w:sz w:val="24"/>
                <w:szCs w:val="24"/>
              </w:rPr>
              <w:t xml:space="preserve">The Committee will have an opportunity to </w:t>
            </w:r>
            <w:r w:rsidR="00A61D28" w:rsidRPr="000624A4">
              <w:rPr>
                <w:rFonts w:asciiTheme="majorHAnsi" w:hAnsiTheme="majorHAnsi"/>
                <w:sz w:val="24"/>
                <w:szCs w:val="24"/>
              </w:rPr>
              <w:t xml:space="preserve">review </w:t>
            </w:r>
            <w:r w:rsidR="00AD7C5E" w:rsidRPr="000624A4">
              <w:rPr>
                <w:rFonts w:asciiTheme="majorHAnsi" w:hAnsiTheme="majorHAnsi"/>
                <w:sz w:val="24"/>
                <w:szCs w:val="24"/>
              </w:rPr>
              <w:t xml:space="preserve">minutes from the </w:t>
            </w:r>
            <w:r w:rsidR="005C6C0E" w:rsidRPr="000624A4">
              <w:rPr>
                <w:rFonts w:asciiTheme="majorHAnsi" w:hAnsiTheme="majorHAnsi"/>
                <w:sz w:val="24"/>
                <w:szCs w:val="24"/>
              </w:rPr>
              <w:t>past meeting</w:t>
            </w:r>
            <w:r w:rsidR="00AD7C5E" w:rsidRPr="000624A4">
              <w:rPr>
                <w:rFonts w:asciiTheme="majorHAnsi" w:hAnsiTheme="majorHAnsi"/>
                <w:sz w:val="24"/>
                <w:szCs w:val="24"/>
              </w:rPr>
              <w:t>,</w:t>
            </w:r>
            <w:r w:rsidRPr="000624A4">
              <w:rPr>
                <w:rFonts w:asciiTheme="majorHAnsi" w:hAnsiTheme="majorHAnsi"/>
                <w:sz w:val="24"/>
                <w:szCs w:val="24"/>
              </w:rPr>
              <w:t xml:space="preserve"> make changes and/or adopt the minutes.</w:t>
            </w:r>
          </w:p>
        </w:tc>
        <w:tc>
          <w:tcPr>
            <w:tcW w:w="4770" w:type="dxa"/>
          </w:tcPr>
          <w:p w:rsidR="00E30E9E" w:rsidRPr="003A1715" w:rsidRDefault="003A1715" w:rsidP="00773107">
            <w:pPr>
              <w:rPr>
                <w:rFonts w:asciiTheme="majorHAnsi" w:hAnsiTheme="majorHAnsi"/>
                <w:sz w:val="24"/>
                <w:szCs w:val="24"/>
              </w:rPr>
            </w:pPr>
            <w:r w:rsidRPr="003A1715">
              <w:rPr>
                <w:rFonts w:asciiTheme="majorHAnsi" w:hAnsiTheme="majorHAnsi"/>
                <w:sz w:val="24"/>
                <w:szCs w:val="24"/>
              </w:rPr>
              <w:t xml:space="preserve">Amanda moved to approve. </w:t>
            </w:r>
            <w:r w:rsidR="005B7325">
              <w:rPr>
                <w:rFonts w:asciiTheme="majorHAnsi" w:hAnsiTheme="majorHAnsi"/>
                <w:sz w:val="24"/>
                <w:szCs w:val="24"/>
              </w:rPr>
              <w:t xml:space="preserve">Minutes adopted as written. </w:t>
            </w:r>
          </w:p>
        </w:tc>
        <w:tc>
          <w:tcPr>
            <w:tcW w:w="2088" w:type="dxa"/>
          </w:tcPr>
          <w:p w:rsidR="00DF5CDF" w:rsidRPr="000624A4" w:rsidRDefault="007B06E9" w:rsidP="00354A29">
            <w:pPr>
              <w:rPr>
                <w:rFonts w:asciiTheme="majorHAnsi" w:hAnsiTheme="majorHAnsi"/>
                <w:sz w:val="24"/>
                <w:szCs w:val="24"/>
              </w:rPr>
            </w:pPr>
            <w:r w:rsidRPr="000624A4">
              <w:rPr>
                <w:rFonts w:asciiTheme="majorHAnsi" w:hAnsiTheme="majorHAnsi"/>
                <w:sz w:val="24"/>
                <w:szCs w:val="24"/>
              </w:rPr>
              <w:t xml:space="preserve">Charlie </w:t>
            </w:r>
            <w:proofErr w:type="spellStart"/>
            <w:r w:rsidRPr="000624A4">
              <w:rPr>
                <w:rFonts w:asciiTheme="majorHAnsi" w:hAnsiTheme="majorHAnsi"/>
                <w:sz w:val="24"/>
                <w:szCs w:val="24"/>
              </w:rPr>
              <w:t>Fautin</w:t>
            </w:r>
            <w:proofErr w:type="spellEnd"/>
          </w:p>
        </w:tc>
      </w:tr>
      <w:tr w:rsidR="009230DC" w:rsidRPr="000624A4" w:rsidTr="003A1715">
        <w:trPr>
          <w:trHeight w:val="692"/>
        </w:trPr>
        <w:tc>
          <w:tcPr>
            <w:tcW w:w="2808" w:type="dxa"/>
          </w:tcPr>
          <w:p w:rsidR="00054C13" w:rsidRPr="000624A4" w:rsidRDefault="005135D7" w:rsidP="005135D7">
            <w:pPr>
              <w:rPr>
                <w:rFonts w:asciiTheme="majorHAnsi" w:hAnsiTheme="majorHAnsi"/>
                <w:color w:val="003300"/>
                <w:sz w:val="24"/>
                <w:szCs w:val="24"/>
              </w:rPr>
            </w:pPr>
            <w:r w:rsidRPr="000624A4">
              <w:rPr>
                <w:rFonts w:asciiTheme="majorHAnsi" w:hAnsiTheme="majorHAnsi"/>
                <w:color w:val="003300"/>
                <w:sz w:val="24"/>
                <w:szCs w:val="24"/>
              </w:rPr>
              <w:t>Cross-Agency Health Improvement Partnership (CAHIP): Updates and Lessons Learned (15 min)</w:t>
            </w:r>
            <w:r w:rsidR="00DD7513" w:rsidRPr="000624A4">
              <w:rPr>
                <w:rFonts w:asciiTheme="majorHAnsi" w:hAnsiTheme="majorHAnsi"/>
                <w:color w:val="003300"/>
                <w:sz w:val="24"/>
                <w:szCs w:val="24"/>
              </w:rPr>
              <w:t xml:space="preserve"> </w:t>
            </w:r>
          </w:p>
          <w:p w:rsidR="005135D7" w:rsidRPr="000624A4" w:rsidRDefault="00DD7513" w:rsidP="005135D7">
            <w:pPr>
              <w:rPr>
                <w:rFonts w:asciiTheme="majorHAnsi" w:hAnsiTheme="majorHAnsi"/>
                <w:color w:val="003300"/>
                <w:sz w:val="24"/>
                <w:szCs w:val="24"/>
              </w:rPr>
            </w:pPr>
            <w:r w:rsidRPr="000624A4">
              <w:rPr>
                <w:rFonts w:asciiTheme="majorHAnsi" w:hAnsiTheme="majorHAnsi"/>
                <w:color w:val="003300"/>
                <w:sz w:val="24"/>
                <w:szCs w:val="24"/>
              </w:rPr>
              <w:t>1:10 – 1:25</w:t>
            </w:r>
          </w:p>
          <w:p w:rsidR="009230DC" w:rsidRPr="000624A4" w:rsidRDefault="009230DC" w:rsidP="009230DC">
            <w:pPr>
              <w:rPr>
                <w:rFonts w:asciiTheme="majorHAnsi" w:hAnsiTheme="majorHAnsi"/>
                <w:color w:val="003300"/>
                <w:sz w:val="24"/>
                <w:szCs w:val="24"/>
              </w:rPr>
            </w:pPr>
          </w:p>
        </w:tc>
        <w:tc>
          <w:tcPr>
            <w:tcW w:w="4950" w:type="dxa"/>
          </w:tcPr>
          <w:p w:rsidR="00E27535" w:rsidRPr="000624A4" w:rsidRDefault="00D5397C" w:rsidP="00E27535">
            <w:pPr>
              <w:rPr>
                <w:rFonts w:asciiTheme="majorHAnsi" w:hAnsiTheme="majorHAnsi"/>
                <w:sz w:val="24"/>
                <w:szCs w:val="24"/>
              </w:rPr>
            </w:pPr>
            <w:r>
              <w:rPr>
                <w:rFonts w:asciiTheme="majorHAnsi" w:hAnsiTheme="majorHAnsi"/>
                <w:b/>
                <w:bCs/>
                <w:sz w:val="24"/>
                <w:szCs w:val="24"/>
              </w:rPr>
              <w:t xml:space="preserve">Background: </w:t>
            </w:r>
            <w:r w:rsidR="00E27535" w:rsidRPr="000624A4">
              <w:rPr>
                <w:rFonts w:asciiTheme="majorHAnsi" w:hAnsiTheme="majorHAnsi"/>
                <w:sz w:val="24"/>
                <w:szCs w:val="24"/>
              </w:rPr>
              <w:t xml:space="preserve">Oregon Health Authority (OHA) and Department of Health Services (DHS) jointly work on the CAHIP project, which uses agency policy and environmental changes to benefit the health of employees, customers/clients, and the general public who visit OHA’s and DHS’s many facilities. Examples of CAHIP work include supporting implementation of the Governor’s Tobacco </w:t>
            </w:r>
            <w:r w:rsidR="00E27535" w:rsidRPr="000624A4">
              <w:rPr>
                <w:rFonts w:asciiTheme="majorHAnsi" w:hAnsiTheme="majorHAnsi"/>
                <w:sz w:val="24"/>
                <w:szCs w:val="24"/>
              </w:rPr>
              <w:lastRenderedPageBreak/>
              <w:t>Free Executive Order and the AMH Tobacco Freedom Policy; collaborating with leadership to establish OHA and DHS policy to enable more employees to engage in worksite wellness activities; and providing training for administrators of group homes for DHS Developmental Disabilities. After the passage of the worksite wellness policy, CAHIP Steering Committee members are now considering an agency-wide effort to implement nutrition standards for all or some combination of healthy OHA-DHS meetings, cafeterias/vending on OHA-DHS campuses, and institutional populations in OHA-DHS.</w:t>
            </w:r>
          </w:p>
          <w:p w:rsidR="005135D7" w:rsidRPr="000624A4" w:rsidRDefault="005135D7" w:rsidP="005135D7">
            <w:pPr>
              <w:rPr>
                <w:rFonts w:asciiTheme="majorHAnsi" w:hAnsiTheme="majorHAnsi"/>
                <w:sz w:val="24"/>
                <w:szCs w:val="24"/>
              </w:rPr>
            </w:pPr>
          </w:p>
          <w:p w:rsidR="009230DC" w:rsidRPr="000624A4" w:rsidRDefault="005135D7" w:rsidP="009230DC">
            <w:pPr>
              <w:rPr>
                <w:rFonts w:asciiTheme="majorHAnsi" w:hAnsiTheme="majorHAnsi"/>
                <w:sz w:val="24"/>
                <w:szCs w:val="24"/>
              </w:rPr>
            </w:pPr>
            <w:r w:rsidRPr="000624A4">
              <w:rPr>
                <w:rFonts w:asciiTheme="majorHAnsi" w:hAnsiTheme="majorHAnsi"/>
                <w:b/>
                <w:bCs/>
                <w:sz w:val="24"/>
                <w:szCs w:val="24"/>
              </w:rPr>
              <w:t xml:space="preserve">Objective: </w:t>
            </w:r>
            <w:r w:rsidRPr="000624A4">
              <w:rPr>
                <w:rFonts w:asciiTheme="majorHAnsi" w:hAnsiTheme="majorHAnsi"/>
                <w:sz w:val="24"/>
                <w:szCs w:val="24"/>
              </w:rPr>
              <w:t>Hear an update about CAHIP’s work and glean lessons</w:t>
            </w:r>
            <w:r w:rsidR="00D5397C">
              <w:rPr>
                <w:rFonts w:asciiTheme="majorHAnsi" w:hAnsiTheme="majorHAnsi"/>
                <w:sz w:val="24"/>
                <w:szCs w:val="24"/>
              </w:rPr>
              <w:t xml:space="preserve"> for local </w:t>
            </w:r>
            <w:r w:rsidRPr="000624A4">
              <w:rPr>
                <w:rFonts w:asciiTheme="majorHAnsi" w:hAnsiTheme="majorHAnsi"/>
                <w:sz w:val="24"/>
                <w:szCs w:val="24"/>
              </w:rPr>
              <w:t xml:space="preserve">worksite wellness efforts. </w:t>
            </w:r>
          </w:p>
        </w:tc>
        <w:tc>
          <w:tcPr>
            <w:tcW w:w="4770" w:type="dxa"/>
          </w:tcPr>
          <w:p w:rsidR="003A1715" w:rsidRDefault="003A1715" w:rsidP="003A1715">
            <w:pPr>
              <w:rPr>
                <w:rFonts w:asciiTheme="majorHAnsi" w:hAnsiTheme="majorHAnsi"/>
                <w:sz w:val="24"/>
                <w:szCs w:val="24"/>
              </w:rPr>
            </w:pPr>
            <w:r w:rsidRPr="003A1715">
              <w:rPr>
                <w:rFonts w:asciiTheme="majorHAnsi" w:hAnsiTheme="majorHAnsi"/>
                <w:sz w:val="24"/>
                <w:szCs w:val="24"/>
              </w:rPr>
              <w:lastRenderedPageBreak/>
              <w:t xml:space="preserve">Kirsten </w:t>
            </w:r>
            <w:r w:rsidR="005B7325">
              <w:rPr>
                <w:rFonts w:asciiTheme="majorHAnsi" w:hAnsiTheme="majorHAnsi"/>
                <w:sz w:val="24"/>
                <w:szCs w:val="24"/>
              </w:rPr>
              <w:t>provided an update on the Cross-Agency Health Improvement Partnership (CAHIP)</w:t>
            </w:r>
            <w:r>
              <w:rPr>
                <w:rFonts w:asciiTheme="majorHAnsi" w:hAnsiTheme="majorHAnsi"/>
                <w:sz w:val="24"/>
                <w:szCs w:val="24"/>
              </w:rPr>
              <w:t>.</w:t>
            </w:r>
          </w:p>
          <w:p w:rsidR="003A1715" w:rsidRPr="003A1715" w:rsidRDefault="003A1715" w:rsidP="003A1715">
            <w:pPr>
              <w:rPr>
                <w:rFonts w:asciiTheme="majorHAnsi" w:hAnsiTheme="majorHAnsi"/>
                <w:sz w:val="24"/>
                <w:szCs w:val="24"/>
              </w:rPr>
            </w:pPr>
            <w:r w:rsidRPr="003A1715">
              <w:rPr>
                <w:rFonts w:asciiTheme="majorHAnsi" w:hAnsiTheme="majorHAnsi"/>
                <w:sz w:val="24"/>
                <w:szCs w:val="24"/>
              </w:rPr>
              <w:t xml:space="preserve"> </w:t>
            </w:r>
          </w:p>
          <w:p w:rsidR="003A1715" w:rsidRDefault="003A1715" w:rsidP="003A1715">
            <w:pPr>
              <w:rPr>
                <w:rFonts w:asciiTheme="majorHAnsi" w:hAnsiTheme="majorHAnsi"/>
                <w:sz w:val="24"/>
                <w:szCs w:val="24"/>
              </w:rPr>
            </w:pPr>
            <w:r w:rsidRPr="003A1715">
              <w:rPr>
                <w:rFonts w:asciiTheme="majorHAnsi" w:hAnsiTheme="majorHAnsi"/>
                <w:sz w:val="24"/>
                <w:szCs w:val="24"/>
              </w:rPr>
              <w:t xml:space="preserve">The partnership between OHA and DHS has continued to address worksite wellness and nutrition policy within both state agencies. </w:t>
            </w:r>
            <w:r w:rsidR="003D02A4">
              <w:rPr>
                <w:rFonts w:asciiTheme="majorHAnsi" w:hAnsiTheme="majorHAnsi"/>
                <w:sz w:val="24"/>
                <w:szCs w:val="24"/>
              </w:rPr>
              <w:t>Past</w:t>
            </w:r>
            <w:r w:rsidRPr="003A1715">
              <w:rPr>
                <w:rFonts w:asciiTheme="majorHAnsi" w:hAnsiTheme="majorHAnsi"/>
                <w:sz w:val="24"/>
                <w:szCs w:val="24"/>
              </w:rPr>
              <w:t xml:space="preserve"> CAHIP successes</w:t>
            </w:r>
            <w:r w:rsidR="003D02A4">
              <w:rPr>
                <w:rFonts w:asciiTheme="majorHAnsi" w:hAnsiTheme="majorHAnsi"/>
                <w:sz w:val="24"/>
                <w:szCs w:val="24"/>
              </w:rPr>
              <w:t xml:space="preserve">, like </w:t>
            </w:r>
            <w:r w:rsidR="005B7325">
              <w:rPr>
                <w:rFonts w:asciiTheme="majorHAnsi" w:hAnsiTheme="majorHAnsi"/>
                <w:sz w:val="24"/>
                <w:szCs w:val="24"/>
              </w:rPr>
              <w:t xml:space="preserve">the </w:t>
            </w:r>
            <w:proofErr w:type="spellStart"/>
            <w:r w:rsidR="00773107">
              <w:rPr>
                <w:rFonts w:asciiTheme="majorHAnsi" w:hAnsiTheme="majorHAnsi"/>
                <w:sz w:val="24"/>
                <w:szCs w:val="24"/>
              </w:rPr>
              <w:t>smoke</w:t>
            </w:r>
            <w:r w:rsidR="003D02A4">
              <w:rPr>
                <w:rFonts w:asciiTheme="majorHAnsi" w:hAnsiTheme="majorHAnsi"/>
                <w:sz w:val="24"/>
                <w:szCs w:val="24"/>
              </w:rPr>
              <w:t>free</w:t>
            </w:r>
            <w:proofErr w:type="spellEnd"/>
            <w:r w:rsidR="003D02A4">
              <w:rPr>
                <w:rFonts w:asciiTheme="majorHAnsi" w:hAnsiTheme="majorHAnsi"/>
                <w:sz w:val="24"/>
                <w:szCs w:val="24"/>
              </w:rPr>
              <w:t xml:space="preserve"> policy,</w:t>
            </w:r>
            <w:r w:rsidRPr="003A1715">
              <w:rPr>
                <w:rFonts w:asciiTheme="majorHAnsi" w:hAnsiTheme="majorHAnsi"/>
                <w:sz w:val="24"/>
                <w:szCs w:val="24"/>
              </w:rPr>
              <w:t xml:space="preserve"> were made possible by local level </w:t>
            </w:r>
            <w:r w:rsidRPr="003A1715">
              <w:rPr>
                <w:rFonts w:asciiTheme="majorHAnsi" w:hAnsiTheme="majorHAnsi"/>
                <w:sz w:val="24"/>
                <w:szCs w:val="24"/>
              </w:rPr>
              <w:lastRenderedPageBreak/>
              <w:t xml:space="preserve">support.  This </w:t>
            </w:r>
            <w:r w:rsidR="003D02A4">
              <w:rPr>
                <w:rFonts w:asciiTheme="majorHAnsi" w:hAnsiTheme="majorHAnsi"/>
                <w:sz w:val="24"/>
                <w:szCs w:val="24"/>
              </w:rPr>
              <w:t>is</w:t>
            </w:r>
            <w:r w:rsidRPr="003A1715">
              <w:rPr>
                <w:rFonts w:asciiTheme="majorHAnsi" w:hAnsiTheme="majorHAnsi"/>
                <w:sz w:val="24"/>
                <w:szCs w:val="24"/>
              </w:rPr>
              <w:t xml:space="preserve"> an example for how cross-agency work can be done within local communities</w:t>
            </w:r>
            <w:r w:rsidR="00773107">
              <w:rPr>
                <w:rFonts w:asciiTheme="majorHAnsi" w:hAnsiTheme="majorHAnsi"/>
                <w:sz w:val="24"/>
                <w:szCs w:val="24"/>
              </w:rPr>
              <w:t>,</w:t>
            </w:r>
            <w:r w:rsidRPr="003A1715">
              <w:rPr>
                <w:rFonts w:asciiTheme="majorHAnsi" w:hAnsiTheme="majorHAnsi"/>
                <w:sz w:val="24"/>
                <w:szCs w:val="24"/>
              </w:rPr>
              <w:t xml:space="preserve"> or</w:t>
            </w:r>
            <w:r w:rsidR="00773107">
              <w:rPr>
                <w:rFonts w:asciiTheme="majorHAnsi" w:hAnsiTheme="majorHAnsi"/>
                <w:sz w:val="24"/>
                <w:szCs w:val="24"/>
              </w:rPr>
              <w:t xml:space="preserve"> to begin</w:t>
            </w:r>
            <w:r w:rsidRPr="003A1715">
              <w:rPr>
                <w:rFonts w:asciiTheme="majorHAnsi" w:hAnsiTheme="majorHAnsi"/>
                <w:sz w:val="24"/>
                <w:szCs w:val="24"/>
              </w:rPr>
              <w:t xml:space="preserve"> discussions about local communities</w:t>
            </w:r>
            <w:r w:rsidR="003D02A4">
              <w:rPr>
                <w:rFonts w:asciiTheme="majorHAnsi" w:hAnsiTheme="majorHAnsi"/>
                <w:sz w:val="24"/>
                <w:szCs w:val="24"/>
              </w:rPr>
              <w:t>’</w:t>
            </w:r>
            <w:r w:rsidR="00773107">
              <w:rPr>
                <w:rFonts w:asciiTheme="majorHAnsi" w:hAnsiTheme="majorHAnsi"/>
                <w:sz w:val="24"/>
                <w:szCs w:val="24"/>
              </w:rPr>
              <w:t xml:space="preserve"> role in</w:t>
            </w:r>
            <w:r w:rsidRPr="003A1715">
              <w:rPr>
                <w:rFonts w:asciiTheme="majorHAnsi" w:hAnsiTheme="majorHAnsi"/>
                <w:sz w:val="24"/>
                <w:szCs w:val="24"/>
              </w:rPr>
              <w:t xml:space="preserve"> policy changes.</w:t>
            </w:r>
          </w:p>
          <w:p w:rsidR="00A82D98" w:rsidRPr="003A1715" w:rsidRDefault="00A82D98" w:rsidP="003A1715">
            <w:pPr>
              <w:rPr>
                <w:rFonts w:asciiTheme="majorHAnsi" w:hAnsiTheme="majorHAnsi"/>
                <w:sz w:val="24"/>
                <w:szCs w:val="24"/>
              </w:rPr>
            </w:pPr>
          </w:p>
          <w:p w:rsidR="003A1715" w:rsidRDefault="003A1715" w:rsidP="003A1715">
            <w:pPr>
              <w:rPr>
                <w:rFonts w:asciiTheme="majorHAnsi" w:hAnsiTheme="majorHAnsi"/>
                <w:sz w:val="24"/>
                <w:szCs w:val="24"/>
              </w:rPr>
            </w:pPr>
            <w:r w:rsidRPr="003A1715">
              <w:rPr>
                <w:rFonts w:asciiTheme="majorHAnsi" w:hAnsiTheme="majorHAnsi"/>
                <w:sz w:val="24"/>
                <w:szCs w:val="24"/>
              </w:rPr>
              <w:t xml:space="preserve">The current cross-agency nutrition policies being discussed </w:t>
            </w:r>
            <w:r w:rsidR="003D02A4">
              <w:rPr>
                <w:rFonts w:asciiTheme="majorHAnsi" w:hAnsiTheme="majorHAnsi"/>
                <w:sz w:val="24"/>
                <w:szCs w:val="24"/>
              </w:rPr>
              <w:t xml:space="preserve">for OHA-DHS </w:t>
            </w:r>
            <w:r w:rsidRPr="003A1715">
              <w:rPr>
                <w:rFonts w:asciiTheme="majorHAnsi" w:hAnsiTheme="majorHAnsi"/>
                <w:sz w:val="24"/>
                <w:szCs w:val="24"/>
              </w:rPr>
              <w:t xml:space="preserve">include healthy meetings, cafeterias/vending on OHA-DHS campuses, and </w:t>
            </w:r>
            <w:r w:rsidR="005B7325">
              <w:rPr>
                <w:rFonts w:asciiTheme="majorHAnsi" w:hAnsiTheme="majorHAnsi"/>
                <w:sz w:val="24"/>
                <w:szCs w:val="24"/>
              </w:rPr>
              <w:t>purchased food for</w:t>
            </w:r>
            <w:r w:rsidR="003D02A4">
              <w:rPr>
                <w:rFonts w:asciiTheme="majorHAnsi" w:hAnsiTheme="majorHAnsi"/>
                <w:sz w:val="24"/>
                <w:szCs w:val="24"/>
              </w:rPr>
              <w:t xml:space="preserve"> </w:t>
            </w:r>
            <w:r w:rsidRPr="003A1715">
              <w:rPr>
                <w:rFonts w:asciiTheme="majorHAnsi" w:hAnsiTheme="majorHAnsi"/>
                <w:sz w:val="24"/>
                <w:szCs w:val="24"/>
              </w:rPr>
              <w:t>institutional populations. The CAHIP steering committee</w:t>
            </w:r>
            <w:r w:rsidR="003D02A4">
              <w:rPr>
                <w:rFonts w:asciiTheme="majorHAnsi" w:hAnsiTheme="majorHAnsi"/>
                <w:sz w:val="24"/>
                <w:szCs w:val="24"/>
              </w:rPr>
              <w:t>, which includes senior leadership of OHA-DHS divisions,</w:t>
            </w:r>
            <w:r w:rsidRPr="003A1715">
              <w:rPr>
                <w:rFonts w:asciiTheme="majorHAnsi" w:hAnsiTheme="majorHAnsi"/>
                <w:sz w:val="24"/>
                <w:szCs w:val="24"/>
              </w:rPr>
              <w:t xml:space="preserve"> </w:t>
            </w:r>
            <w:r w:rsidR="003D02A4">
              <w:rPr>
                <w:rFonts w:asciiTheme="majorHAnsi" w:hAnsiTheme="majorHAnsi"/>
                <w:sz w:val="24"/>
                <w:szCs w:val="24"/>
              </w:rPr>
              <w:t xml:space="preserve">recently </w:t>
            </w:r>
            <w:r w:rsidRPr="003A1715">
              <w:rPr>
                <w:rFonts w:asciiTheme="majorHAnsi" w:hAnsiTheme="majorHAnsi"/>
                <w:sz w:val="24"/>
                <w:szCs w:val="24"/>
              </w:rPr>
              <w:t xml:space="preserve">participated in </w:t>
            </w:r>
            <w:r w:rsidR="003D02A4">
              <w:rPr>
                <w:rFonts w:asciiTheme="majorHAnsi" w:hAnsiTheme="majorHAnsi"/>
                <w:sz w:val="24"/>
                <w:szCs w:val="24"/>
              </w:rPr>
              <w:t xml:space="preserve">an </w:t>
            </w:r>
            <w:r w:rsidRPr="003A1715">
              <w:rPr>
                <w:rFonts w:asciiTheme="majorHAnsi" w:hAnsiTheme="majorHAnsi"/>
                <w:sz w:val="24"/>
                <w:szCs w:val="24"/>
              </w:rPr>
              <w:t>exercise to talk about policy options</w:t>
            </w:r>
            <w:r w:rsidR="003D02A4">
              <w:rPr>
                <w:rFonts w:asciiTheme="majorHAnsi" w:hAnsiTheme="majorHAnsi"/>
                <w:sz w:val="24"/>
                <w:szCs w:val="24"/>
              </w:rPr>
              <w:t xml:space="preserve"> for nutrition standards</w:t>
            </w:r>
            <w:r w:rsidRPr="003A1715">
              <w:rPr>
                <w:rFonts w:asciiTheme="majorHAnsi" w:hAnsiTheme="majorHAnsi"/>
                <w:sz w:val="24"/>
                <w:szCs w:val="24"/>
              </w:rPr>
              <w:t>. This dialogue</w:t>
            </w:r>
            <w:r w:rsidR="003D02A4">
              <w:rPr>
                <w:rFonts w:asciiTheme="majorHAnsi" w:hAnsiTheme="majorHAnsi"/>
                <w:sz w:val="24"/>
                <w:szCs w:val="24"/>
              </w:rPr>
              <w:t xml:space="preserve"> emphasized the need to have strong policies that </w:t>
            </w:r>
            <w:r w:rsidRPr="003A1715">
              <w:rPr>
                <w:rFonts w:asciiTheme="majorHAnsi" w:hAnsiTheme="majorHAnsi"/>
                <w:sz w:val="24"/>
                <w:szCs w:val="24"/>
              </w:rPr>
              <w:t>address</w:t>
            </w:r>
            <w:r w:rsidR="003D02A4">
              <w:rPr>
                <w:rFonts w:asciiTheme="majorHAnsi" w:hAnsiTheme="majorHAnsi"/>
                <w:sz w:val="24"/>
                <w:szCs w:val="24"/>
              </w:rPr>
              <w:t xml:space="preserve"> </w:t>
            </w:r>
            <w:r w:rsidRPr="003A1715">
              <w:rPr>
                <w:rFonts w:asciiTheme="majorHAnsi" w:hAnsiTheme="majorHAnsi"/>
                <w:sz w:val="24"/>
                <w:szCs w:val="24"/>
              </w:rPr>
              <w:t>equity</w:t>
            </w:r>
            <w:r w:rsidR="003D02A4">
              <w:rPr>
                <w:rFonts w:asciiTheme="majorHAnsi" w:hAnsiTheme="majorHAnsi"/>
                <w:sz w:val="24"/>
                <w:szCs w:val="24"/>
              </w:rPr>
              <w:t>. The group saw</w:t>
            </w:r>
            <w:r w:rsidRPr="003A1715">
              <w:rPr>
                <w:rFonts w:asciiTheme="majorHAnsi" w:hAnsiTheme="majorHAnsi"/>
                <w:sz w:val="24"/>
                <w:szCs w:val="24"/>
              </w:rPr>
              <w:t xml:space="preserve"> the need for a combination of all or some of the nutrition related polic</w:t>
            </w:r>
            <w:r w:rsidR="003D02A4">
              <w:rPr>
                <w:rFonts w:asciiTheme="majorHAnsi" w:hAnsiTheme="majorHAnsi"/>
                <w:sz w:val="24"/>
                <w:szCs w:val="24"/>
              </w:rPr>
              <w:t>y options</w:t>
            </w:r>
            <w:r w:rsidRPr="003A1715">
              <w:rPr>
                <w:rFonts w:asciiTheme="majorHAnsi" w:hAnsiTheme="majorHAnsi"/>
                <w:sz w:val="24"/>
                <w:szCs w:val="24"/>
              </w:rPr>
              <w:t>.  The steering committee will be sharing the policies and results from the group exercise with senior leadership</w:t>
            </w:r>
            <w:r w:rsidR="003D02A4">
              <w:rPr>
                <w:rFonts w:asciiTheme="majorHAnsi" w:hAnsiTheme="majorHAnsi"/>
                <w:sz w:val="24"/>
                <w:szCs w:val="24"/>
              </w:rPr>
              <w:t xml:space="preserve"> to get direction on a </w:t>
            </w:r>
            <w:r w:rsidRPr="003A1715">
              <w:rPr>
                <w:rFonts w:asciiTheme="majorHAnsi" w:hAnsiTheme="majorHAnsi"/>
                <w:sz w:val="24"/>
                <w:szCs w:val="24"/>
              </w:rPr>
              <w:t xml:space="preserve">policy pathway. </w:t>
            </w:r>
          </w:p>
          <w:p w:rsidR="009230DC" w:rsidRPr="003A1715" w:rsidRDefault="009230DC" w:rsidP="00773107">
            <w:pPr>
              <w:pStyle w:val="NoSpacing"/>
              <w:rPr>
                <w:rFonts w:asciiTheme="majorHAnsi" w:hAnsiTheme="majorHAnsi"/>
                <w:sz w:val="24"/>
                <w:szCs w:val="24"/>
              </w:rPr>
            </w:pPr>
          </w:p>
        </w:tc>
        <w:tc>
          <w:tcPr>
            <w:tcW w:w="2088" w:type="dxa"/>
          </w:tcPr>
          <w:p w:rsidR="005135D7" w:rsidRPr="000624A4" w:rsidRDefault="005135D7" w:rsidP="005135D7">
            <w:pPr>
              <w:rPr>
                <w:rFonts w:asciiTheme="majorHAnsi" w:hAnsiTheme="majorHAnsi"/>
                <w:sz w:val="24"/>
                <w:szCs w:val="24"/>
              </w:rPr>
            </w:pPr>
            <w:r w:rsidRPr="000624A4">
              <w:rPr>
                <w:rFonts w:asciiTheme="majorHAnsi" w:hAnsiTheme="majorHAnsi"/>
                <w:sz w:val="24"/>
                <w:szCs w:val="24"/>
              </w:rPr>
              <w:lastRenderedPageBreak/>
              <w:t>Kirsten Aird and Heather Gramp</w:t>
            </w:r>
          </w:p>
          <w:p w:rsidR="009230DC" w:rsidRPr="000624A4" w:rsidRDefault="009230DC" w:rsidP="009230DC">
            <w:pPr>
              <w:rPr>
                <w:rFonts w:asciiTheme="majorHAnsi" w:hAnsiTheme="majorHAnsi"/>
                <w:sz w:val="24"/>
                <w:szCs w:val="24"/>
              </w:rPr>
            </w:pPr>
          </w:p>
        </w:tc>
      </w:tr>
      <w:tr w:rsidR="00DD7513" w:rsidRPr="000624A4" w:rsidTr="003A1715">
        <w:trPr>
          <w:trHeight w:val="890"/>
        </w:trPr>
        <w:tc>
          <w:tcPr>
            <w:tcW w:w="2808" w:type="dxa"/>
          </w:tcPr>
          <w:p w:rsidR="00054C13" w:rsidRPr="000624A4" w:rsidRDefault="00DD7513" w:rsidP="00E70957">
            <w:pPr>
              <w:rPr>
                <w:rFonts w:asciiTheme="majorHAnsi" w:hAnsiTheme="majorHAnsi"/>
                <w:sz w:val="24"/>
                <w:szCs w:val="24"/>
              </w:rPr>
            </w:pPr>
            <w:r w:rsidRPr="000624A4">
              <w:rPr>
                <w:rFonts w:asciiTheme="majorHAnsi" w:hAnsiTheme="majorHAnsi"/>
                <w:sz w:val="24"/>
                <w:szCs w:val="24"/>
              </w:rPr>
              <w:lastRenderedPageBreak/>
              <w:t xml:space="preserve">State and local transportation work: current opportunities (15 minutes) </w:t>
            </w:r>
          </w:p>
          <w:p w:rsidR="00DD7513" w:rsidRPr="000624A4" w:rsidRDefault="00DD7513" w:rsidP="00E70957">
            <w:pPr>
              <w:rPr>
                <w:rFonts w:asciiTheme="majorHAnsi" w:hAnsiTheme="majorHAnsi"/>
                <w:sz w:val="24"/>
                <w:szCs w:val="24"/>
              </w:rPr>
            </w:pPr>
            <w:r w:rsidRPr="000624A4">
              <w:rPr>
                <w:rFonts w:asciiTheme="majorHAnsi" w:hAnsiTheme="majorHAnsi"/>
                <w:sz w:val="24"/>
                <w:szCs w:val="24"/>
              </w:rPr>
              <w:t>1:25 – 1:40</w:t>
            </w:r>
          </w:p>
          <w:p w:rsidR="00DD7513" w:rsidRPr="000624A4" w:rsidRDefault="00DD7513" w:rsidP="00E70957">
            <w:pPr>
              <w:rPr>
                <w:rFonts w:asciiTheme="majorHAnsi" w:hAnsiTheme="majorHAnsi"/>
                <w:sz w:val="24"/>
                <w:szCs w:val="24"/>
              </w:rPr>
            </w:pPr>
          </w:p>
        </w:tc>
        <w:tc>
          <w:tcPr>
            <w:tcW w:w="4950" w:type="dxa"/>
          </w:tcPr>
          <w:p w:rsidR="00D5397C" w:rsidRDefault="000624A4" w:rsidP="00E70957">
            <w:pPr>
              <w:rPr>
                <w:rFonts w:asciiTheme="majorHAnsi" w:hAnsiTheme="majorHAnsi"/>
                <w:sz w:val="24"/>
                <w:szCs w:val="24"/>
              </w:rPr>
            </w:pPr>
            <w:r w:rsidRPr="000624A4">
              <w:rPr>
                <w:rFonts w:asciiTheme="majorHAnsi" w:hAnsiTheme="majorHAnsi"/>
                <w:b/>
                <w:bCs/>
                <w:sz w:val="24"/>
                <w:szCs w:val="24"/>
              </w:rPr>
              <w:t xml:space="preserve">Background: </w:t>
            </w:r>
            <w:r w:rsidRPr="000624A4">
              <w:rPr>
                <w:rFonts w:asciiTheme="majorHAnsi" w:hAnsiTheme="majorHAnsi"/>
                <w:sz w:val="24"/>
                <w:szCs w:val="24"/>
              </w:rPr>
              <w:t>The intersection between transportation and public health is a growing area of work at all levels – local, state and national. HPCDP has been working with the Transportation and Growth Management (TGM) Program to develop a new training and technical assistance opportunity on this top</w:t>
            </w:r>
            <w:r w:rsidR="00D5397C">
              <w:rPr>
                <w:rFonts w:asciiTheme="majorHAnsi" w:hAnsiTheme="majorHAnsi"/>
                <w:sz w:val="24"/>
                <w:szCs w:val="24"/>
              </w:rPr>
              <w:t xml:space="preserve">ic for local jurisdictions. </w:t>
            </w:r>
            <w:r w:rsidRPr="000624A4">
              <w:rPr>
                <w:rFonts w:asciiTheme="majorHAnsi" w:hAnsiTheme="majorHAnsi"/>
                <w:sz w:val="24"/>
                <w:szCs w:val="24"/>
              </w:rPr>
              <w:t>Benton County Public Health is part</w:t>
            </w:r>
            <w:r w:rsidR="00D5397C">
              <w:rPr>
                <w:rFonts w:asciiTheme="majorHAnsi" w:hAnsiTheme="majorHAnsi"/>
                <w:sz w:val="24"/>
                <w:szCs w:val="24"/>
              </w:rPr>
              <w:t xml:space="preserve"> </w:t>
            </w:r>
            <w:r w:rsidRPr="000624A4">
              <w:rPr>
                <w:rFonts w:asciiTheme="majorHAnsi" w:hAnsiTheme="majorHAnsi"/>
                <w:sz w:val="24"/>
                <w:szCs w:val="24"/>
              </w:rPr>
              <w:t xml:space="preserve">way through the process. </w:t>
            </w:r>
            <w:r w:rsidR="00D5397C">
              <w:rPr>
                <w:rFonts w:asciiTheme="majorHAnsi" w:hAnsiTheme="majorHAnsi"/>
                <w:sz w:val="24"/>
                <w:szCs w:val="24"/>
              </w:rPr>
              <w:t>Information about the program can be found at</w:t>
            </w:r>
            <w:r w:rsidR="00D5397C" w:rsidRPr="000624A4">
              <w:rPr>
                <w:rFonts w:asciiTheme="majorHAnsi" w:hAnsiTheme="majorHAnsi"/>
                <w:sz w:val="24"/>
                <w:szCs w:val="24"/>
              </w:rPr>
              <w:t xml:space="preserve"> </w:t>
            </w:r>
            <w:hyperlink r:id="rId8" w:history="1">
              <w:r w:rsidR="00D5397C" w:rsidRPr="000624A4">
                <w:rPr>
                  <w:rStyle w:val="Hyperlink"/>
                  <w:rFonts w:asciiTheme="majorHAnsi" w:hAnsiTheme="majorHAnsi"/>
                  <w:sz w:val="24"/>
                  <w:szCs w:val="24"/>
                </w:rPr>
                <w:t>http://www.oregon.gov/LCD/TGM/Pages/outreach.aspx</w:t>
              </w:r>
            </w:hyperlink>
            <w:r w:rsidR="00D5397C">
              <w:rPr>
                <w:rStyle w:val="Hyperlink"/>
                <w:rFonts w:asciiTheme="majorHAnsi" w:hAnsiTheme="majorHAnsi"/>
                <w:sz w:val="24"/>
                <w:szCs w:val="24"/>
              </w:rPr>
              <w:t>.</w:t>
            </w:r>
          </w:p>
          <w:p w:rsidR="00D5397C" w:rsidRDefault="00D5397C" w:rsidP="00E70957">
            <w:pPr>
              <w:rPr>
                <w:rFonts w:asciiTheme="majorHAnsi" w:hAnsiTheme="majorHAnsi"/>
                <w:sz w:val="24"/>
                <w:szCs w:val="24"/>
              </w:rPr>
            </w:pPr>
          </w:p>
          <w:p w:rsidR="00DD7513" w:rsidRPr="000624A4" w:rsidRDefault="000624A4" w:rsidP="00E70957">
            <w:pPr>
              <w:rPr>
                <w:rFonts w:asciiTheme="majorHAnsi" w:hAnsiTheme="majorHAnsi"/>
                <w:sz w:val="24"/>
                <w:szCs w:val="24"/>
              </w:rPr>
            </w:pPr>
            <w:r w:rsidRPr="000624A4">
              <w:rPr>
                <w:rFonts w:asciiTheme="majorHAnsi" w:hAnsiTheme="majorHAnsi"/>
                <w:sz w:val="24"/>
                <w:szCs w:val="24"/>
              </w:rPr>
              <w:t xml:space="preserve">In addition, an Oregon team attended a </w:t>
            </w:r>
            <w:r w:rsidRPr="000624A4">
              <w:rPr>
                <w:rFonts w:asciiTheme="majorHAnsi" w:hAnsiTheme="majorHAnsi"/>
                <w:sz w:val="24"/>
                <w:szCs w:val="24"/>
              </w:rPr>
              <w:lastRenderedPageBreak/>
              <w:t>national Walkability Action Institute to inform this ongoing cross-sector work, and is bringing ideas back to inform future state and local efforts.</w:t>
            </w:r>
            <w:r w:rsidR="00D5397C">
              <w:rPr>
                <w:rFonts w:asciiTheme="majorHAnsi" w:hAnsiTheme="majorHAnsi"/>
                <w:sz w:val="24"/>
                <w:szCs w:val="24"/>
              </w:rPr>
              <w:t xml:space="preserve"> </w:t>
            </w:r>
          </w:p>
          <w:p w:rsidR="000624A4" w:rsidRPr="000624A4" w:rsidRDefault="000624A4" w:rsidP="00E70957">
            <w:pPr>
              <w:rPr>
                <w:rFonts w:asciiTheme="majorHAnsi" w:hAnsiTheme="majorHAnsi"/>
                <w:b/>
                <w:bCs/>
                <w:sz w:val="24"/>
                <w:szCs w:val="24"/>
              </w:rPr>
            </w:pPr>
          </w:p>
          <w:p w:rsidR="00DD7513" w:rsidRPr="000624A4" w:rsidRDefault="00DD7513" w:rsidP="00E70957">
            <w:pPr>
              <w:rPr>
                <w:rFonts w:asciiTheme="majorHAnsi" w:hAnsiTheme="majorHAnsi"/>
                <w:sz w:val="24"/>
                <w:szCs w:val="24"/>
              </w:rPr>
            </w:pPr>
            <w:r w:rsidRPr="000624A4">
              <w:rPr>
                <w:rFonts w:asciiTheme="majorHAnsi" w:hAnsiTheme="majorHAnsi"/>
                <w:b/>
                <w:bCs/>
                <w:sz w:val="24"/>
                <w:szCs w:val="24"/>
              </w:rPr>
              <w:t xml:space="preserve">Objective: </w:t>
            </w:r>
            <w:r w:rsidRPr="000624A4">
              <w:rPr>
                <w:rFonts w:asciiTheme="majorHAnsi" w:hAnsiTheme="majorHAnsi"/>
                <w:sz w:val="24"/>
                <w:szCs w:val="24"/>
              </w:rPr>
              <w:t>Learn how to apply for a new training and technical assistance opportunity that is now available through TGM to advance health and transportation work locally, and provide input about next steps for continuing to advance this issue.</w:t>
            </w:r>
          </w:p>
        </w:tc>
        <w:tc>
          <w:tcPr>
            <w:tcW w:w="4770" w:type="dxa"/>
          </w:tcPr>
          <w:p w:rsidR="003A1715" w:rsidRPr="003A1715" w:rsidRDefault="003A1715" w:rsidP="003A1715">
            <w:pPr>
              <w:pStyle w:val="NoSpacing"/>
              <w:rPr>
                <w:rFonts w:asciiTheme="majorHAnsi" w:hAnsiTheme="majorHAnsi"/>
                <w:sz w:val="24"/>
                <w:szCs w:val="24"/>
              </w:rPr>
            </w:pPr>
            <w:r w:rsidRPr="003A1715">
              <w:rPr>
                <w:rFonts w:asciiTheme="majorHAnsi" w:hAnsiTheme="majorHAnsi"/>
                <w:sz w:val="24"/>
                <w:szCs w:val="24"/>
              </w:rPr>
              <w:lastRenderedPageBreak/>
              <w:t>There is a</w:t>
            </w:r>
            <w:r w:rsidR="003D02A4">
              <w:rPr>
                <w:rFonts w:asciiTheme="majorHAnsi" w:hAnsiTheme="majorHAnsi"/>
                <w:sz w:val="24"/>
                <w:szCs w:val="24"/>
              </w:rPr>
              <w:t>n</w:t>
            </w:r>
            <w:r w:rsidRPr="003A1715">
              <w:rPr>
                <w:rFonts w:asciiTheme="majorHAnsi" w:hAnsiTheme="majorHAnsi"/>
                <w:sz w:val="24"/>
                <w:szCs w:val="24"/>
              </w:rPr>
              <w:t xml:space="preserve"> opportunity through the Transportation and Growth Management (TGM) Program to advance health and transportation </w:t>
            </w:r>
            <w:r w:rsidR="002C4814">
              <w:rPr>
                <w:rFonts w:asciiTheme="majorHAnsi" w:hAnsiTheme="majorHAnsi"/>
                <w:sz w:val="24"/>
                <w:szCs w:val="24"/>
              </w:rPr>
              <w:t>efforts</w:t>
            </w:r>
            <w:r w:rsidRPr="003A1715">
              <w:rPr>
                <w:rFonts w:asciiTheme="majorHAnsi" w:hAnsiTheme="majorHAnsi"/>
                <w:sz w:val="24"/>
                <w:szCs w:val="24"/>
              </w:rPr>
              <w:t xml:space="preserve"> local</w:t>
            </w:r>
            <w:r w:rsidR="002C4814">
              <w:rPr>
                <w:rFonts w:asciiTheme="majorHAnsi" w:hAnsiTheme="majorHAnsi"/>
                <w:sz w:val="24"/>
                <w:szCs w:val="24"/>
              </w:rPr>
              <w:t>ly</w:t>
            </w:r>
            <w:r w:rsidRPr="003A1715">
              <w:rPr>
                <w:rFonts w:asciiTheme="majorHAnsi" w:hAnsiTheme="majorHAnsi"/>
                <w:sz w:val="24"/>
                <w:szCs w:val="24"/>
              </w:rPr>
              <w:t xml:space="preserve">. It </w:t>
            </w:r>
            <w:r w:rsidR="003D02A4">
              <w:rPr>
                <w:rFonts w:asciiTheme="majorHAnsi" w:hAnsiTheme="majorHAnsi"/>
                <w:sz w:val="24"/>
                <w:szCs w:val="24"/>
              </w:rPr>
              <w:t>is a</w:t>
            </w:r>
            <w:r w:rsidRPr="003A1715">
              <w:rPr>
                <w:rFonts w:asciiTheme="majorHAnsi" w:hAnsiTheme="majorHAnsi"/>
                <w:sz w:val="24"/>
                <w:szCs w:val="24"/>
              </w:rPr>
              <w:t xml:space="preserve"> customizable </w:t>
            </w:r>
            <w:r w:rsidR="003D02A4">
              <w:rPr>
                <w:rFonts w:asciiTheme="majorHAnsi" w:hAnsiTheme="majorHAnsi"/>
                <w:sz w:val="24"/>
                <w:szCs w:val="24"/>
              </w:rPr>
              <w:t xml:space="preserve">consultation and technical assistance offering. Applicants are local jurisdictions </w:t>
            </w:r>
            <w:r w:rsidR="00492933">
              <w:rPr>
                <w:rFonts w:asciiTheme="majorHAnsi" w:hAnsiTheme="majorHAnsi"/>
                <w:sz w:val="24"/>
                <w:szCs w:val="24"/>
              </w:rPr>
              <w:t xml:space="preserve">(cities, county, regional governments) </w:t>
            </w:r>
            <w:r w:rsidR="003D02A4">
              <w:rPr>
                <w:rFonts w:asciiTheme="majorHAnsi" w:hAnsiTheme="majorHAnsi"/>
                <w:sz w:val="24"/>
                <w:szCs w:val="24"/>
              </w:rPr>
              <w:t xml:space="preserve">and should </w:t>
            </w:r>
            <w:r w:rsidRPr="003A1715">
              <w:rPr>
                <w:rFonts w:asciiTheme="majorHAnsi" w:hAnsiTheme="majorHAnsi"/>
                <w:sz w:val="24"/>
                <w:szCs w:val="24"/>
              </w:rPr>
              <w:t>identify need, problem</w:t>
            </w:r>
            <w:r w:rsidR="003D02A4">
              <w:rPr>
                <w:rFonts w:asciiTheme="majorHAnsi" w:hAnsiTheme="majorHAnsi"/>
                <w:sz w:val="24"/>
                <w:szCs w:val="24"/>
              </w:rPr>
              <w:t xml:space="preserve"> to</w:t>
            </w:r>
            <w:r w:rsidRPr="003A1715">
              <w:rPr>
                <w:rFonts w:asciiTheme="majorHAnsi" w:hAnsiTheme="majorHAnsi"/>
                <w:sz w:val="24"/>
                <w:szCs w:val="24"/>
              </w:rPr>
              <w:t xml:space="preserve"> solve, and</w:t>
            </w:r>
            <w:r w:rsidR="003D02A4">
              <w:rPr>
                <w:rFonts w:asciiTheme="majorHAnsi" w:hAnsiTheme="majorHAnsi"/>
                <w:sz w:val="24"/>
                <w:szCs w:val="24"/>
              </w:rPr>
              <w:t xml:space="preserve"> desired outcomes</w:t>
            </w:r>
            <w:r w:rsidRPr="003A1715">
              <w:rPr>
                <w:rFonts w:asciiTheme="majorHAnsi" w:hAnsiTheme="majorHAnsi"/>
                <w:sz w:val="24"/>
                <w:szCs w:val="24"/>
              </w:rPr>
              <w:t xml:space="preserve">. TGM could possibly serve between 12-20 jurisdictions this year. </w:t>
            </w:r>
          </w:p>
          <w:p w:rsidR="003A1715" w:rsidRPr="003A1715" w:rsidRDefault="003A1715" w:rsidP="003A1715">
            <w:pPr>
              <w:pStyle w:val="NoSpacing"/>
              <w:rPr>
                <w:rFonts w:asciiTheme="majorHAnsi" w:hAnsiTheme="majorHAnsi"/>
                <w:sz w:val="24"/>
                <w:szCs w:val="24"/>
              </w:rPr>
            </w:pPr>
          </w:p>
          <w:p w:rsidR="003A1715" w:rsidRPr="003A1715" w:rsidRDefault="003A1715" w:rsidP="003A1715">
            <w:pPr>
              <w:pStyle w:val="NoSpacing"/>
              <w:rPr>
                <w:rFonts w:asciiTheme="majorHAnsi" w:hAnsiTheme="majorHAnsi"/>
                <w:sz w:val="24"/>
                <w:szCs w:val="24"/>
              </w:rPr>
            </w:pPr>
            <w:r w:rsidRPr="003A1715">
              <w:rPr>
                <w:rFonts w:asciiTheme="majorHAnsi" w:hAnsiTheme="majorHAnsi"/>
                <w:sz w:val="24"/>
                <w:szCs w:val="24"/>
              </w:rPr>
              <w:t>Linn and Benton County are acting as a pilot site. Transportation was identified as a priority area during their</w:t>
            </w:r>
            <w:r w:rsidR="007315C1">
              <w:rPr>
                <w:rFonts w:asciiTheme="majorHAnsi" w:hAnsiTheme="majorHAnsi"/>
                <w:sz w:val="24"/>
                <w:szCs w:val="24"/>
              </w:rPr>
              <w:t xml:space="preserve"> Community </w:t>
            </w:r>
            <w:r w:rsidR="007315C1">
              <w:rPr>
                <w:rFonts w:asciiTheme="majorHAnsi" w:hAnsiTheme="majorHAnsi"/>
                <w:sz w:val="24"/>
                <w:szCs w:val="24"/>
              </w:rPr>
              <w:lastRenderedPageBreak/>
              <w:t>Health Improvement Project</w:t>
            </w:r>
            <w:r w:rsidRPr="003A1715">
              <w:rPr>
                <w:rFonts w:asciiTheme="majorHAnsi" w:hAnsiTheme="majorHAnsi"/>
                <w:sz w:val="24"/>
                <w:szCs w:val="24"/>
              </w:rPr>
              <w:t xml:space="preserve"> </w:t>
            </w:r>
            <w:r w:rsidR="007315C1">
              <w:rPr>
                <w:rFonts w:asciiTheme="majorHAnsi" w:hAnsiTheme="majorHAnsi"/>
                <w:sz w:val="24"/>
                <w:szCs w:val="24"/>
              </w:rPr>
              <w:t>(</w:t>
            </w:r>
            <w:r w:rsidRPr="003A1715">
              <w:rPr>
                <w:rFonts w:asciiTheme="majorHAnsi" w:hAnsiTheme="majorHAnsi"/>
                <w:sz w:val="24"/>
                <w:szCs w:val="24"/>
              </w:rPr>
              <w:t>CHIP</w:t>
            </w:r>
            <w:r w:rsidR="007315C1">
              <w:rPr>
                <w:rFonts w:asciiTheme="majorHAnsi" w:hAnsiTheme="majorHAnsi"/>
                <w:sz w:val="24"/>
                <w:szCs w:val="24"/>
              </w:rPr>
              <w:t>)</w:t>
            </w:r>
            <w:r w:rsidRPr="003A1715">
              <w:rPr>
                <w:rFonts w:asciiTheme="majorHAnsi" w:hAnsiTheme="majorHAnsi"/>
                <w:sz w:val="24"/>
                <w:szCs w:val="24"/>
              </w:rPr>
              <w:t xml:space="preserve">. The process for application was started in February by reaching out to partners and stakeholders, including their local council of governments. They formed a workgroup composed of different health and transportation partners to review the application. Since hearing </w:t>
            </w:r>
            <w:r w:rsidR="003D02A4">
              <w:rPr>
                <w:rFonts w:asciiTheme="majorHAnsi" w:hAnsiTheme="majorHAnsi"/>
                <w:sz w:val="24"/>
                <w:szCs w:val="24"/>
              </w:rPr>
              <w:t>approval</w:t>
            </w:r>
            <w:r w:rsidR="003D02A4" w:rsidRPr="003A1715">
              <w:rPr>
                <w:rFonts w:asciiTheme="majorHAnsi" w:hAnsiTheme="majorHAnsi"/>
                <w:sz w:val="24"/>
                <w:szCs w:val="24"/>
              </w:rPr>
              <w:t xml:space="preserve"> </w:t>
            </w:r>
            <w:r w:rsidRPr="003A1715">
              <w:rPr>
                <w:rFonts w:asciiTheme="majorHAnsi" w:hAnsiTheme="majorHAnsi"/>
                <w:sz w:val="24"/>
                <w:szCs w:val="24"/>
              </w:rPr>
              <w:t xml:space="preserve">from TGM, they </w:t>
            </w:r>
            <w:r w:rsidR="003D02A4">
              <w:rPr>
                <w:rFonts w:asciiTheme="majorHAnsi" w:hAnsiTheme="majorHAnsi"/>
                <w:sz w:val="24"/>
                <w:szCs w:val="24"/>
              </w:rPr>
              <w:t>will</w:t>
            </w:r>
            <w:r w:rsidRPr="003A1715">
              <w:rPr>
                <w:rFonts w:asciiTheme="majorHAnsi" w:hAnsiTheme="majorHAnsi"/>
                <w:sz w:val="24"/>
                <w:szCs w:val="24"/>
              </w:rPr>
              <w:t xml:space="preserve"> continue to plan over the summer</w:t>
            </w:r>
            <w:r w:rsidR="003D02A4">
              <w:rPr>
                <w:rFonts w:asciiTheme="majorHAnsi" w:hAnsiTheme="majorHAnsi"/>
                <w:sz w:val="24"/>
                <w:szCs w:val="24"/>
              </w:rPr>
              <w:t>, and have a workshop in the fall</w:t>
            </w:r>
            <w:r w:rsidRPr="003A1715">
              <w:rPr>
                <w:rFonts w:asciiTheme="majorHAnsi" w:hAnsiTheme="majorHAnsi"/>
                <w:sz w:val="24"/>
                <w:szCs w:val="24"/>
              </w:rPr>
              <w:t xml:space="preserve">. </w:t>
            </w:r>
          </w:p>
          <w:p w:rsidR="003A1715" w:rsidRPr="003A1715" w:rsidRDefault="003A1715" w:rsidP="003A1715">
            <w:pPr>
              <w:pStyle w:val="NoSpacing"/>
              <w:rPr>
                <w:rFonts w:asciiTheme="majorHAnsi" w:hAnsiTheme="majorHAnsi"/>
                <w:sz w:val="24"/>
                <w:szCs w:val="24"/>
              </w:rPr>
            </w:pPr>
          </w:p>
          <w:p w:rsidR="003D02A4" w:rsidRDefault="003A1715" w:rsidP="003A1715">
            <w:pPr>
              <w:pStyle w:val="NoSpacing"/>
              <w:rPr>
                <w:rFonts w:asciiTheme="majorHAnsi" w:hAnsiTheme="majorHAnsi"/>
                <w:sz w:val="24"/>
                <w:szCs w:val="24"/>
              </w:rPr>
            </w:pPr>
            <w:r w:rsidRPr="003A1715">
              <w:rPr>
                <w:rFonts w:asciiTheme="majorHAnsi" w:hAnsiTheme="majorHAnsi"/>
                <w:sz w:val="24"/>
                <w:szCs w:val="24"/>
              </w:rPr>
              <w:t xml:space="preserve">This year all Healthy Community grantees </w:t>
            </w:r>
            <w:r w:rsidR="003D02A4">
              <w:rPr>
                <w:rFonts w:asciiTheme="majorHAnsi" w:hAnsiTheme="majorHAnsi"/>
                <w:sz w:val="24"/>
                <w:szCs w:val="24"/>
              </w:rPr>
              <w:t>selected</w:t>
            </w:r>
            <w:r w:rsidR="003D02A4" w:rsidRPr="003A1715">
              <w:rPr>
                <w:rFonts w:asciiTheme="majorHAnsi" w:hAnsiTheme="majorHAnsi"/>
                <w:sz w:val="24"/>
                <w:szCs w:val="24"/>
              </w:rPr>
              <w:t xml:space="preserve"> </w:t>
            </w:r>
            <w:r w:rsidRPr="003A1715">
              <w:rPr>
                <w:rFonts w:asciiTheme="majorHAnsi" w:hAnsiTheme="majorHAnsi"/>
                <w:sz w:val="24"/>
                <w:szCs w:val="24"/>
              </w:rPr>
              <w:t xml:space="preserve">transportation and land use as </w:t>
            </w:r>
            <w:r w:rsidR="003D02A4">
              <w:rPr>
                <w:rFonts w:asciiTheme="majorHAnsi" w:hAnsiTheme="majorHAnsi"/>
                <w:sz w:val="24"/>
                <w:szCs w:val="24"/>
              </w:rPr>
              <w:t>the s</w:t>
            </w:r>
            <w:r w:rsidR="007315C1">
              <w:rPr>
                <w:rFonts w:asciiTheme="majorHAnsi" w:hAnsiTheme="majorHAnsi"/>
                <w:sz w:val="24"/>
                <w:szCs w:val="24"/>
              </w:rPr>
              <w:t>etting of choice for component three in their</w:t>
            </w:r>
            <w:r w:rsidRPr="003A1715">
              <w:rPr>
                <w:rFonts w:asciiTheme="majorHAnsi" w:hAnsiTheme="majorHAnsi"/>
                <w:sz w:val="24"/>
                <w:szCs w:val="24"/>
              </w:rPr>
              <w:t xml:space="preserve"> work plans</w:t>
            </w:r>
            <w:r w:rsidR="005B7325">
              <w:rPr>
                <w:rFonts w:asciiTheme="majorHAnsi" w:hAnsiTheme="majorHAnsi"/>
                <w:sz w:val="24"/>
                <w:szCs w:val="24"/>
              </w:rPr>
              <w:t xml:space="preserve">. </w:t>
            </w:r>
            <w:r w:rsidR="003D02A4">
              <w:rPr>
                <w:rFonts w:asciiTheme="majorHAnsi" w:hAnsiTheme="majorHAnsi"/>
                <w:sz w:val="24"/>
                <w:szCs w:val="24"/>
              </w:rPr>
              <w:t xml:space="preserve"> TGM is anticipating additional requests from these and other counties</w:t>
            </w:r>
            <w:r w:rsidRPr="003A1715">
              <w:rPr>
                <w:rFonts w:asciiTheme="majorHAnsi" w:hAnsiTheme="majorHAnsi"/>
                <w:sz w:val="24"/>
                <w:szCs w:val="24"/>
              </w:rPr>
              <w:t xml:space="preserve">. </w:t>
            </w:r>
          </w:p>
          <w:p w:rsidR="003D02A4" w:rsidRDefault="003D02A4" w:rsidP="003A1715">
            <w:pPr>
              <w:pStyle w:val="NoSpacing"/>
              <w:rPr>
                <w:rFonts w:asciiTheme="majorHAnsi" w:hAnsiTheme="majorHAnsi"/>
                <w:sz w:val="24"/>
                <w:szCs w:val="24"/>
              </w:rPr>
            </w:pPr>
          </w:p>
          <w:p w:rsidR="003A1715" w:rsidRPr="003A1715" w:rsidRDefault="003A1715" w:rsidP="003A1715">
            <w:pPr>
              <w:pStyle w:val="NoSpacing"/>
              <w:rPr>
                <w:rFonts w:asciiTheme="majorHAnsi" w:hAnsiTheme="majorHAnsi"/>
                <w:sz w:val="24"/>
                <w:szCs w:val="24"/>
              </w:rPr>
            </w:pPr>
            <w:r w:rsidRPr="003A1715">
              <w:rPr>
                <w:rFonts w:asciiTheme="majorHAnsi" w:hAnsiTheme="majorHAnsi"/>
                <w:sz w:val="24"/>
                <w:szCs w:val="24"/>
              </w:rPr>
              <w:t xml:space="preserve">Tatiana is willing to share their letter of submission to be used as an example or template for others. Heather will also send out example letters. </w:t>
            </w:r>
          </w:p>
          <w:p w:rsidR="003A1715" w:rsidRPr="003A1715" w:rsidRDefault="003A1715" w:rsidP="003A1715">
            <w:pPr>
              <w:pStyle w:val="NoSpacing"/>
              <w:rPr>
                <w:rFonts w:asciiTheme="majorHAnsi" w:hAnsiTheme="majorHAnsi"/>
                <w:sz w:val="24"/>
                <w:szCs w:val="24"/>
              </w:rPr>
            </w:pPr>
          </w:p>
          <w:p w:rsidR="003A1715" w:rsidRPr="003A1715" w:rsidRDefault="003A1715" w:rsidP="003A1715">
            <w:pPr>
              <w:pStyle w:val="NoSpacing"/>
              <w:rPr>
                <w:rFonts w:asciiTheme="majorHAnsi" w:hAnsiTheme="majorHAnsi"/>
                <w:sz w:val="24"/>
                <w:szCs w:val="24"/>
              </w:rPr>
            </w:pPr>
            <w:r w:rsidRPr="003A1715">
              <w:rPr>
                <w:rFonts w:asciiTheme="majorHAnsi" w:hAnsiTheme="majorHAnsi"/>
                <w:sz w:val="24"/>
                <w:szCs w:val="24"/>
              </w:rPr>
              <w:t>This cross-</w:t>
            </w:r>
            <w:r w:rsidR="003D02A4">
              <w:rPr>
                <w:rFonts w:asciiTheme="majorHAnsi" w:hAnsiTheme="majorHAnsi"/>
                <w:sz w:val="24"/>
                <w:szCs w:val="24"/>
              </w:rPr>
              <w:t>sector</w:t>
            </w:r>
            <w:r w:rsidR="003D02A4" w:rsidRPr="003A1715">
              <w:rPr>
                <w:rFonts w:asciiTheme="majorHAnsi" w:hAnsiTheme="majorHAnsi"/>
                <w:sz w:val="24"/>
                <w:szCs w:val="24"/>
              </w:rPr>
              <w:t xml:space="preserve"> </w:t>
            </w:r>
            <w:r w:rsidRPr="003A1715">
              <w:rPr>
                <w:rFonts w:asciiTheme="majorHAnsi" w:hAnsiTheme="majorHAnsi"/>
                <w:sz w:val="24"/>
                <w:szCs w:val="24"/>
              </w:rPr>
              <w:t xml:space="preserve">collaboration is a great opportunity to identify shared goals with </w:t>
            </w:r>
            <w:r w:rsidR="003D02A4">
              <w:rPr>
                <w:rFonts w:asciiTheme="majorHAnsi" w:hAnsiTheme="majorHAnsi"/>
                <w:sz w:val="24"/>
                <w:szCs w:val="24"/>
              </w:rPr>
              <w:t>transportation partners</w:t>
            </w:r>
            <w:r w:rsidRPr="003A1715">
              <w:rPr>
                <w:rFonts w:asciiTheme="majorHAnsi" w:hAnsiTheme="majorHAnsi"/>
                <w:sz w:val="24"/>
                <w:szCs w:val="24"/>
              </w:rPr>
              <w:t xml:space="preserve">. The perspectives, attitudes, responses, and approaches are all different in this type of collaboration. Operationalizing this process and working across sections can take time but is fruitful in the end. Health is the shared common interest and goal of this project but we have different approaches to getting there. </w:t>
            </w:r>
          </w:p>
          <w:p w:rsidR="003A1715" w:rsidRPr="003A1715" w:rsidRDefault="003A1715" w:rsidP="003A1715">
            <w:pPr>
              <w:pStyle w:val="NoSpacing"/>
              <w:rPr>
                <w:rFonts w:asciiTheme="majorHAnsi" w:hAnsiTheme="majorHAnsi"/>
                <w:sz w:val="24"/>
                <w:szCs w:val="24"/>
              </w:rPr>
            </w:pPr>
          </w:p>
          <w:p w:rsidR="003A1715" w:rsidRPr="003A1715" w:rsidRDefault="003A1715" w:rsidP="003A1715">
            <w:pPr>
              <w:pStyle w:val="NoSpacing"/>
              <w:rPr>
                <w:rFonts w:asciiTheme="majorHAnsi" w:hAnsiTheme="majorHAnsi"/>
                <w:sz w:val="24"/>
                <w:szCs w:val="24"/>
              </w:rPr>
            </w:pPr>
            <w:r w:rsidRPr="003A1715">
              <w:rPr>
                <w:rFonts w:asciiTheme="majorHAnsi" w:hAnsiTheme="majorHAnsi"/>
                <w:sz w:val="24"/>
                <w:szCs w:val="24"/>
              </w:rPr>
              <w:t>Heather and an ODOT representative att</w:t>
            </w:r>
            <w:r w:rsidR="007315C1">
              <w:rPr>
                <w:rFonts w:asciiTheme="majorHAnsi" w:hAnsiTheme="majorHAnsi"/>
                <w:sz w:val="24"/>
                <w:szCs w:val="24"/>
              </w:rPr>
              <w:t>ended the Walkability Institute. Oregon Department of Transportation</w:t>
            </w:r>
            <w:r w:rsidRPr="003A1715">
              <w:rPr>
                <w:rFonts w:asciiTheme="majorHAnsi" w:hAnsiTheme="majorHAnsi"/>
                <w:sz w:val="24"/>
                <w:szCs w:val="24"/>
              </w:rPr>
              <w:t xml:space="preserve"> </w:t>
            </w:r>
            <w:r w:rsidR="007315C1">
              <w:rPr>
                <w:rFonts w:asciiTheme="majorHAnsi" w:hAnsiTheme="majorHAnsi"/>
                <w:sz w:val="24"/>
                <w:szCs w:val="24"/>
              </w:rPr>
              <w:t>(</w:t>
            </w:r>
            <w:r w:rsidRPr="003A1715">
              <w:rPr>
                <w:rFonts w:asciiTheme="majorHAnsi" w:hAnsiTheme="majorHAnsi"/>
                <w:sz w:val="24"/>
                <w:szCs w:val="24"/>
              </w:rPr>
              <w:t>ODOT</w:t>
            </w:r>
            <w:r w:rsidR="007315C1">
              <w:rPr>
                <w:rFonts w:asciiTheme="majorHAnsi" w:hAnsiTheme="majorHAnsi"/>
                <w:sz w:val="24"/>
                <w:szCs w:val="24"/>
              </w:rPr>
              <w:t xml:space="preserve">) committed to adding a workshop or </w:t>
            </w:r>
            <w:r w:rsidRPr="003A1715">
              <w:rPr>
                <w:rFonts w:asciiTheme="majorHAnsi" w:hAnsiTheme="majorHAnsi"/>
                <w:sz w:val="24"/>
                <w:szCs w:val="24"/>
              </w:rPr>
              <w:t xml:space="preserve">meeting </w:t>
            </w:r>
            <w:r w:rsidRPr="003A1715">
              <w:rPr>
                <w:rFonts w:asciiTheme="majorHAnsi" w:hAnsiTheme="majorHAnsi"/>
                <w:sz w:val="24"/>
                <w:szCs w:val="24"/>
              </w:rPr>
              <w:lastRenderedPageBreak/>
              <w:t xml:space="preserve">for elected officials. It was noted at the institute that not engaging elected officials is a lost opportunity. </w:t>
            </w:r>
          </w:p>
          <w:p w:rsidR="00DD7513" w:rsidRPr="003A1715" w:rsidRDefault="00DD7513" w:rsidP="00E70957">
            <w:pPr>
              <w:rPr>
                <w:rFonts w:asciiTheme="majorHAnsi" w:hAnsiTheme="majorHAnsi"/>
                <w:sz w:val="24"/>
                <w:szCs w:val="24"/>
              </w:rPr>
            </w:pPr>
          </w:p>
        </w:tc>
        <w:tc>
          <w:tcPr>
            <w:tcW w:w="2088" w:type="dxa"/>
          </w:tcPr>
          <w:p w:rsidR="00DD7513" w:rsidRPr="000624A4" w:rsidRDefault="00DD7513" w:rsidP="00E70957">
            <w:pPr>
              <w:rPr>
                <w:rFonts w:asciiTheme="majorHAnsi" w:hAnsiTheme="majorHAnsi"/>
                <w:sz w:val="24"/>
                <w:szCs w:val="24"/>
              </w:rPr>
            </w:pPr>
            <w:r w:rsidRPr="000624A4">
              <w:rPr>
                <w:rFonts w:asciiTheme="majorHAnsi" w:hAnsiTheme="majorHAnsi"/>
                <w:sz w:val="24"/>
                <w:szCs w:val="24"/>
              </w:rPr>
              <w:lastRenderedPageBreak/>
              <w:t>Tatiana Dierwechter, Benton County and Heather Gramp</w:t>
            </w:r>
          </w:p>
          <w:p w:rsidR="00DD7513" w:rsidRPr="000624A4" w:rsidRDefault="00DD7513" w:rsidP="00E70957">
            <w:pPr>
              <w:rPr>
                <w:rFonts w:asciiTheme="majorHAnsi" w:hAnsiTheme="majorHAnsi"/>
                <w:sz w:val="24"/>
                <w:szCs w:val="24"/>
              </w:rPr>
            </w:pPr>
          </w:p>
        </w:tc>
      </w:tr>
      <w:tr w:rsidR="00DD7513" w:rsidRPr="000624A4" w:rsidTr="003A1715">
        <w:trPr>
          <w:trHeight w:val="890"/>
        </w:trPr>
        <w:tc>
          <w:tcPr>
            <w:tcW w:w="2808" w:type="dxa"/>
          </w:tcPr>
          <w:p w:rsidR="00DD7513" w:rsidRPr="000624A4" w:rsidRDefault="00DD7513" w:rsidP="00E70957">
            <w:pPr>
              <w:rPr>
                <w:rFonts w:asciiTheme="majorHAnsi" w:hAnsiTheme="majorHAnsi"/>
                <w:color w:val="003300"/>
                <w:sz w:val="24"/>
                <w:szCs w:val="24"/>
              </w:rPr>
            </w:pPr>
            <w:r w:rsidRPr="000624A4">
              <w:rPr>
                <w:rFonts w:asciiTheme="majorHAnsi" w:hAnsiTheme="majorHAnsi"/>
                <w:color w:val="003300"/>
                <w:sz w:val="24"/>
                <w:szCs w:val="24"/>
              </w:rPr>
              <w:lastRenderedPageBreak/>
              <w:t>Legislative update (10 min) 1:40 – 1:50</w:t>
            </w:r>
          </w:p>
          <w:p w:rsidR="00DD7513" w:rsidRPr="000624A4" w:rsidRDefault="00DD7513" w:rsidP="00E70957">
            <w:pPr>
              <w:rPr>
                <w:rFonts w:asciiTheme="majorHAnsi" w:hAnsiTheme="majorHAnsi"/>
                <w:sz w:val="24"/>
                <w:szCs w:val="24"/>
              </w:rPr>
            </w:pPr>
          </w:p>
        </w:tc>
        <w:tc>
          <w:tcPr>
            <w:tcW w:w="4950" w:type="dxa"/>
          </w:tcPr>
          <w:p w:rsidR="00DD7513" w:rsidRPr="000624A4" w:rsidRDefault="00DD7513" w:rsidP="00E70957">
            <w:pPr>
              <w:rPr>
                <w:rFonts w:asciiTheme="majorHAnsi" w:hAnsiTheme="majorHAnsi"/>
                <w:sz w:val="24"/>
                <w:szCs w:val="24"/>
              </w:rPr>
            </w:pPr>
            <w:r w:rsidRPr="000624A4">
              <w:rPr>
                <w:rFonts w:asciiTheme="majorHAnsi" w:hAnsiTheme="majorHAnsi"/>
                <w:b/>
                <w:sz w:val="24"/>
                <w:szCs w:val="24"/>
              </w:rPr>
              <w:t xml:space="preserve">Background: </w:t>
            </w:r>
            <w:r w:rsidRPr="000624A4">
              <w:rPr>
                <w:rFonts w:asciiTheme="majorHAnsi" w:hAnsiTheme="majorHAnsi"/>
                <w:sz w:val="24"/>
                <w:szCs w:val="24"/>
              </w:rPr>
              <w:t xml:space="preserve">The 2015 legislative session continues. There are a number of bills actively advancing that address issues of importance to tobacco prevention and other chronic disease issues as well as Public Health Modernization. </w:t>
            </w:r>
          </w:p>
          <w:p w:rsidR="00DD7513" w:rsidRPr="000624A4" w:rsidRDefault="00DD7513" w:rsidP="00E70957">
            <w:pPr>
              <w:rPr>
                <w:rFonts w:asciiTheme="majorHAnsi" w:hAnsiTheme="majorHAnsi"/>
                <w:sz w:val="24"/>
                <w:szCs w:val="24"/>
              </w:rPr>
            </w:pPr>
          </w:p>
          <w:p w:rsidR="00DD7513" w:rsidRPr="000624A4" w:rsidRDefault="00DD7513" w:rsidP="00E70957">
            <w:pPr>
              <w:rPr>
                <w:rFonts w:asciiTheme="majorHAnsi" w:hAnsiTheme="majorHAnsi"/>
                <w:sz w:val="24"/>
                <w:szCs w:val="24"/>
              </w:rPr>
            </w:pPr>
            <w:r w:rsidRPr="000624A4">
              <w:rPr>
                <w:rFonts w:asciiTheme="majorHAnsi" w:hAnsiTheme="majorHAnsi"/>
                <w:b/>
                <w:sz w:val="24"/>
                <w:szCs w:val="24"/>
              </w:rPr>
              <w:t xml:space="preserve">Objective: </w:t>
            </w:r>
            <w:r w:rsidRPr="000624A4">
              <w:rPr>
                <w:rFonts w:asciiTheme="majorHAnsi" w:hAnsiTheme="majorHAnsi"/>
                <w:sz w:val="24"/>
                <w:szCs w:val="24"/>
              </w:rPr>
              <w:t>Provide information about the bills HPCDP is tracking. Provide an opportunity for committee members to share bills or topics they are tracking.</w:t>
            </w:r>
          </w:p>
        </w:tc>
        <w:tc>
          <w:tcPr>
            <w:tcW w:w="4770" w:type="dxa"/>
          </w:tcPr>
          <w:p w:rsidR="003A1715" w:rsidRPr="003A1715" w:rsidRDefault="002C4814" w:rsidP="003A1715">
            <w:pPr>
              <w:pStyle w:val="NoSpacing"/>
              <w:rPr>
                <w:rFonts w:asciiTheme="majorHAnsi" w:hAnsiTheme="majorHAnsi"/>
                <w:sz w:val="24"/>
                <w:szCs w:val="24"/>
              </w:rPr>
            </w:pPr>
            <w:r>
              <w:rPr>
                <w:rFonts w:asciiTheme="majorHAnsi" w:hAnsiTheme="majorHAnsi"/>
                <w:sz w:val="24"/>
                <w:szCs w:val="24"/>
              </w:rPr>
              <w:t>There have been two bills of particular interest to HPCDP</w:t>
            </w:r>
            <w:r w:rsidR="009C1D51">
              <w:rPr>
                <w:rFonts w:asciiTheme="majorHAnsi" w:hAnsiTheme="majorHAnsi"/>
                <w:sz w:val="24"/>
                <w:szCs w:val="24"/>
              </w:rPr>
              <w:t xml:space="preserve"> that have passed this session—</w:t>
            </w:r>
            <w:r w:rsidR="003A1715" w:rsidRPr="003A1715">
              <w:rPr>
                <w:rFonts w:asciiTheme="majorHAnsi" w:hAnsiTheme="majorHAnsi"/>
                <w:sz w:val="24"/>
                <w:szCs w:val="24"/>
              </w:rPr>
              <w:t xml:space="preserve">HB 2546 and HB2560. </w:t>
            </w:r>
          </w:p>
          <w:p w:rsidR="003A1715" w:rsidRPr="003A1715" w:rsidRDefault="002C4814" w:rsidP="003A1715">
            <w:pPr>
              <w:pStyle w:val="NoSpacing"/>
              <w:numPr>
                <w:ilvl w:val="0"/>
                <w:numId w:val="37"/>
              </w:numPr>
              <w:rPr>
                <w:rFonts w:asciiTheme="majorHAnsi" w:hAnsiTheme="majorHAnsi"/>
                <w:sz w:val="24"/>
                <w:szCs w:val="24"/>
              </w:rPr>
            </w:pPr>
            <w:r>
              <w:rPr>
                <w:rFonts w:asciiTheme="majorHAnsi" w:hAnsiTheme="majorHAnsi"/>
                <w:sz w:val="24"/>
                <w:szCs w:val="24"/>
              </w:rPr>
              <w:t>HB 2546—</w:t>
            </w:r>
            <w:proofErr w:type="gramStart"/>
            <w:r>
              <w:rPr>
                <w:rFonts w:asciiTheme="majorHAnsi" w:hAnsiTheme="majorHAnsi"/>
                <w:sz w:val="24"/>
                <w:szCs w:val="24"/>
              </w:rPr>
              <w:t>Bans</w:t>
            </w:r>
            <w:proofErr w:type="gramEnd"/>
            <w:r>
              <w:rPr>
                <w:rFonts w:asciiTheme="majorHAnsi" w:hAnsiTheme="majorHAnsi"/>
                <w:sz w:val="24"/>
                <w:szCs w:val="24"/>
              </w:rPr>
              <w:t xml:space="preserve"> the sale of e</w:t>
            </w:r>
            <w:r w:rsidR="003A1715" w:rsidRPr="003A1715">
              <w:rPr>
                <w:rFonts w:asciiTheme="majorHAnsi" w:hAnsiTheme="majorHAnsi"/>
                <w:sz w:val="24"/>
                <w:szCs w:val="24"/>
              </w:rPr>
              <w:t>-cigarettes to minors</w:t>
            </w:r>
            <w:r w:rsidR="009C1D51">
              <w:rPr>
                <w:rFonts w:asciiTheme="majorHAnsi" w:hAnsiTheme="majorHAnsi"/>
                <w:sz w:val="24"/>
                <w:szCs w:val="24"/>
              </w:rPr>
              <w:t>. Additionally</w:t>
            </w:r>
            <w:r w:rsidR="00CA3E89">
              <w:rPr>
                <w:rFonts w:asciiTheme="majorHAnsi" w:hAnsiTheme="majorHAnsi"/>
                <w:sz w:val="24"/>
                <w:szCs w:val="24"/>
              </w:rPr>
              <w:t>,</w:t>
            </w:r>
            <w:bookmarkStart w:id="0" w:name="_GoBack"/>
            <w:bookmarkEnd w:id="0"/>
            <w:r w:rsidR="003A1715" w:rsidRPr="003A1715">
              <w:rPr>
                <w:rFonts w:asciiTheme="majorHAnsi" w:hAnsiTheme="majorHAnsi"/>
                <w:sz w:val="24"/>
                <w:szCs w:val="24"/>
              </w:rPr>
              <w:t xml:space="preserve"> in January 2016 all inhalant delivery systems will be included in the Clean Indoor Air Act. It has passed through both chambers and was signed by Gov</w:t>
            </w:r>
            <w:r w:rsidR="005B7325">
              <w:rPr>
                <w:rFonts w:asciiTheme="majorHAnsi" w:hAnsiTheme="majorHAnsi"/>
                <w:sz w:val="24"/>
                <w:szCs w:val="24"/>
              </w:rPr>
              <w:t>ernor</w:t>
            </w:r>
            <w:r w:rsidR="003A1715" w:rsidRPr="003A1715">
              <w:rPr>
                <w:rFonts w:asciiTheme="majorHAnsi" w:hAnsiTheme="majorHAnsi"/>
                <w:sz w:val="24"/>
                <w:szCs w:val="24"/>
              </w:rPr>
              <w:t xml:space="preserve"> Brown.  </w:t>
            </w:r>
          </w:p>
          <w:p w:rsidR="005B7325" w:rsidRDefault="002C4814" w:rsidP="005B7325">
            <w:pPr>
              <w:pStyle w:val="NoSpacing"/>
              <w:numPr>
                <w:ilvl w:val="0"/>
                <w:numId w:val="37"/>
              </w:numPr>
              <w:rPr>
                <w:rFonts w:asciiTheme="majorHAnsi" w:hAnsiTheme="majorHAnsi"/>
                <w:sz w:val="24"/>
                <w:szCs w:val="24"/>
              </w:rPr>
            </w:pPr>
            <w:r>
              <w:rPr>
                <w:rFonts w:asciiTheme="majorHAnsi" w:hAnsiTheme="majorHAnsi"/>
                <w:sz w:val="24"/>
                <w:szCs w:val="24"/>
              </w:rPr>
              <w:t>HB</w:t>
            </w:r>
            <w:r w:rsidR="009C1D51">
              <w:rPr>
                <w:rFonts w:asciiTheme="majorHAnsi" w:hAnsiTheme="majorHAnsi"/>
                <w:sz w:val="24"/>
                <w:szCs w:val="24"/>
              </w:rPr>
              <w:t xml:space="preserve"> </w:t>
            </w:r>
            <w:r>
              <w:rPr>
                <w:rFonts w:asciiTheme="majorHAnsi" w:hAnsiTheme="majorHAnsi"/>
                <w:sz w:val="24"/>
                <w:szCs w:val="24"/>
              </w:rPr>
              <w:t>2560—colorectal c</w:t>
            </w:r>
            <w:r w:rsidR="003A1715" w:rsidRPr="003A1715">
              <w:rPr>
                <w:rFonts w:asciiTheme="majorHAnsi" w:hAnsiTheme="majorHAnsi"/>
                <w:sz w:val="24"/>
                <w:szCs w:val="24"/>
              </w:rPr>
              <w:t xml:space="preserve">ancer bill that fixed gaps in previous bill for colorectal </w:t>
            </w:r>
            <w:r w:rsidR="009C1D51">
              <w:rPr>
                <w:rFonts w:asciiTheme="majorHAnsi" w:hAnsiTheme="majorHAnsi"/>
                <w:sz w:val="24"/>
                <w:szCs w:val="24"/>
              </w:rPr>
              <w:t>cancer screening insurance coverage</w:t>
            </w:r>
            <w:r w:rsidR="005B7325">
              <w:rPr>
                <w:rFonts w:asciiTheme="majorHAnsi" w:hAnsiTheme="majorHAnsi"/>
                <w:sz w:val="24"/>
                <w:szCs w:val="24"/>
              </w:rPr>
              <w:t xml:space="preserve">. This bill has been signed by Governor Brown. </w:t>
            </w:r>
          </w:p>
          <w:p w:rsidR="005B7325" w:rsidRPr="005B7325" w:rsidRDefault="005B7325" w:rsidP="00A82D98">
            <w:pPr>
              <w:pStyle w:val="NoSpacing"/>
              <w:rPr>
                <w:rFonts w:asciiTheme="majorHAnsi" w:hAnsiTheme="majorHAnsi"/>
                <w:sz w:val="24"/>
                <w:szCs w:val="24"/>
              </w:rPr>
            </w:pPr>
            <w:r>
              <w:rPr>
                <w:rFonts w:asciiTheme="majorHAnsi" w:hAnsiTheme="majorHAnsi"/>
                <w:sz w:val="24"/>
                <w:szCs w:val="24"/>
              </w:rPr>
              <w:t>Additional bills being closely watched by HPCPD are:</w:t>
            </w:r>
          </w:p>
          <w:p w:rsidR="003A1715" w:rsidRPr="003A1715" w:rsidRDefault="003A1715" w:rsidP="003A1715">
            <w:pPr>
              <w:pStyle w:val="NoSpacing"/>
              <w:numPr>
                <w:ilvl w:val="0"/>
                <w:numId w:val="37"/>
              </w:numPr>
              <w:rPr>
                <w:rFonts w:asciiTheme="majorHAnsi" w:hAnsiTheme="majorHAnsi"/>
                <w:sz w:val="24"/>
                <w:szCs w:val="24"/>
              </w:rPr>
            </w:pPr>
            <w:r w:rsidRPr="003A1715">
              <w:rPr>
                <w:rFonts w:asciiTheme="majorHAnsi" w:hAnsiTheme="majorHAnsi"/>
                <w:sz w:val="24"/>
                <w:szCs w:val="24"/>
              </w:rPr>
              <w:t>SB415—Flavored tobacco ban bill has been amended to n</w:t>
            </w:r>
            <w:r w:rsidR="002C4814">
              <w:rPr>
                <w:rFonts w:asciiTheme="majorHAnsi" w:hAnsiTheme="majorHAnsi"/>
                <w:sz w:val="24"/>
                <w:szCs w:val="24"/>
              </w:rPr>
              <w:t>arrow the ban to non-combust</w:t>
            </w:r>
            <w:r w:rsidR="002C4814" w:rsidRPr="003A1715">
              <w:rPr>
                <w:rFonts w:asciiTheme="majorHAnsi" w:hAnsiTheme="majorHAnsi"/>
                <w:sz w:val="24"/>
                <w:szCs w:val="24"/>
              </w:rPr>
              <w:t>ible</w:t>
            </w:r>
            <w:r w:rsidRPr="003A1715">
              <w:rPr>
                <w:rFonts w:asciiTheme="majorHAnsi" w:hAnsiTheme="majorHAnsi"/>
                <w:sz w:val="24"/>
                <w:szCs w:val="24"/>
              </w:rPr>
              <w:t xml:space="preserve"> tobacco products. </w:t>
            </w:r>
          </w:p>
          <w:p w:rsidR="00DD7513" w:rsidRPr="002C4814" w:rsidRDefault="002C4814" w:rsidP="002C4814">
            <w:pPr>
              <w:pStyle w:val="NoSpacing"/>
              <w:numPr>
                <w:ilvl w:val="0"/>
                <w:numId w:val="37"/>
              </w:numPr>
              <w:rPr>
                <w:rFonts w:asciiTheme="majorHAnsi" w:hAnsiTheme="majorHAnsi"/>
                <w:sz w:val="24"/>
                <w:szCs w:val="24"/>
              </w:rPr>
            </w:pPr>
            <w:r>
              <w:rPr>
                <w:rFonts w:asciiTheme="majorHAnsi" w:hAnsiTheme="majorHAnsi"/>
                <w:sz w:val="24"/>
                <w:szCs w:val="24"/>
              </w:rPr>
              <w:t>SB663-Tobacco retail licensure bill is being heard</w:t>
            </w:r>
            <w:r w:rsidR="003A1715" w:rsidRPr="003A1715">
              <w:rPr>
                <w:rFonts w:asciiTheme="majorHAnsi" w:hAnsiTheme="majorHAnsi"/>
                <w:sz w:val="24"/>
                <w:szCs w:val="24"/>
              </w:rPr>
              <w:t xml:space="preserve"> in Senate Finance committee, with at least 14 amendments. The main discussion is </w:t>
            </w:r>
            <w:r>
              <w:rPr>
                <w:rFonts w:asciiTheme="majorHAnsi" w:hAnsiTheme="majorHAnsi"/>
                <w:sz w:val="24"/>
                <w:szCs w:val="24"/>
              </w:rPr>
              <w:t>about</w:t>
            </w:r>
            <w:r w:rsidR="005B7325">
              <w:rPr>
                <w:rFonts w:asciiTheme="majorHAnsi" w:hAnsiTheme="majorHAnsi"/>
                <w:sz w:val="24"/>
                <w:szCs w:val="24"/>
              </w:rPr>
              <w:t xml:space="preserve"> </w:t>
            </w:r>
            <w:r>
              <w:rPr>
                <w:rFonts w:asciiTheme="majorHAnsi" w:hAnsiTheme="majorHAnsi"/>
                <w:sz w:val="24"/>
                <w:szCs w:val="24"/>
              </w:rPr>
              <w:t>preemption proposed to</w:t>
            </w:r>
            <w:r w:rsidR="003A1715" w:rsidRPr="003A1715">
              <w:rPr>
                <w:rFonts w:asciiTheme="majorHAnsi" w:hAnsiTheme="majorHAnsi"/>
                <w:sz w:val="24"/>
                <w:szCs w:val="24"/>
              </w:rPr>
              <w:t xml:space="preserve"> be </w:t>
            </w:r>
            <w:r w:rsidR="005B7325">
              <w:rPr>
                <w:rFonts w:asciiTheme="majorHAnsi" w:hAnsiTheme="majorHAnsi"/>
                <w:sz w:val="24"/>
                <w:szCs w:val="24"/>
              </w:rPr>
              <w:t>included</w:t>
            </w:r>
            <w:r w:rsidR="005B7325" w:rsidRPr="003A1715">
              <w:rPr>
                <w:rFonts w:asciiTheme="majorHAnsi" w:hAnsiTheme="majorHAnsi"/>
                <w:sz w:val="24"/>
                <w:szCs w:val="24"/>
              </w:rPr>
              <w:t xml:space="preserve"> </w:t>
            </w:r>
            <w:r w:rsidR="003A1715" w:rsidRPr="003A1715">
              <w:rPr>
                <w:rFonts w:asciiTheme="majorHAnsi" w:hAnsiTheme="majorHAnsi"/>
                <w:sz w:val="24"/>
                <w:szCs w:val="24"/>
              </w:rPr>
              <w:t>in the bill.</w:t>
            </w:r>
          </w:p>
        </w:tc>
        <w:tc>
          <w:tcPr>
            <w:tcW w:w="2088" w:type="dxa"/>
          </w:tcPr>
          <w:p w:rsidR="00DD7513" w:rsidRPr="000624A4" w:rsidRDefault="005B7325" w:rsidP="00E70957">
            <w:pPr>
              <w:rPr>
                <w:rFonts w:asciiTheme="majorHAnsi" w:hAnsiTheme="majorHAnsi"/>
                <w:sz w:val="24"/>
                <w:szCs w:val="24"/>
              </w:rPr>
            </w:pPr>
            <w:r>
              <w:rPr>
                <w:rFonts w:asciiTheme="majorHAnsi" w:hAnsiTheme="majorHAnsi"/>
                <w:sz w:val="24"/>
                <w:szCs w:val="24"/>
              </w:rPr>
              <w:t>Karen Girard</w:t>
            </w:r>
          </w:p>
        </w:tc>
      </w:tr>
      <w:tr w:rsidR="005E7ECC" w:rsidRPr="000624A4" w:rsidTr="003A1715">
        <w:trPr>
          <w:trHeight w:val="539"/>
        </w:trPr>
        <w:tc>
          <w:tcPr>
            <w:tcW w:w="2808" w:type="dxa"/>
          </w:tcPr>
          <w:p w:rsidR="005E7ECC" w:rsidRPr="000624A4" w:rsidRDefault="00DD7513" w:rsidP="00DD7513">
            <w:pPr>
              <w:rPr>
                <w:rFonts w:asciiTheme="majorHAnsi" w:hAnsiTheme="majorHAnsi"/>
                <w:sz w:val="24"/>
                <w:szCs w:val="24"/>
              </w:rPr>
            </w:pPr>
            <w:r w:rsidRPr="000624A4">
              <w:rPr>
                <w:rFonts w:asciiTheme="majorHAnsi" w:hAnsiTheme="majorHAnsi"/>
                <w:sz w:val="24"/>
                <w:szCs w:val="24"/>
              </w:rPr>
              <w:t>Stretch Break (10</w:t>
            </w:r>
            <w:r w:rsidR="005E7ECC" w:rsidRPr="000624A4">
              <w:rPr>
                <w:rFonts w:asciiTheme="majorHAnsi" w:hAnsiTheme="majorHAnsi"/>
                <w:sz w:val="24"/>
                <w:szCs w:val="24"/>
              </w:rPr>
              <w:t xml:space="preserve"> min) </w:t>
            </w:r>
            <w:r w:rsidRPr="000624A4">
              <w:rPr>
                <w:rFonts w:asciiTheme="majorHAnsi" w:hAnsiTheme="majorHAnsi"/>
                <w:sz w:val="24"/>
                <w:szCs w:val="24"/>
              </w:rPr>
              <w:t>1:50 – 2:00</w:t>
            </w:r>
            <w:r w:rsidR="005E7ECC" w:rsidRPr="000624A4">
              <w:rPr>
                <w:rFonts w:asciiTheme="majorHAnsi" w:hAnsiTheme="majorHAnsi"/>
                <w:sz w:val="24"/>
                <w:szCs w:val="24"/>
              </w:rPr>
              <w:t xml:space="preserve"> </w:t>
            </w:r>
          </w:p>
        </w:tc>
        <w:tc>
          <w:tcPr>
            <w:tcW w:w="4950" w:type="dxa"/>
          </w:tcPr>
          <w:p w:rsidR="005E7ECC" w:rsidRPr="000624A4" w:rsidRDefault="005E7ECC" w:rsidP="005E7ECC">
            <w:pPr>
              <w:rPr>
                <w:rFonts w:asciiTheme="majorHAnsi" w:hAnsiTheme="majorHAnsi"/>
                <w:sz w:val="24"/>
                <w:szCs w:val="24"/>
              </w:rPr>
            </w:pPr>
          </w:p>
        </w:tc>
        <w:tc>
          <w:tcPr>
            <w:tcW w:w="4770" w:type="dxa"/>
          </w:tcPr>
          <w:p w:rsidR="005E7ECC" w:rsidRPr="003A1715" w:rsidRDefault="005E7ECC" w:rsidP="005E7ECC">
            <w:pPr>
              <w:rPr>
                <w:rFonts w:asciiTheme="majorHAnsi" w:hAnsiTheme="majorHAnsi"/>
                <w:sz w:val="24"/>
                <w:szCs w:val="24"/>
              </w:rPr>
            </w:pPr>
          </w:p>
        </w:tc>
        <w:tc>
          <w:tcPr>
            <w:tcW w:w="2088" w:type="dxa"/>
          </w:tcPr>
          <w:p w:rsidR="005E7ECC" w:rsidRPr="000624A4" w:rsidRDefault="005E7ECC" w:rsidP="005E7ECC">
            <w:pPr>
              <w:rPr>
                <w:rFonts w:asciiTheme="majorHAnsi" w:hAnsiTheme="majorHAnsi"/>
                <w:sz w:val="24"/>
                <w:szCs w:val="24"/>
              </w:rPr>
            </w:pPr>
            <w:r w:rsidRPr="000624A4">
              <w:rPr>
                <w:rFonts w:asciiTheme="majorHAnsi" w:hAnsiTheme="majorHAnsi"/>
                <w:sz w:val="24"/>
                <w:szCs w:val="24"/>
              </w:rPr>
              <w:t>All</w:t>
            </w:r>
          </w:p>
        </w:tc>
      </w:tr>
      <w:tr w:rsidR="00E97C06" w:rsidRPr="000624A4" w:rsidTr="003A1715">
        <w:trPr>
          <w:trHeight w:val="890"/>
        </w:trPr>
        <w:tc>
          <w:tcPr>
            <w:tcW w:w="2808" w:type="dxa"/>
          </w:tcPr>
          <w:p w:rsidR="005135D7" w:rsidRPr="000624A4" w:rsidRDefault="00DD7513" w:rsidP="005135D7">
            <w:pPr>
              <w:rPr>
                <w:rFonts w:asciiTheme="majorHAnsi" w:hAnsiTheme="majorHAnsi"/>
                <w:sz w:val="24"/>
                <w:szCs w:val="24"/>
              </w:rPr>
            </w:pPr>
            <w:proofErr w:type="spellStart"/>
            <w:r w:rsidRPr="000624A4">
              <w:rPr>
                <w:rFonts w:asciiTheme="majorHAnsi" w:hAnsiTheme="majorHAnsi"/>
                <w:sz w:val="24"/>
                <w:szCs w:val="24"/>
              </w:rPr>
              <w:t>SmokefreeOregon</w:t>
            </w:r>
            <w:proofErr w:type="spellEnd"/>
            <w:r w:rsidR="00D5397C">
              <w:rPr>
                <w:rFonts w:asciiTheme="majorHAnsi" w:hAnsiTheme="majorHAnsi"/>
                <w:sz w:val="24"/>
                <w:szCs w:val="24"/>
              </w:rPr>
              <w:t xml:space="preserve"> campaign</w:t>
            </w:r>
            <w:r w:rsidRPr="000624A4">
              <w:rPr>
                <w:rFonts w:asciiTheme="majorHAnsi" w:hAnsiTheme="majorHAnsi"/>
                <w:sz w:val="24"/>
                <w:szCs w:val="24"/>
              </w:rPr>
              <w:t>: where it is headed</w:t>
            </w:r>
            <w:r w:rsidR="005135D7" w:rsidRPr="000624A4">
              <w:rPr>
                <w:rFonts w:asciiTheme="majorHAnsi" w:hAnsiTheme="majorHAnsi"/>
                <w:sz w:val="24"/>
                <w:szCs w:val="24"/>
              </w:rPr>
              <w:t xml:space="preserve"> </w:t>
            </w:r>
            <w:r w:rsidRPr="000624A4">
              <w:rPr>
                <w:rFonts w:asciiTheme="majorHAnsi" w:hAnsiTheme="majorHAnsi"/>
                <w:sz w:val="24"/>
                <w:szCs w:val="24"/>
              </w:rPr>
              <w:t>(</w:t>
            </w:r>
            <w:r w:rsidR="005135D7" w:rsidRPr="000624A4">
              <w:rPr>
                <w:rFonts w:asciiTheme="majorHAnsi" w:hAnsiTheme="majorHAnsi"/>
                <w:sz w:val="24"/>
                <w:szCs w:val="24"/>
              </w:rPr>
              <w:t>30 min</w:t>
            </w:r>
            <w:r w:rsidRPr="000624A4">
              <w:rPr>
                <w:rFonts w:asciiTheme="majorHAnsi" w:hAnsiTheme="majorHAnsi"/>
                <w:sz w:val="24"/>
                <w:szCs w:val="24"/>
              </w:rPr>
              <w:t>utes) 2:00 – 2:30</w:t>
            </w:r>
          </w:p>
          <w:p w:rsidR="009230DC" w:rsidRPr="000624A4" w:rsidRDefault="009230DC" w:rsidP="00AD7C5E">
            <w:pPr>
              <w:rPr>
                <w:rFonts w:asciiTheme="majorHAnsi" w:hAnsiTheme="majorHAnsi"/>
                <w:sz w:val="24"/>
                <w:szCs w:val="24"/>
              </w:rPr>
            </w:pPr>
          </w:p>
        </w:tc>
        <w:tc>
          <w:tcPr>
            <w:tcW w:w="4950" w:type="dxa"/>
          </w:tcPr>
          <w:p w:rsidR="00DD7513" w:rsidRPr="000624A4" w:rsidRDefault="00DD7513" w:rsidP="00DD7513">
            <w:pPr>
              <w:rPr>
                <w:rFonts w:asciiTheme="majorHAnsi" w:hAnsiTheme="majorHAnsi"/>
                <w:sz w:val="24"/>
                <w:szCs w:val="24"/>
              </w:rPr>
            </w:pPr>
            <w:r w:rsidRPr="000624A4">
              <w:rPr>
                <w:rFonts w:asciiTheme="majorHAnsi" w:hAnsiTheme="majorHAnsi"/>
                <w:b/>
                <w:sz w:val="24"/>
                <w:szCs w:val="24"/>
              </w:rPr>
              <w:t>Background:</w:t>
            </w:r>
            <w:r w:rsidRPr="000624A4">
              <w:rPr>
                <w:rFonts w:asciiTheme="majorHAnsi" w:hAnsiTheme="majorHAnsi"/>
                <w:sz w:val="24"/>
                <w:szCs w:val="24"/>
              </w:rPr>
              <w:t xml:space="preserve"> </w:t>
            </w:r>
            <w:r w:rsidR="004F7D28">
              <w:rPr>
                <w:rFonts w:asciiTheme="majorHAnsi" w:hAnsiTheme="majorHAnsi"/>
                <w:sz w:val="24"/>
                <w:szCs w:val="24"/>
              </w:rPr>
              <w:t xml:space="preserve">The </w:t>
            </w:r>
            <w:proofErr w:type="spellStart"/>
            <w:r w:rsidR="004F7D28">
              <w:rPr>
                <w:rFonts w:asciiTheme="majorHAnsi" w:hAnsiTheme="majorHAnsi"/>
                <w:sz w:val="24"/>
                <w:szCs w:val="24"/>
              </w:rPr>
              <w:t>Smokefree</w:t>
            </w:r>
            <w:proofErr w:type="spellEnd"/>
            <w:r w:rsidR="004F7D28">
              <w:rPr>
                <w:rFonts w:asciiTheme="majorHAnsi" w:hAnsiTheme="majorHAnsi"/>
                <w:sz w:val="24"/>
                <w:szCs w:val="24"/>
              </w:rPr>
              <w:t xml:space="preserve"> Oregon campaign is intended to engage a wide variety of Oregonians in reducing tobacco particularly in the retail environment. This media strategy is well underway and is now </w:t>
            </w:r>
            <w:r w:rsidR="004F7D28">
              <w:rPr>
                <w:rFonts w:asciiTheme="majorHAnsi" w:hAnsiTheme="majorHAnsi"/>
                <w:sz w:val="24"/>
                <w:szCs w:val="24"/>
              </w:rPr>
              <w:lastRenderedPageBreak/>
              <w:t>entering a new stage. As a part of this stage, t</w:t>
            </w:r>
            <w:r w:rsidR="00D5397C">
              <w:rPr>
                <w:rFonts w:asciiTheme="majorHAnsi" w:hAnsiTheme="majorHAnsi"/>
                <w:sz w:val="24"/>
                <w:szCs w:val="24"/>
              </w:rPr>
              <w:t xml:space="preserve">he </w:t>
            </w:r>
            <w:proofErr w:type="spellStart"/>
            <w:r w:rsidRPr="000624A4">
              <w:rPr>
                <w:rFonts w:asciiTheme="majorHAnsi" w:hAnsiTheme="majorHAnsi"/>
                <w:sz w:val="24"/>
                <w:szCs w:val="24"/>
              </w:rPr>
              <w:t>SmokefreeOregon</w:t>
            </w:r>
            <w:proofErr w:type="spellEnd"/>
            <w:r w:rsidR="00D5397C">
              <w:rPr>
                <w:rFonts w:asciiTheme="majorHAnsi" w:hAnsiTheme="majorHAnsi"/>
                <w:sz w:val="24"/>
                <w:szCs w:val="24"/>
              </w:rPr>
              <w:t xml:space="preserve"> website, </w:t>
            </w:r>
            <w:hyperlink r:id="rId9" w:history="1">
              <w:r w:rsidR="00D5397C" w:rsidRPr="00550101">
                <w:rPr>
                  <w:rStyle w:val="Hyperlink"/>
                  <w:rFonts w:asciiTheme="majorHAnsi" w:hAnsiTheme="majorHAnsi"/>
                  <w:sz w:val="24"/>
                  <w:szCs w:val="24"/>
                </w:rPr>
                <w:t>www.smokefreeoregon.com</w:t>
              </w:r>
            </w:hyperlink>
            <w:r w:rsidR="00D5397C">
              <w:rPr>
                <w:rFonts w:asciiTheme="majorHAnsi" w:hAnsiTheme="majorHAnsi"/>
                <w:sz w:val="24"/>
                <w:szCs w:val="24"/>
              </w:rPr>
              <w:t xml:space="preserve">, </w:t>
            </w:r>
            <w:r w:rsidR="00054C13" w:rsidRPr="000624A4">
              <w:rPr>
                <w:rFonts w:asciiTheme="majorHAnsi" w:hAnsiTheme="majorHAnsi"/>
                <w:sz w:val="24"/>
                <w:szCs w:val="24"/>
              </w:rPr>
              <w:t>is being refreshed with an</w:t>
            </w:r>
            <w:r w:rsidR="00D5397C">
              <w:rPr>
                <w:rFonts w:asciiTheme="majorHAnsi" w:hAnsiTheme="majorHAnsi"/>
                <w:sz w:val="24"/>
                <w:szCs w:val="24"/>
              </w:rPr>
              <w:t xml:space="preserve"> anticipated roll</w:t>
            </w:r>
            <w:r w:rsidRPr="000624A4">
              <w:rPr>
                <w:rFonts w:asciiTheme="majorHAnsi" w:hAnsiTheme="majorHAnsi"/>
                <w:sz w:val="24"/>
                <w:szCs w:val="24"/>
              </w:rPr>
              <w:t xml:space="preserve"> out in Fall 2015. The next iteration of the county pages </w:t>
            </w:r>
            <w:r w:rsidR="00D5397C">
              <w:rPr>
                <w:rFonts w:asciiTheme="majorHAnsi" w:hAnsiTheme="majorHAnsi"/>
                <w:sz w:val="24"/>
                <w:szCs w:val="24"/>
              </w:rPr>
              <w:t>will look</w:t>
            </w:r>
            <w:r w:rsidRPr="000624A4">
              <w:rPr>
                <w:rFonts w:asciiTheme="majorHAnsi" w:hAnsiTheme="majorHAnsi"/>
                <w:sz w:val="24"/>
                <w:szCs w:val="24"/>
              </w:rPr>
              <w:t xml:space="preserve"> like a mini-web site for each county and tribal program, highlighting local data, successes, and future opportunities</w:t>
            </w:r>
            <w:r w:rsidR="00D5397C">
              <w:rPr>
                <w:rFonts w:asciiTheme="majorHAnsi" w:hAnsiTheme="majorHAnsi"/>
                <w:sz w:val="24"/>
                <w:szCs w:val="24"/>
              </w:rPr>
              <w:t>.</w:t>
            </w:r>
            <w:r w:rsidRPr="000624A4">
              <w:rPr>
                <w:rFonts w:asciiTheme="majorHAnsi" w:hAnsiTheme="majorHAnsi"/>
                <w:sz w:val="24"/>
                <w:szCs w:val="24"/>
              </w:rPr>
              <w:t xml:space="preserve"> </w:t>
            </w:r>
            <w:r w:rsidR="00D5397C">
              <w:rPr>
                <w:rFonts w:asciiTheme="majorHAnsi" w:hAnsiTheme="majorHAnsi"/>
                <w:sz w:val="24"/>
                <w:szCs w:val="24"/>
              </w:rPr>
              <w:t>It will show</w:t>
            </w:r>
            <w:r w:rsidRPr="000624A4">
              <w:rPr>
                <w:rFonts w:asciiTheme="majorHAnsi" w:hAnsiTheme="majorHAnsi"/>
                <w:sz w:val="24"/>
                <w:szCs w:val="24"/>
              </w:rPr>
              <w:t xml:space="preserve"> visitors who wish to get involved how to connect with the </w:t>
            </w:r>
            <w:r w:rsidR="00D5397C">
              <w:rPr>
                <w:rFonts w:asciiTheme="majorHAnsi" w:hAnsiTheme="majorHAnsi"/>
                <w:sz w:val="24"/>
                <w:szCs w:val="24"/>
              </w:rPr>
              <w:t xml:space="preserve">county or tribal coordinator. </w:t>
            </w:r>
          </w:p>
          <w:p w:rsidR="00DD7513" w:rsidRPr="000624A4" w:rsidRDefault="00DD7513" w:rsidP="00DD7513">
            <w:pPr>
              <w:rPr>
                <w:rFonts w:asciiTheme="majorHAnsi" w:hAnsiTheme="majorHAnsi"/>
                <w:sz w:val="24"/>
                <w:szCs w:val="24"/>
              </w:rPr>
            </w:pPr>
          </w:p>
          <w:p w:rsidR="00F710FB" w:rsidRPr="000624A4" w:rsidRDefault="00DD7513" w:rsidP="004F7D28">
            <w:pPr>
              <w:rPr>
                <w:rFonts w:asciiTheme="majorHAnsi" w:hAnsiTheme="majorHAnsi"/>
                <w:sz w:val="24"/>
                <w:szCs w:val="24"/>
              </w:rPr>
            </w:pPr>
            <w:r w:rsidRPr="000624A4">
              <w:rPr>
                <w:rFonts w:asciiTheme="majorHAnsi" w:hAnsiTheme="majorHAnsi"/>
                <w:b/>
                <w:sz w:val="24"/>
                <w:szCs w:val="24"/>
              </w:rPr>
              <w:t>Objective:</w:t>
            </w:r>
            <w:r w:rsidR="00D5397C">
              <w:rPr>
                <w:rFonts w:asciiTheme="majorHAnsi" w:hAnsiTheme="majorHAnsi"/>
                <w:sz w:val="24"/>
                <w:szCs w:val="24"/>
              </w:rPr>
              <w:t xml:space="preserve"> Update </w:t>
            </w:r>
            <w:r w:rsidR="00CC2395">
              <w:rPr>
                <w:rFonts w:asciiTheme="majorHAnsi" w:hAnsiTheme="majorHAnsi"/>
                <w:sz w:val="24"/>
                <w:szCs w:val="24"/>
              </w:rPr>
              <w:t>committee members about</w:t>
            </w:r>
            <w:r w:rsidRPr="000624A4">
              <w:rPr>
                <w:rFonts w:asciiTheme="majorHAnsi" w:hAnsiTheme="majorHAnsi"/>
                <w:sz w:val="24"/>
                <w:szCs w:val="24"/>
              </w:rPr>
              <w:t xml:space="preserve"> the </w:t>
            </w:r>
            <w:proofErr w:type="spellStart"/>
            <w:r w:rsidRPr="000624A4">
              <w:rPr>
                <w:rFonts w:asciiTheme="majorHAnsi" w:hAnsiTheme="majorHAnsi"/>
                <w:sz w:val="24"/>
                <w:szCs w:val="24"/>
              </w:rPr>
              <w:t>Smokefree</w:t>
            </w:r>
            <w:proofErr w:type="spellEnd"/>
            <w:r w:rsidR="004F7D28">
              <w:rPr>
                <w:rFonts w:asciiTheme="majorHAnsi" w:hAnsiTheme="majorHAnsi"/>
                <w:sz w:val="24"/>
                <w:szCs w:val="24"/>
              </w:rPr>
              <w:t xml:space="preserve"> </w:t>
            </w:r>
            <w:r w:rsidRPr="000624A4">
              <w:rPr>
                <w:rFonts w:asciiTheme="majorHAnsi" w:hAnsiTheme="majorHAnsi"/>
                <w:sz w:val="24"/>
                <w:szCs w:val="24"/>
              </w:rPr>
              <w:t>Oregon campaign</w:t>
            </w:r>
            <w:r w:rsidR="004F7D28">
              <w:rPr>
                <w:rFonts w:asciiTheme="majorHAnsi" w:hAnsiTheme="majorHAnsi"/>
                <w:sz w:val="24"/>
                <w:szCs w:val="24"/>
              </w:rPr>
              <w:t xml:space="preserve"> and media strategy. Show</w:t>
            </w:r>
            <w:r w:rsidRPr="000624A4">
              <w:rPr>
                <w:rFonts w:asciiTheme="majorHAnsi" w:hAnsiTheme="majorHAnsi"/>
                <w:sz w:val="24"/>
                <w:szCs w:val="24"/>
              </w:rPr>
              <w:t xml:space="preserve"> how county and tribe data and progress are being presented. Hear feedback from members on the usefulness of this presentation, and suggestions for changes or how to improve what is proposed.</w:t>
            </w:r>
          </w:p>
        </w:tc>
        <w:tc>
          <w:tcPr>
            <w:tcW w:w="4770" w:type="dxa"/>
          </w:tcPr>
          <w:p w:rsidR="002C4814" w:rsidRDefault="003A1715" w:rsidP="003A1715">
            <w:pPr>
              <w:rPr>
                <w:rFonts w:asciiTheme="majorHAnsi" w:hAnsiTheme="majorHAnsi"/>
                <w:sz w:val="24"/>
                <w:szCs w:val="24"/>
              </w:rPr>
            </w:pPr>
            <w:r w:rsidRPr="003A1715">
              <w:rPr>
                <w:rFonts w:asciiTheme="majorHAnsi" w:hAnsiTheme="majorHAnsi"/>
                <w:sz w:val="24"/>
                <w:szCs w:val="24"/>
              </w:rPr>
              <w:lastRenderedPageBreak/>
              <w:t xml:space="preserve">Two years ago, </w:t>
            </w:r>
            <w:proofErr w:type="spellStart"/>
            <w:r w:rsidRPr="003A1715">
              <w:rPr>
                <w:rFonts w:asciiTheme="majorHAnsi" w:hAnsiTheme="majorHAnsi"/>
                <w:sz w:val="24"/>
                <w:szCs w:val="24"/>
              </w:rPr>
              <w:t>Smokefree</w:t>
            </w:r>
            <w:proofErr w:type="spellEnd"/>
            <w:r w:rsidRPr="003A1715">
              <w:rPr>
                <w:rFonts w:asciiTheme="majorHAnsi" w:hAnsiTheme="majorHAnsi"/>
                <w:sz w:val="24"/>
                <w:szCs w:val="24"/>
              </w:rPr>
              <w:t xml:space="preserve"> Oregon was rebranded to focus on how </w:t>
            </w:r>
            <w:r w:rsidR="002C4814">
              <w:rPr>
                <w:rFonts w:asciiTheme="majorHAnsi" w:hAnsiTheme="majorHAnsi"/>
                <w:sz w:val="24"/>
                <w:szCs w:val="24"/>
              </w:rPr>
              <w:t>“Tobacco Affects All Oregonians.” T</w:t>
            </w:r>
            <w:r w:rsidRPr="003A1715">
              <w:rPr>
                <w:rFonts w:asciiTheme="majorHAnsi" w:hAnsiTheme="majorHAnsi"/>
                <w:sz w:val="24"/>
                <w:szCs w:val="24"/>
              </w:rPr>
              <w:t xml:space="preserve">his includes: 1) The Real Cost (Secondhand Smoke and Environment), 2) Youth, 3) Addiction, 4) </w:t>
            </w:r>
            <w:r w:rsidRPr="003A1715">
              <w:rPr>
                <w:rFonts w:asciiTheme="majorHAnsi" w:hAnsiTheme="majorHAnsi"/>
                <w:sz w:val="24"/>
                <w:szCs w:val="24"/>
              </w:rPr>
              <w:lastRenderedPageBreak/>
              <w:t xml:space="preserve">Disparities. </w:t>
            </w:r>
            <w:r w:rsidR="009C1D51">
              <w:rPr>
                <w:rFonts w:asciiTheme="majorHAnsi" w:hAnsiTheme="majorHAnsi"/>
                <w:sz w:val="24"/>
                <w:szCs w:val="24"/>
              </w:rPr>
              <w:t>The story</w:t>
            </w:r>
            <w:r w:rsidR="00A55BA3">
              <w:rPr>
                <w:rFonts w:asciiTheme="majorHAnsi" w:hAnsiTheme="majorHAnsi"/>
                <w:sz w:val="24"/>
                <w:szCs w:val="24"/>
              </w:rPr>
              <w:t xml:space="preserve"> of </w:t>
            </w:r>
            <w:proofErr w:type="spellStart"/>
            <w:r w:rsidR="00A55BA3">
              <w:rPr>
                <w:rFonts w:asciiTheme="majorHAnsi" w:hAnsiTheme="majorHAnsi"/>
                <w:sz w:val="24"/>
                <w:szCs w:val="24"/>
              </w:rPr>
              <w:t>Smokefree</w:t>
            </w:r>
            <w:proofErr w:type="spellEnd"/>
            <w:r w:rsidR="00A55BA3">
              <w:rPr>
                <w:rFonts w:asciiTheme="majorHAnsi" w:hAnsiTheme="majorHAnsi"/>
                <w:sz w:val="24"/>
                <w:szCs w:val="24"/>
              </w:rPr>
              <w:t xml:space="preserve"> Oregon is designed to play out over many years and multiple media platforms (TV, radio, out-of-home, </w:t>
            </w:r>
            <w:proofErr w:type="gramStart"/>
            <w:r w:rsidR="00A55BA3">
              <w:rPr>
                <w:rFonts w:asciiTheme="majorHAnsi" w:hAnsiTheme="majorHAnsi"/>
                <w:sz w:val="24"/>
                <w:szCs w:val="24"/>
              </w:rPr>
              <w:t>grassroots</w:t>
            </w:r>
            <w:proofErr w:type="gramEnd"/>
            <w:r w:rsidR="00A55BA3">
              <w:rPr>
                <w:rFonts w:asciiTheme="majorHAnsi" w:hAnsiTheme="majorHAnsi"/>
                <w:sz w:val="24"/>
                <w:szCs w:val="24"/>
              </w:rPr>
              <w:t xml:space="preserve">, social and digital media). </w:t>
            </w:r>
          </w:p>
          <w:p w:rsidR="002C4814" w:rsidRDefault="002C4814" w:rsidP="003A1715">
            <w:pPr>
              <w:rPr>
                <w:rFonts w:asciiTheme="majorHAnsi" w:hAnsiTheme="majorHAnsi"/>
                <w:sz w:val="24"/>
                <w:szCs w:val="24"/>
              </w:rPr>
            </w:pPr>
          </w:p>
          <w:p w:rsidR="003A1715" w:rsidRDefault="002C4814" w:rsidP="003A1715">
            <w:pPr>
              <w:rPr>
                <w:rFonts w:asciiTheme="majorHAnsi" w:hAnsiTheme="majorHAnsi"/>
                <w:sz w:val="24"/>
                <w:szCs w:val="24"/>
              </w:rPr>
            </w:pPr>
            <w:r>
              <w:rPr>
                <w:rFonts w:asciiTheme="majorHAnsi" w:hAnsiTheme="majorHAnsi"/>
                <w:sz w:val="24"/>
                <w:szCs w:val="24"/>
              </w:rPr>
              <w:t>In the last two</w:t>
            </w:r>
            <w:r w:rsidR="003A1715" w:rsidRPr="003A1715">
              <w:rPr>
                <w:rFonts w:asciiTheme="majorHAnsi" w:hAnsiTheme="majorHAnsi"/>
                <w:sz w:val="24"/>
                <w:szCs w:val="24"/>
              </w:rPr>
              <w:t xml:space="preserve"> years, </w:t>
            </w:r>
            <w:r w:rsidR="00A55BA3">
              <w:rPr>
                <w:rFonts w:asciiTheme="majorHAnsi" w:hAnsiTheme="majorHAnsi"/>
                <w:sz w:val="24"/>
                <w:szCs w:val="24"/>
              </w:rPr>
              <w:t xml:space="preserve">the </w:t>
            </w:r>
            <w:proofErr w:type="spellStart"/>
            <w:r w:rsidR="00A55BA3">
              <w:rPr>
                <w:rFonts w:asciiTheme="majorHAnsi" w:hAnsiTheme="majorHAnsi"/>
                <w:sz w:val="24"/>
                <w:szCs w:val="24"/>
              </w:rPr>
              <w:t>Smokefree</w:t>
            </w:r>
            <w:proofErr w:type="spellEnd"/>
            <w:r w:rsidR="00A55BA3">
              <w:rPr>
                <w:rFonts w:asciiTheme="majorHAnsi" w:hAnsiTheme="majorHAnsi"/>
                <w:sz w:val="24"/>
                <w:szCs w:val="24"/>
              </w:rPr>
              <w:t xml:space="preserve"> Oregon </w:t>
            </w:r>
            <w:proofErr w:type="spellStart"/>
            <w:r w:rsidR="00A55BA3">
              <w:rPr>
                <w:rFonts w:asciiTheme="majorHAnsi" w:hAnsiTheme="majorHAnsi"/>
                <w:sz w:val="24"/>
                <w:szCs w:val="24"/>
              </w:rPr>
              <w:t>Facebook</w:t>
            </w:r>
            <w:proofErr w:type="spellEnd"/>
            <w:r w:rsidR="00A55BA3">
              <w:rPr>
                <w:rFonts w:asciiTheme="majorHAnsi" w:hAnsiTheme="majorHAnsi"/>
                <w:sz w:val="24"/>
                <w:szCs w:val="24"/>
              </w:rPr>
              <w:t xml:space="preserve"> page has gr</w:t>
            </w:r>
            <w:r w:rsidR="009C1D51">
              <w:rPr>
                <w:rFonts w:asciiTheme="majorHAnsi" w:hAnsiTheme="majorHAnsi"/>
                <w:sz w:val="24"/>
                <w:szCs w:val="24"/>
              </w:rPr>
              <w:t>own from 2,000 fans to</w:t>
            </w:r>
            <w:r>
              <w:rPr>
                <w:rFonts w:asciiTheme="majorHAnsi" w:hAnsiTheme="majorHAnsi"/>
                <w:sz w:val="24"/>
                <w:szCs w:val="24"/>
              </w:rPr>
              <w:t xml:space="preserve"> 20,000</w:t>
            </w:r>
            <w:r w:rsidR="003A1715" w:rsidRPr="003A1715">
              <w:rPr>
                <w:rFonts w:asciiTheme="majorHAnsi" w:hAnsiTheme="majorHAnsi"/>
                <w:sz w:val="24"/>
                <w:szCs w:val="24"/>
              </w:rPr>
              <w:t>. The strategy to cast community members/leaders as heroes</w:t>
            </w:r>
            <w:r w:rsidR="00A55BA3">
              <w:rPr>
                <w:rFonts w:asciiTheme="majorHAnsi" w:hAnsiTheme="majorHAnsi"/>
                <w:sz w:val="24"/>
                <w:szCs w:val="24"/>
              </w:rPr>
              <w:t xml:space="preserve"> taking a stand against tobacco industry tactics has also been effective.</w:t>
            </w:r>
            <w:r w:rsidR="003A1715" w:rsidRPr="003A1715">
              <w:rPr>
                <w:rFonts w:asciiTheme="majorHAnsi" w:hAnsiTheme="majorHAnsi"/>
                <w:sz w:val="24"/>
                <w:szCs w:val="24"/>
              </w:rPr>
              <w:t xml:space="preserve"> </w:t>
            </w:r>
          </w:p>
          <w:p w:rsidR="002C4814" w:rsidRPr="003A1715" w:rsidRDefault="002C4814" w:rsidP="003A1715">
            <w:pPr>
              <w:rPr>
                <w:rFonts w:asciiTheme="majorHAnsi" w:hAnsiTheme="majorHAnsi"/>
                <w:sz w:val="24"/>
                <w:szCs w:val="24"/>
              </w:rPr>
            </w:pPr>
          </w:p>
          <w:p w:rsidR="003A1715" w:rsidRDefault="003A1715" w:rsidP="003A1715">
            <w:pPr>
              <w:rPr>
                <w:rFonts w:asciiTheme="majorHAnsi" w:hAnsiTheme="majorHAnsi"/>
                <w:sz w:val="24"/>
                <w:szCs w:val="24"/>
              </w:rPr>
            </w:pPr>
            <w:r w:rsidRPr="003A1715">
              <w:rPr>
                <w:rFonts w:asciiTheme="majorHAnsi" w:hAnsiTheme="majorHAnsi"/>
                <w:sz w:val="24"/>
                <w:szCs w:val="24"/>
              </w:rPr>
              <w:t xml:space="preserve">The </w:t>
            </w:r>
            <w:proofErr w:type="spellStart"/>
            <w:r w:rsidRPr="003A1715">
              <w:rPr>
                <w:rFonts w:asciiTheme="majorHAnsi" w:hAnsiTheme="majorHAnsi"/>
                <w:sz w:val="24"/>
                <w:szCs w:val="24"/>
              </w:rPr>
              <w:t>Smokefree</w:t>
            </w:r>
            <w:proofErr w:type="spellEnd"/>
            <w:r w:rsidRPr="003A1715">
              <w:rPr>
                <w:rFonts w:asciiTheme="majorHAnsi" w:hAnsiTheme="majorHAnsi"/>
                <w:sz w:val="24"/>
                <w:szCs w:val="24"/>
              </w:rPr>
              <w:t xml:space="preserve"> Oregon Website is a tool to start conversations around the challenges faced</w:t>
            </w:r>
            <w:r w:rsidR="002C4814">
              <w:rPr>
                <w:rFonts w:asciiTheme="majorHAnsi" w:hAnsiTheme="majorHAnsi"/>
                <w:sz w:val="24"/>
                <w:szCs w:val="24"/>
              </w:rPr>
              <w:t xml:space="preserve"> by communities</w:t>
            </w:r>
            <w:r w:rsidRPr="003A1715">
              <w:rPr>
                <w:rFonts w:asciiTheme="majorHAnsi" w:hAnsiTheme="majorHAnsi"/>
                <w:sz w:val="24"/>
                <w:szCs w:val="24"/>
              </w:rPr>
              <w:t>, where we are going, and what can be done. Two</w:t>
            </w:r>
            <w:r w:rsidR="009C1D51">
              <w:rPr>
                <w:rFonts w:asciiTheme="majorHAnsi" w:hAnsiTheme="majorHAnsi"/>
                <w:sz w:val="24"/>
                <w:szCs w:val="24"/>
              </w:rPr>
              <w:t xml:space="preserve"> web page</w:t>
            </w:r>
            <w:r w:rsidRPr="003A1715">
              <w:rPr>
                <w:rFonts w:asciiTheme="majorHAnsi" w:hAnsiTheme="majorHAnsi"/>
                <w:sz w:val="24"/>
                <w:szCs w:val="24"/>
              </w:rPr>
              <w:t xml:space="preserve"> templates are being</w:t>
            </w:r>
            <w:r w:rsidR="002C4814">
              <w:rPr>
                <w:rFonts w:asciiTheme="majorHAnsi" w:hAnsiTheme="majorHAnsi"/>
                <w:sz w:val="24"/>
                <w:szCs w:val="24"/>
              </w:rPr>
              <w:t xml:space="preserve"> developed and tailored to suit</w:t>
            </w:r>
            <w:r w:rsidRPr="003A1715">
              <w:rPr>
                <w:rFonts w:asciiTheme="majorHAnsi" w:hAnsiTheme="majorHAnsi"/>
                <w:sz w:val="24"/>
                <w:szCs w:val="24"/>
              </w:rPr>
              <w:t xml:space="preserve"> different</w:t>
            </w:r>
            <w:r w:rsidR="002C4814">
              <w:rPr>
                <w:rFonts w:asciiTheme="majorHAnsi" w:hAnsiTheme="majorHAnsi"/>
                <w:sz w:val="24"/>
                <w:szCs w:val="24"/>
              </w:rPr>
              <w:t xml:space="preserve"> levels of</w:t>
            </w:r>
            <w:r w:rsidRPr="003A1715">
              <w:rPr>
                <w:rFonts w:asciiTheme="majorHAnsi" w:hAnsiTheme="majorHAnsi"/>
                <w:sz w:val="24"/>
                <w:szCs w:val="24"/>
              </w:rPr>
              <w:t xml:space="preserve"> county readiness. The first is for counties who are still explaining the burden of tobacco to the community and in the first steps of policy work. The second is for counties who are active in policy work, have lots of heroes and active stakeholders, and have a community that und</w:t>
            </w:r>
            <w:r w:rsidR="002C4814">
              <w:rPr>
                <w:rFonts w:asciiTheme="majorHAnsi" w:hAnsiTheme="majorHAnsi"/>
                <w:sz w:val="24"/>
                <w:szCs w:val="24"/>
              </w:rPr>
              <w:t>erstands the burden of tobacco. T</w:t>
            </w:r>
            <w:r w:rsidRPr="003A1715">
              <w:rPr>
                <w:rFonts w:asciiTheme="majorHAnsi" w:hAnsiTheme="majorHAnsi"/>
                <w:sz w:val="24"/>
                <w:szCs w:val="24"/>
              </w:rPr>
              <w:t>he focus will be on improving and using data to iden</w:t>
            </w:r>
            <w:r w:rsidR="002C4814">
              <w:rPr>
                <w:rFonts w:asciiTheme="majorHAnsi" w:hAnsiTheme="majorHAnsi"/>
                <w:sz w:val="24"/>
                <w:szCs w:val="24"/>
              </w:rPr>
              <w:t>tify work left to be done. The r</w:t>
            </w:r>
            <w:r w:rsidRPr="003A1715">
              <w:rPr>
                <w:rFonts w:asciiTheme="majorHAnsi" w:hAnsiTheme="majorHAnsi"/>
                <w:sz w:val="24"/>
                <w:szCs w:val="24"/>
              </w:rPr>
              <w:t>etail fact book will use interactive stories and data to demonstrate the interactions with tobacco in retail environment</w:t>
            </w:r>
            <w:r w:rsidR="009C1D51">
              <w:rPr>
                <w:rFonts w:asciiTheme="majorHAnsi" w:hAnsiTheme="majorHAnsi"/>
                <w:sz w:val="24"/>
                <w:szCs w:val="24"/>
              </w:rPr>
              <w:t>s</w:t>
            </w:r>
            <w:r w:rsidRPr="003A1715">
              <w:rPr>
                <w:rFonts w:asciiTheme="majorHAnsi" w:hAnsiTheme="majorHAnsi"/>
                <w:sz w:val="24"/>
                <w:szCs w:val="24"/>
              </w:rPr>
              <w:t xml:space="preserve">. </w:t>
            </w:r>
          </w:p>
          <w:p w:rsidR="00A55BA3" w:rsidRDefault="00A55BA3" w:rsidP="003A1715">
            <w:pPr>
              <w:rPr>
                <w:rFonts w:asciiTheme="majorHAnsi" w:hAnsiTheme="majorHAnsi"/>
                <w:sz w:val="24"/>
                <w:szCs w:val="24"/>
              </w:rPr>
            </w:pPr>
          </w:p>
          <w:p w:rsidR="00A55BA3" w:rsidRPr="003A1715" w:rsidRDefault="00A55BA3" w:rsidP="003A1715">
            <w:pPr>
              <w:rPr>
                <w:rFonts w:asciiTheme="majorHAnsi" w:hAnsiTheme="majorHAnsi"/>
                <w:sz w:val="24"/>
                <w:szCs w:val="24"/>
              </w:rPr>
            </w:pPr>
            <w:r>
              <w:rPr>
                <w:rFonts w:asciiTheme="majorHAnsi" w:hAnsiTheme="majorHAnsi"/>
                <w:sz w:val="24"/>
                <w:szCs w:val="24"/>
              </w:rPr>
              <w:t>Is this useful to your county? How will you use it? Please contact Holly or Kati with thoughts or questions (</w:t>
            </w:r>
            <w:hyperlink r:id="rId10" w:history="1">
              <w:r w:rsidRPr="009426D2">
                <w:rPr>
                  <w:rStyle w:val="Hyperlink"/>
                  <w:rFonts w:asciiTheme="majorHAnsi" w:hAnsiTheme="majorHAnsi"/>
                  <w:sz w:val="24"/>
                  <w:szCs w:val="24"/>
                </w:rPr>
                <w:t>Holly.Heiberg@state.or.us</w:t>
              </w:r>
            </w:hyperlink>
            <w:r>
              <w:rPr>
                <w:rFonts w:asciiTheme="majorHAnsi" w:hAnsiTheme="majorHAnsi"/>
                <w:sz w:val="24"/>
                <w:szCs w:val="24"/>
              </w:rPr>
              <w:t xml:space="preserve">  </w:t>
            </w:r>
            <w:hyperlink r:id="rId11" w:history="1">
              <w:r w:rsidR="002C4814" w:rsidRPr="00147F08">
                <w:rPr>
                  <w:rStyle w:val="Hyperlink"/>
                  <w:rFonts w:asciiTheme="majorHAnsi" w:hAnsiTheme="majorHAnsi"/>
                  <w:sz w:val="24"/>
                  <w:szCs w:val="24"/>
                </w:rPr>
                <w:t>Katarina.Moseley@state.or.us</w:t>
              </w:r>
            </w:hyperlink>
            <w:r w:rsidR="002C4814">
              <w:rPr>
                <w:rFonts w:asciiTheme="majorHAnsi" w:hAnsiTheme="majorHAnsi"/>
                <w:sz w:val="24"/>
                <w:szCs w:val="24"/>
              </w:rPr>
              <w:t xml:space="preserve">) </w:t>
            </w:r>
          </w:p>
          <w:p w:rsidR="00E97C06" w:rsidRPr="003A1715" w:rsidRDefault="00E97C06" w:rsidP="006639F0">
            <w:pPr>
              <w:rPr>
                <w:rFonts w:asciiTheme="majorHAnsi" w:hAnsiTheme="majorHAnsi"/>
                <w:sz w:val="24"/>
                <w:szCs w:val="24"/>
              </w:rPr>
            </w:pPr>
          </w:p>
        </w:tc>
        <w:tc>
          <w:tcPr>
            <w:tcW w:w="2088" w:type="dxa"/>
          </w:tcPr>
          <w:p w:rsidR="00E97C06" w:rsidRPr="000624A4" w:rsidRDefault="00DD7513" w:rsidP="006639F0">
            <w:pPr>
              <w:rPr>
                <w:rFonts w:asciiTheme="majorHAnsi" w:hAnsiTheme="majorHAnsi"/>
                <w:sz w:val="24"/>
                <w:szCs w:val="24"/>
              </w:rPr>
            </w:pPr>
            <w:r w:rsidRPr="000624A4">
              <w:rPr>
                <w:rFonts w:asciiTheme="majorHAnsi" w:hAnsiTheme="majorHAnsi"/>
                <w:sz w:val="24"/>
                <w:szCs w:val="24"/>
              </w:rPr>
              <w:lastRenderedPageBreak/>
              <w:t>Kati Moseley and Holly Heiberg</w:t>
            </w:r>
          </w:p>
        </w:tc>
      </w:tr>
      <w:tr w:rsidR="00663EBC" w:rsidRPr="000624A4" w:rsidTr="003A1715">
        <w:trPr>
          <w:trHeight w:val="1160"/>
        </w:trPr>
        <w:tc>
          <w:tcPr>
            <w:tcW w:w="2808" w:type="dxa"/>
          </w:tcPr>
          <w:p w:rsidR="00663EBC" w:rsidRPr="000624A4" w:rsidRDefault="00663EBC" w:rsidP="0001214E">
            <w:pPr>
              <w:rPr>
                <w:rFonts w:asciiTheme="majorHAnsi" w:hAnsiTheme="majorHAnsi"/>
                <w:sz w:val="24"/>
                <w:szCs w:val="24"/>
              </w:rPr>
            </w:pPr>
            <w:r w:rsidRPr="000624A4">
              <w:rPr>
                <w:rFonts w:asciiTheme="majorHAnsi" w:hAnsiTheme="majorHAnsi"/>
                <w:sz w:val="24"/>
                <w:szCs w:val="24"/>
              </w:rPr>
              <w:lastRenderedPageBreak/>
              <w:t>Updates &amp; Announcements</w:t>
            </w:r>
            <w:r w:rsidR="00DD7513" w:rsidRPr="000624A4">
              <w:rPr>
                <w:rFonts w:asciiTheme="majorHAnsi" w:hAnsiTheme="majorHAnsi"/>
                <w:sz w:val="24"/>
                <w:szCs w:val="24"/>
              </w:rPr>
              <w:t xml:space="preserve"> (15</w:t>
            </w:r>
            <w:r w:rsidR="00380DFC" w:rsidRPr="000624A4">
              <w:rPr>
                <w:rFonts w:asciiTheme="majorHAnsi" w:hAnsiTheme="majorHAnsi"/>
                <w:sz w:val="24"/>
                <w:szCs w:val="24"/>
              </w:rPr>
              <w:t xml:space="preserve"> min)</w:t>
            </w:r>
          </w:p>
          <w:p w:rsidR="00663EBC" w:rsidRPr="000624A4" w:rsidRDefault="00DD7513" w:rsidP="0001214E">
            <w:pPr>
              <w:rPr>
                <w:rFonts w:asciiTheme="majorHAnsi" w:hAnsiTheme="majorHAnsi"/>
                <w:sz w:val="24"/>
                <w:szCs w:val="24"/>
              </w:rPr>
            </w:pPr>
            <w:r w:rsidRPr="000624A4">
              <w:rPr>
                <w:rFonts w:asciiTheme="majorHAnsi" w:hAnsiTheme="majorHAnsi"/>
                <w:sz w:val="24"/>
                <w:szCs w:val="24"/>
              </w:rPr>
              <w:t>2:30 – 2:45</w:t>
            </w:r>
          </w:p>
        </w:tc>
        <w:tc>
          <w:tcPr>
            <w:tcW w:w="4950" w:type="dxa"/>
          </w:tcPr>
          <w:p w:rsidR="00663EBC" w:rsidRPr="000624A4" w:rsidRDefault="00663EBC" w:rsidP="0001214E">
            <w:pPr>
              <w:rPr>
                <w:rFonts w:asciiTheme="majorHAnsi" w:hAnsiTheme="majorHAnsi"/>
                <w:sz w:val="24"/>
                <w:szCs w:val="24"/>
              </w:rPr>
            </w:pPr>
          </w:p>
        </w:tc>
        <w:tc>
          <w:tcPr>
            <w:tcW w:w="4770" w:type="dxa"/>
          </w:tcPr>
          <w:p w:rsidR="003A1715" w:rsidRPr="003A1715" w:rsidRDefault="003A1715" w:rsidP="003A1715">
            <w:pPr>
              <w:rPr>
                <w:rFonts w:asciiTheme="majorHAnsi" w:hAnsiTheme="majorHAnsi"/>
                <w:sz w:val="24"/>
                <w:szCs w:val="24"/>
              </w:rPr>
            </w:pPr>
            <w:r w:rsidRPr="003A1715">
              <w:rPr>
                <w:rFonts w:asciiTheme="majorHAnsi" w:hAnsiTheme="majorHAnsi"/>
                <w:sz w:val="24"/>
                <w:szCs w:val="24"/>
              </w:rPr>
              <w:t>The Annual Committee retreat is Friday, July 31</w:t>
            </w:r>
            <w:r w:rsidRPr="003A1715">
              <w:rPr>
                <w:rFonts w:asciiTheme="majorHAnsi" w:hAnsiTheme="majorHAnsi"/>
                <w:sz w:val="24"/>
                <w:szCs w:val="24"/>
                <w:vertAlign w:val="superscript"/>
              </w:rPr>
              <w:t>st</w:t>
            </w:r>
            <w:r w:rsidRPr="003A1715">
              <w:rPr>
                <w:rFonts w:asciiTheme="majorHAnsi" w:hAnsiTheme="majorHAnsi"/>
                <w:sz w:val="24"/>
                <w:szCs w:val="24"/>
              </w:rPr>
              <w:t xml:space="preserve"> in Salem at Local Government Center. The time has not been finalized. Meal information will be shared soon. </w:t>
            </w:r>
          </w:p>
          <w:p w:rsidR="00C662A4" w:rsidRPr="000624A4" w:rsidRDefault="00C662A4">
            <w:pPr>
              <w:rPr>
                <w:rFonts w:asciiTheme="majorHAnsi" w:hAnsiTheme="majorHAnsi"/>
                <w:sz w:val="24"/>
                <w:szCs w:val="24"/>
              </w:rPr>
            </w:pPr>
          </w:p>
        </w:tc>
        <w:tc>
          <w:tcPr>
            <w:tcW w:w="2088" w:type="dxa"/>
          </w:tcPr>
          <w:p w:rsidR="00663EBC" w:rsidRPr="000624A4" w:rsidRDefault="009915FD" w:rsidP="0001214E">
            <w:pPr>
              <w:rPr>
                <w:rFonts w:asciiTheme="majorHAnsi" w:hAnsiTheme="majorHAnsi"/>
                <w:sz w:val="24"/>
                <w:szCs w:val="24"/>
              </w:rPr>
            </w:pPr>
            <w:r w:rsidRPr="000624A4">
              <w:rPr>
                <w:rFonts w:asciiTheme="majorHAnsi" w:hAnsiTheme="majorHAnsi"/>
                <w:sz w:val="24"/>
                <w:szCs w:val="24"/>
              </w:rPr>
              <w:t>All</w:t>
            </w:r>
          </w:p>
        </w:tc>
      </w:tr>
      <w:tr w:rsidR="00663EBC" w:rsidRPr="000624A4" w:rsidTr="003A1715">
        <w:trPr>
          <w:trHeight w:val="278"/>
        </w:trPr>
        <w:tc>
          <w:tcPr>
            <w:tcW w:w="2808" w:type="dxa"/>
          </w:tcPr>
          <w:p w:rsidR="00663EBC" w:rsidRPr="000624A4" w:rsidRDefault="00663EBC" w:rsidP="0001214E">
            <w:pPr>
              <w:rPr>
                <w:rFonts w:asciiTheme="majorHAnsi" w:hAnsiTheme="majorHAnsi"/>
                <w:sz w:val="24"/>
                <w:szCs w:val="24"/>
              </w:rPr>
            </w:pPr>
            <w:r w:rsidRPr="000624A4">
              <w:rPr>
                <w:rFonts w:asciiTheme="majorHAnsi" w:hAnsiTheme="majorHAnsi"/>
                <w:sz w:val="24"/>
                <w:szCs w:val="24"/>
              </w:rPr>
              <w:t>Adjourn</w:t>
            </w:r>
          </w:p>
        </w:tc>
        <w:tc>
          <w:tcPr>
            <w:tcW w:w="4950" w:type="dxa"/>
          </w:tcPr>
          <w:p w:rsidR="00663EBC" w:rsidRPr="000624A4" w:rsidRDefault="00663EBC" w:rsidP="0001214E">
            <w:pPr>
              <w:rPr>
                <w:rFonts w:asciiTheme="majorHAnsi" w:hAnsiTheme="majorHAnsi"/>
                <w:sz w:val="24"/>
                <w:szCs w:val="24"/>
              </w:rPr>
            </w:pPr>
          </w:p>
        </w:tc>
        <w:tc>
          <w:tcPr>
            <w:tcW w:w="4770" w:type="dxa"/>
          </w:tcPr>
          <w:p w:rsidR="00663EBC" w:rsidRPr="000624A4" w:rsidRDefault="00663EBC" w:rsidP="0001214E">
            <w:pPr>
              <w:rPr>
                <w:rFonts w:asciiTheme="majorHAnsi" w:hAnsiTheme="majorHAnsi"/>
                <w:sz w:val="24"/>
                <w:szCs w:val="24"/>
              </w:rPr>
            </w:pPr>
          </w:p>
        </w:tc>
        <w:tc>
          <w:tcPr>
            <w:tcW w:w="2088" w:type="dxa"/>
          </w:tcPr>
          <w:p w:rsidR="00663EBC" w:rsidRPr="000624A4" w:rsidRDefault="00663EBC" w:rsidP="0001214E">
            <w:pPr>
              <w:rPr>
                <w:rFonts w:asciiTheme="majorHAnsi" w:hAnsiTheme="majorHAnsi"/>
                <w:sz w:val="24"/>
                <w:szCs w:val="24"/>
              </w:rPr>
            </w:pPr>
          </w:p>
        </w:tc>
      </w:tr>
    </w:tbl>
    <w:p w:rsidR="00225301" w:rsidRPr="000624A4" w:rsidRDefault="00225301" w:rsidP="00225301">
      <w:pPr>
        <w:rPr>
          <w:rFonts w:asciiTheme="majorHAnsi" w:hAnsiTheme="majorHAnsi"/>
          <w:sz w:val="24"/>
          <w:szCs w:val="24"/>
          <w:u w:val="single"/>
        </w:rPr>
      </w:pPr>
    </w:p>
    <w:sectPr w:rsidR="00225301" w:rsidRPr="000624A4"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75258CE"/>
    <w:multiLevelType w:val="hybridMultilevel"/>
    <w:tmpl w:val="5926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671A7D"/>
    <w:multiLevelType w:val="hybridMultilevel"/>
    <w:tmpl w:val="E36C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0"/>
  </w:num>
  <w:num w:numId="4">
    <w:abstractNumId w:val="34"/>
  </w:num>
  <w:num w:numId="5">
    <w:abstractNumId w:val="35"/>
  </w:num>
  <w:num w:numId="6">
    <w:abstractNumId w:val="6"/>
  </w:num>
  <w:num w:numId="7">
    <w:abstractNumId w:val="31"/>
  </w:num>
  <w:num w:numId="8">
    <w:abstractNumId w:val="14"/>
  </w:num>
  <w:num w:numId="9">
    <w:abstractNumId w:val="5"/>
  </w:num>
  <w:num w:numId="10">
    <w:abstractNumId w:val="0"/>
  </w:num>
  <w:num w:numId="11">
    <w:abstractNumId w:val="22"/>
  </w:num>
  <w:num w:numId="12">
    <w:abstractNumId w:val="25"/>
  </w:num>
  <w:num w:numId="13">
    <w:abstractNumId w:val="23"/>
  </w:num>
  <w:num w:numId="14">
    <w:abstractNumId w:val="8"/>
  </w:num>
  <w:num w:numId="15">
    <w:abstractNumId w:val="26"/>
  </w:num>
  <w:num w:numId="16">
    <w:abstractNumId w:val="11"/>
  </w:num>
  <w:num w:numId="17">
    <w:abstractNumId w:val="33"/>
  </w:num>
  <w:num w:numId="18">
    <w:abstractNumId w:val="13"/>
  </w:num>
  <w:num w:numId="19">
    <w:abstractNumId w:val="32"/>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9"/>
  </w:num>
  <w:num w:numId="28">
    <w:abstractNumId w:val="9"/>
  </w:num>
  <w:num w:numId="29">
    <w:abstractNumId w:val="16"/>
  </w:num>
  <w:num w:numId="30">
    <w:abstractNumId w:val="30"/>
  </w:num>
  <w:num w:numId="31">
    <w:abstractNumId w:val="12"/>
  </w:num>
  <w:num w:numId="32">
    <w:abstractNumId w:val="1"/>
  </w:num>
  <w:num w:numId="33">
    <w:abstractNumId w:val="20"/>
  </w:num>
  <w:num w:numId="34">
    <w:abstractNumId w:val="28"/>
  </w:num>
  <w:num w:numId="35">
    <w:abstractNumId w:val="7"/>
  </w:num>
  <w:num w:numId="36">
    <w:abstractNumId w:val="7"/>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217F"/>
    <w:rsid w:val="00013AA2"/>
    <w:rsid w:val="000145F2"/>
    <w:rsid w:val="00016160"/>
    <w:rsid w:val="000202B3"/>
    <w:rsid w:val="000217FC"/>
    <w:rsid w:val="00023053"/>
    <w:rsid w:val="00024949"/>
    <w:rsid w:val="00024E4C"/>
    <w:rsid w:val="00027BD0"/>
    <w:rsid w:val="00030532"/>
    <w:rsid w:val="0003148B"/>
    <w:rsid w:val="0003163E"/>
    <w:rsid w:val="00031790"/>
    <w:rsid w:val="000340AD"/>
    <w:rsid w:val="00034FBD"/>
    <w:rsid w:val="00035B8A"/>
    <w:rsid w:val="00037D12"/>
    <w:rsid w:val="00042FEA"/>
    <w:rsid w:val="000430C5"/>
    <w:rsid w:val="00054C13"/>
    <w:rsid w:val="000624A4"/>
    <w:rsid w:val="00063228"/>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814"/>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715"/>
    <w:rsid w:val="003A3DDF"/>
    <w:rsid w:val="003A695A"/>
    <w:rsid w:val="003B2B16"/>
    <w:rsid w:val="003B31B4"/>
    <w:rsid w:val="003C38D2"/>
    <w:rsid w:val="003D02A4"/>
    <w:rsid w:val="003D02FC"/>
    <w:rsid w:val="003D04BC"/>
    <w:rsid w:val="003D18EE"/>
    <w:rsid w:val="003D232E"/>
    <w:rsid w:val="003D4DFB"/>
    <w:rsid w:val="003D71DA"/>
    <w:rsid w:val="003E0C0E"/>
    <w:rsid w:val="003E1288"/>
    <w:rsid w:val="003E1874"/>
    <w:rsid w:val="003E1885"/>
    <w:rsid w:val="003E2FF1"/>
    <w:rsid w:val="003E5C69"/>
    <w:rsid w:val="003E6927"/>
    <w:rsid w:val="003E6D07"/>
    <w:rsid w:val="003F2831"/>
    <w:rsid w:val="003F7414"/>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575A9"/>
    <w:rsid w:val="004603B1"/>
    <w:rsid w:val="0046074F"/>
    <w:rsid w:val="004608E1"/>
    <w:rsid w:val="0046433E"/>
    <w:rsid w:val="00470AB8"/>
    <w:rsid w:val="0047189D"/>
    <w:rsid w:val="00471D0F"/>
    <w:rsid w:val="00473E99"/>
    <w:rsid w:val="00474DC7"/>
    <w:rsid w:val="00483205"/>
    <w:rsid w:val="00492933"/>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4F7D28"/>
    <w:rsid w:val="00500188"/>
    <w:rsid w:val="00500483"/>
    <w:rsid w:val="005107A0"/>
    <w:rsid w:val="00512C66"/>
    <w:rsid w:val="00513009"/>
    <w:rsid w:val="005135D7"/>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4E08"/>
    <w:rsid w:val="005950E0"/>
    <w:rsid w:val="00596849"/>
    <w:rsid w:val="005A31AF"/>
    <w:rsid w:val="005A6E00"/>
    <w:rsid w:val="005A7163"/>
    <w:rsid w:val="005B1841"/>
    <w:rsid w:val="005B1EE7"/>
    <w:rsid w:val="005B7325"/>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4510"/>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315C1"/>
    <w:rsid w:val="00740C57"/>
    <w:rsid w:val="00745CFB"/>
    <w:rsid w:val="00751194"/>
    <w:rsid w:val="00752C74"/>
    <w:rsid w:val="00755C0F"/>
    <w:rsid w:val="00757930"/>
    <w:rsid w:val="00757CBB"/>
    <w:rsid w:val="00760C6E"/>
    <w:rsid w:val="00761D4F"/>
    <w:rsid w:val="00764D88"/>
    <w:rsid w:val="00767A0E"/>
    <w:rsid w:val="00770E6B"/>
    <w:rsid w:val="00772B57"/>
    <w:rsid w:val="00773107"/>
    <w:rsid w:val="00777D4F"/>
    <w:rsid w:val="00783ABB"/>
    <w:rsid w:val="00787169"/>
    <w:rsid w:val="00787488"/>
    <w:rsid w:val="00787BA4"/>
    <w:rsid w:val="00796DEE"/>
    <w:rsid w:val="007A256A"/>
    <w:rsid w:val="007A3E7C"/>
    <w:rsid w:val="007A4B86"/>
    <w:rsid w:val="007B06E9"/>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5B7E"/>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1D51"/>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23AE"/>
    <w:rsid w:val="00A5520D"/>
    <w:rsid w:val="00A55BA3"/>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2D98"/>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A3E89"/>
    <w:rsid w:val="00CB02F7"/>
    <w:rsid w:val="00CC2395"/>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5397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D7513"/>
    <w:rsid w:val="00DE0524"/>
    <w:rsid w:val="00DF321C"/>
    <w:rsid w:val="00DF323A"/>
    <w:rsid w:val="00DF5CDF"/>
    <w:rsid w:val="00E01D67"/>
    <w:rsid w:val="00E06E54"/>
    <w:rsid w:val="00E12651"/>
    <w:rsid w:val="00E22A78"/>
    <w:rsid w:val="00E2672E"/>
    <w:rsid w:val="00E27535"/>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77014"/>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12AB"/>
    <w:rsid w:val="00F1342E"/>
    <w:rsid w:val="00F149EC"/>
    <w:rsid w:val="00F213E6"/>
    <w:rsid w:val="00F24A47"/>
    <w:rsid w:val="00F25887"/>
    <w:rsid w:val="00F25A1F"/>
    <w:rsid w:val="00F266B8"/>
    <w:rsid w:val="00F27977"/>
    <w:rsid w:val="00F34504"/>
    <w:rsid w:val="00F41EE5"/>
    <w:rsid w:val="00F4269C"/>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NoSpacing">
    <w:name w:val="No Spacing"/>
    <w:uiPriority w:val="1"/>
    <w:qFormat/>
    <w:rsid w:val="003A171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NoSpacing">
    <w:name w:val="No Spacing"/>
    <w:uiPriority w:val="1"/>
    <w:qFormat/>
    <w:rsid w:val="003A1715"/>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2493551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9786653">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786702507">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3647109">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LCD/TGM/Pages/outreach.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ina.Moseley@state.or.us" TargetMode="External"/><Relationship Id="rId5" Type="http://schemas.openxmlformats.org/officeDocument/2006/relationships/webSettings" Target="webSettings.xml"/><Relationship Id="rId10" Type="http://schemas.openxmlformats.org/officeDocument/2006/relationships/hyperlink" Target="mailto:Holly.Heiberg@state.or.us" TargetMode="External"/><Relationship Id="rId4" Type="http://schemas.openxmlformats.org/officeDocument/2006/relationships/settings" Target="settings.xml"/><Relationship Id="rId9" Type="http://schemas.openxmlformats.org/officeDocument/2006/relationships/hyperlink" Target="http://www.smokefreeoregon.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9BAA-39F8-4854-9C98-7B37F02E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2014-09-03T23:16:00Z</cp:lastPrinted>
  <dcterms:created xsi:type="dcterms:W3CDTF">2015-07-02T20:26:00Z</dcterms:created>
  <dcterms:modified xsi:type="dcterms:W3CDTF">2015-07-02T20:26:00Z</dcterms:modified>
</cp:coreProperties>
</file>