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56" w:rsidRDefault="009E6334" w:rsidP="009E6334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</w:t>
      </w:r>
      <w:r w:rsidR="00F16156">
        <w:rPr>
          <w:rFonts w:ascii="Calibri" w:hAnsi="Calibri" w:cs="Calibri"/>
          <w:color w:val="000000"/>
        </w:rPr>
        <w:t>Packaging and Labeling Rules</w:t>
      </w:r>
      <w:r>
        <w:rPr>
          <w:rFonts w:ascii="Calibri" w:hAnsi="Calibri" w:cs="Calibri"/>
          <w:color w:val="000000"/>
        </w:rPr>
        <w:t xml:space="preserve"> Advisory Committee (</w:t>
      </w:r>
      <w:r w:rsidR="007F3552">
        <w:rPr>
          <w:rFonts w:ascii="Calibri" w:hAnsi="Calibri" w:cs="Calibri"/>
          <w:color w:val="000000"/>
        </w:rPr>
        <w:t xml:space="preserve">P&amp;L </w:t>
      </w:r>
      <w:r>
        <w:rPr>
          <w:rFonts w:ascii="Calibri" w:hAnsi="Calibri" w:cs="Calibri"/>
          <w:color w:val="000000"/>
        </w:rPr>
        <w:t>RAC) is addressing </w:t>
      </w:r>
      <w:r w:rsidR="00F16156">
        <w:rPr>
          <w:rFonts w:ascii="Calibri" w:hAnsi="Calibri" w:cs="Calibri"/>
          <w:color w:val="000000"/>
        </w:rPr>
        <w:t xml:space="preserve">those provisions of HB 2546 that instruct the Oregon Health Authority to promulgate rules for child-resistant packaging, packaging not attractive to minors and labeling requirements for inhalant delivery systems. </w:t>
      </w:r>
    </w:p>
    <w:p w:rsidR="00F16156" w:rsidRDefault="00F16156" w:rsidP="009E6334">
      <w:pPr>
        <w:pStyle w:val="NormalWeb"/>
        <w:rPr>
          <w:rFonts w:ascii="Calibri" w:hAnsi="Calibri" w:cs="Calibri"/>
          <w:color w:val="000000"/>
        </w:rPr>
      </w:pPr>
    </w:p>
    <w:p w:rsidR="00D969E9" w:rsidRDefault="00123996" w:rsidP="009E6334">
      <w:pPr>
        <w:pStyle w:val="NormalWeb"/>
        <w:rPr>
          <w:rFonts w:ascii="Calibri" w:hAnsi="Calibri" w:cs="Calibri"/>
          <w:color w:val="000000"/>
        </w:rPr>
      </w:pPr>
      <w:r w:rsidRPr="00216D8F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648970</wp:posOffset>
            </wp:positionV>
            <wp:extent cx="878205" cy="1685925"/>
            <wp:effectExtent l="0" t="0" r="0" b="9525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t="5444" r="63264" b="12506"/>
                    <a:stretch/>
                  </pic:blipFill>
                  <pic:spPr bwMode="auto">
                    <a:xfrm>
                      <a:off x="0" y="0"/>
                      <a:ext cx="878205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123996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276225</wp:posOffset>
            </wp:positionH>
            <wp:positionV relativeFrom="paragraph">
              <wp:posOffset>687070</wp:posOffset>
            </wp:positionV>
            <wp:extent cx="1990090" cy="1733550"/>
            <wp:effectExtent l="0" t="0" r="0" b="0"/>
            <wp:wrapTopAndBottom/>
            <wp:docPr id="8" name="Picture 8" descr="http://d1l554c703zm4j.cloudfront.net/wp-content/uploads/2014/02/V6-DISPOSABLES-Cherry-Tobacco-Menthol-3-up-264x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43035703756_724" descr="http://d1l554c703zm4j.cloudfront.net/wp-content/uploads/2014/02/V6-DISPOSABLES-Cherry-Tobacco-Menthol-3-up-264x23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2619375</wp:posOffset>
            </wp:positionH>
            <wp:positionV relativeFrom="paragraph">
              <wp:posOffset>820420</wp:posOffset>
            </wp:positionV>
            <wp:extent cx="1534795" cy="156210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6334">
        <w:rPr>
          <w:rFonts w:ascii="Calibri" w:hAnsi="Calibri" w:cs="Calibri"/>
          <w:color w:val="000000"/>
        </w:rPr>
        <w:t xml:space="preserve">“Inhalant </w:t>
      </w:r>
      <w:r w:rsidR="00F16156">
        <w:rPr>
          <w:rFonts w:ascii="Calibri" w:hAnsi="Calibri" w:cs="Calibri"/>
          <w:color w:val="000000"/>
        </w:rPr>
        <w:t>d</w:t>
      </w:r>
      <w:r w:rsidR="009E6334">
        <w:rPr>
          <w:rFonts w:ascii="Calibri" w:hAnsi="Calibri" w:cs="Calibri"/>
          <w:color w:val="000000"/>
        </w:rPr>
        <w:t xml:space="preserve">elivery </w:t>
      </w:r>
      <w:r w:rsidR="00F16156">
        <w:rPr>
          <w:rFonts w:ascii="Calibri" w:hAnsi="Calibri" w:cs="Calibri"/>
          <w:color w:val="000000"/>
        </w:rPr>
        <w:t>s</w:t>
      </w:r>
      <w:r w:rsidR="009E6334">
        <w:rPr>
          <w:rFonts w:ascii="Calibri" w:hAnsi="Calibri" w:cs="Calibri"/>
          <w:color w:val="000000"/>
        </w:rPr>
        <w:t xml:space="preserve">ystems” (IDS) </w:t>
      </w:r>
      <w:r w:rsidR="00F772B9">
        <w:rPr>
          <w:rFonts w:ascii="Calibri" w:hAnsi="Calibri" w:cs="Calibri"/>
          <w:color w:val="000000"/>
        </w:rPr>
        <w:t>were</w:t>
      </w:r>
      <w:r w:rsidR="009E6334">
        <w:rPr>
          <w:rFonts w:ascii="Calibri" w:hAnsi="Calibri" w:cs="Calibri"/>
          <w:color w:val="000000"/>
        </w:rPr>
        <w:t xml:space="preserve"> </w:t>
      </w:r>
      <w:r w:rsidR="00F16156">
        <w:rPr>
          <w:rFonts w:ascii="Calibri" w:hAnsi="Calibri" w:cs="Calibri"/>
          <w:color w:val="000000"/>
        </w:rPr>
        <w:t xml:space="preserve">defined by the legislature in the statute. </w:t>
      </w:r>
      <w:r w:rsidR="00F772B9">
        <w:rPr>
          <w:rFonts w:ascii="Calibri" w:hAnsi="Calibri" w:cs="Calibri"/>
          <w:color w:val="000000"/>
        </w:rPr>
        <w:t xml:space="preserve">IDS </w:t>
      </w:r>
      <w:r w:rsidR="00F16156">
        <w:rPr>
          <w:rFonts w:ascii="Calibri" w:hAnsi="Calibri" w:cs="Calibri"/>
          <w:color w:val="000000"/>
        </w:rPr>
        <w:t xml:space="preserve">encompasses all components, including both </w:t>
      </w:r>
      <w:r w:rsidR="00D969E9">
        <w:rPr>
          <w:rFonts w:ascii="Calibri" w:hAnsi="Calibri" w:cs="Calibri"/>
          <w:color w:val="000000"/>
        </w:rPr>
        <w:t xml:space="preserve">nicotine-containing </w:t>
      </w:r>
      <w:r w:rsidR="00F16156">
        <w:rPr>
          <w:rFonts w:ascii="Calibri" w:hAnsi="Calibri" w:cs="Calibri"/>
          <w:color w:val="000000"/>
        </w:rPr>
        <w:t>liquid</w:t>
      </w:r>
      <w:r w:rsidR="007F3552">
        <w:rPr>
          <w:rFonts w:ascii="Calibri" w:hAnsi="Calibri" w:cs="Calibri"/>
          <w:color w:val="000000"/>
        </w:rPr>
        <w:t>s</w:t>
      </w:r>
      <w:r w:rsidR="00F16156">
        <w:rPr>
          <w:rFonts w:ascii="Calibri" w:hAnsi="Calibri" w:cs="Calibri"/>
          <w:color w:val="000000"/>
        </w:rPr>
        <w:t xml:space="preserve"> and vaping devices, whether these items are sold pre-filled or not, and </w:t>
      </w:r>
      <w:r>
        <w:rPr>
          <w:rFonts w:ascii="Calibri" w:hAnsi="Calibri" w:cs="Calibri"/>
          <w:color w:val="000000"/>
        </w:rPr>
        <w:t xml:space="preserve">whether </w:t>
      </w:r>
      <w:r w:rsidR="00F16156">
        <w:rPr>
          <w:rFonts w:ascii="Calibri" w:hAnsi="Calibri" w:cs="Calibri"/>
          <w:color w:val="000000"/>
        </w:rPr>
        <w:t>together or separately.</w:t>
      </w:r>
      <w:r w:rsidR="007F3552">
        <w:rPr>
          <w:rFonts w:ascii="Calibri" w:hAnsi="Calibri" w:cs="Calibri"/>
          <w:color w:val="000000"/>
        </w:rPr>
        <w:t xml:space="preserve"> </w:t>
      </w:r>
      <w:r w:rsidR="007F3552" w:rsidRPr="007F3552">
        <w:rPr>
          <w:rFonts w:ascii="Calibri" w:hAnsi="Calibri" w:cs="Calibri"/>
          <w:color w:val="000000"/>
        </w:rPr>
        <w:t xml:space="preserve">Rules will need to </w:t>
      </w:r>
      <w:r>
        <w:rPr>
          <w:rFonts w:ascii="Calibri" w:hAnsi="Calibri" w:cs="Calibri"/>
          <w:color w:val="000000"/>
        </w:rPr>
        <w:t xml:space="preserve">clearly </w:t>
      </w:r>
      <w:r w:rsidR="007F3552" w:rsidRPr="007F3552">
        <w:rPr>
          <w:rFonts w:ascii="Calibri" w:hAnsi="Calibri" w:cs="Calibri"/>
          <w:color w:val="000000"/>
        </w:rPr>
        <w:t xml:space="preserve">define requirements </w:t>
      </w:r>
      <w:r>
        <w:rPr>
          <w:rFonts w:ascii="Calibri" w:hAnsi="Calibri" w:cs="Calibri"/>
          <w:color w:val="000000"/>
        </w:rPr>
        <w:t xml:space="preserve">for </w:t>
      </w:r>
      <w:r w:rsidR="007F3552" w:rsidRPr="007F3552">
        <w:rPr>
          <w:rFonts w:ascii="Calibri" w:hAnsi="Calibri" w:cs="Calibri"/>
          <w:color w:val="000000"/>
        </w:rPr>
        <w:t>each</w:t>
      </w:r>
      <w:r w:rsidR="00F772B9">
        <w:rPr>
          <w:rFonts w:ascii="Calibri" w:hAnsi="Calibri" w:cs="Calibri"/>
          <w:color w:val="000000"/>
        </w:rPr>
        <w:t>.</w:t>
      </w:r>
      <w:r w:rsidR="007F3552" w:rsidRPr="007F3552">
        <w:rPr>
          <w:rFonts w:ascii="Calibri" w:hAnsi="Calibri" w:cs="Calibri"/>
          <w:color w:val="000000"/>
        </w:rPr>
        <w:t xml:space="preserve"> </w:t>
      </w:r>
    </w:p>
    <w:p w:rsidR="003526F3" w:rsidRPr="003526F3" w:rsidRDefault="003526F3" w:rsidP="009E6334">
      <w:pPr>
        <w:pStyle w:val="NormalWeb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3526F3">
        <w:rPr>
          <w:rFonts w:ascii="Calibri" w:hAnsi="Calibri" w:cs="Calibri"/>
          <w:b/>
          <w:color w:val="000000"/>
          <w:u w:val="single"/>
        </w:rPr>
        <w:t>Pre-filled IDS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</w:r>
      <w:r w:rsidRPr="003526F3">
        <w:rPr>
          <w:rFonts w:ascii="Calibri" w:hAnsi="Calibri" w:cs="Calibri"/>
          <w:b/>
          <w:color w:val="000000"/>
          <w:u w:val="single"/>
        </w:rPr>
        <w:t>Liquid Nicotine Container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</w:r>
      <w:r w:rsidRPr="003526F3">
        <w:rPr>
          <w:rFonts w:ascii="Calibri" w:hAnsi="Calibri" w:cs="Calibri"/>
          <w:b/>
          <w:color w:val="000000"/>
          <w:u w:val="single"/>
        </w:rPr>
        <w:t>Fillable IDS</w:t>
      </w:r>
    </w:p>
    <w:p w:rsidR="003526F3" w:rsidRDefault="003526F3" w:rsidP="009E6334">
      <w:pPr>
        <w:pStyle w:val="NormalWeb"/>
        <w:rPr>
          <w:rFonts w:ascii="Calibri" w:hAnsi="Calibri" w:cs="Calibri"/>
          <w:color w:val="000000"/>
        </w:rPr>
      </w:pPr>
    </w:p>
    <w:p w:rsidR="007F3552" w:rsidRDefault="007F3552" w:rsidP="009E6334">
      <w:pPr>
        <w:pStyle w:val="NormalWeb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t xml:space="preserve">The P&amp;L RAC has met </w:t>
      </w:r>
      <w:r w:rsidR="003526F3">
        <w:rPr>
          <w:rFonts w:ascii="Calibri" w:hAnsi="Calibri" w:cs="Calibri"/>
          <w:color w:val="000000"/>
        </w:rPr>
        <w:t>four</w:t>
      </w:r>
      <w:r>
        <w:rPr>
          <w:rFonts w:ascii="Calibri" w:hAnsi="Calibri" w:cs="Calibri"/>
          <w:color w:val="000000"/>
        </w:rPr>
        <w:t xml:space="preserve"> times to discuss concepts. </w:t>
      </w:r>
      <w:r w:rsidR="003526F3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>he next meeting</w:t>
      </w:r>
      <w:r w:rsidR="003526F3">
        <w:rPr>
          <w:rFonts w:ascii="Calibri" w:hAnsi="Calibri" w:cs="Calibri"/>
          <w:color w:val="000000"/>
        </w:rPr>
        <w:t xml:space="preserve"> is</w:t>
      </w:r>
      <w:r>
        <w:rPr>
          <w:rFonts w:ascii="Calibri" w:hAnsi="Calibri" w:cs="Calibri"/>
          <w:color w:val="000000"/>
        </w:rPr>
        <w:t xml:space="preserve"> on </w:t>
      </w:r>
      <w:r w:rsidR="003526F3">
        <w:rPr>
          <w:rFonts w:ascii="Calibri" w:hAnsi="Calibri" w:cs="Calibri"/>
          <w:color w:val="000000"/>
        </w:rPr>
        <w:t>December 7, 2015</w:t>
      </w:r>
      <w:r>
        <w:rPr>
          <w:rFonts w:ascii="Calibri" w:hAnsi="Calibri" w:cs="Calibri"/>
          <w:color w:val="000000"/>
        </w:rPr>
        <w:t>.</w:t>
      </w:r>
      <w:r w:rsidR="003526F3">
        <w:rPr>
          <w:rFonts w:ascii="Calibri" w:hAnsi="Calibri" w:cs="Calibri"/>
          <w:color w:val="000000"/>
        </w:rPr>
        <w:t xml:space="preserve"> The goal is file the rules with the Secretary of State on January 15, 2015. </w:t>
      </w:r>
      <w:r w:rsidR="00F772B9">
        <w:rPr>
          <w:rFonts w:ascii="Calibri" w:hAnsi="Calibri" w:cs="Calibri"/>
          <w:color w:val="000000"/>
        </w:rPr>
        <w:t xml:space="preserve"> After</w:t>
      </w:r>
      <w:r w:rsidR="00D969E9">
        <w:rPr>
          <w:rFonts w:ascii="Calibri" w:hAnsi="Calibri" w:cs="Calibri"/>
          <w:color w:val="000000"/>
        </w:rPr>
        <w:t xml:space="preserve"> weighing</w:t>
      </w:r>
      <w:r>
        <w:rPr>
          <w:rFonts w:ascii="Calibri" w:hAnsi="Calibri" w:cs="Calibri"/>
          <w:color w:val="000000"/>
        </w:rPr>
        <w:t xml:space="preserve"> evidence, feasibility and </w:t>
      </w:r>
      <w:r w:rsidR="00CB6B51">
        <w:rPr>
          <w:rFonts w:ascii="Calibri" w:hAnsi="Calibri" w:cs="Calibri"/>
          <w:color w:val="000000"/>
        </w:rPr>
        <w:t xml:space="preserve">P&amp;L RAC </w:t>
      </w:r>
      <w:r w:rsidR="00D969E9">
        <w:rPr>
          <w:rFonts w:ascii="Calibri" w:hAnsi="Calibri" w:cs="Calibri"/>
          <w:color w:val="000000"/>
        </w:rPr>
        <w:t>input</w:t>
      </w:r>
      <w:r w:rsidR="00F772B9">
        <w:rPr>
          <w:rFonts w:ascii="Calibri" w:hAnsi="Calibri" w:cs="Calibri"/>
          <w:color w:val="000000"/>
        </w:rPr>
        <w:t xml:space="preserve">, HPCDP </w:t>
      </w:r>
      <w:r>
        <w:rPr>
          <w:rFonts w:ascii="Calibri" w:hAnsi="Calibri" w:cs="Calibri"/>
          <w:color w:val="000000"/>
        </w:rPr>
        <w:t>is</w:t>
      </w:r>
      <w:r w:rsidR="00D969E9">
        <w:rPr>
          <w:rFonts w:ascii="Calibri" w:hAnsi="Calibri" w:cs="Calibri"/>
          <w:color w:val="000000"/>
        </w:rPr>
        <w:t xml:space="preserve"> </w:t>
      </w:r>
      <w:r w:rsidR="003526F3">
        <w:rPr>
          <w:rFonts w:ascii="Calibri" w:hAnsi="Calibri" w:cs="Calibri"/>
          <w:color w:val="000000"/>
        </w:rPr>
        <w:t>proposin</w:t>
      </w:r>
      <w:r w:rsidR="00D969E9">
        <w:rPr>
          <w:rFonts w:ascii="Calibri" w:hAnsi="Calibri" w:cs="Calibri"/>
          <w:color w:val="000000"/>
        </w:rPr>
        <w:t>g the following</w:t>
      </w:r>
      <w:r>
        <w:rPr>
          <w:rFonts w:ascii="Calibri" w:hAnsi="Calibri" w:cs="Calibri"/>
          <w:color w:val="000000"/>
        </w:rPr>
        <w:t>:</w:t>
      </w:r>
    </w:p>
    <w:p w:rsidR="007F3552" w:rsidRDefault="007F3552" w:rsidP="009E6334">
      <w:pPr>
        <w:pStyle w:val="NormalWeb"/>
        <w:rPr>
          <w:rFonts w:ascii="Calibri" w:hAnsi="Calibri" w:cs="Calibri"/>
          <w:color w:val="000000"/>
        </w:rPr>
      </w:pPr>
    </w:p>
    <w:p w:rsidR="007F3552" w:rsidRPr="00F772B9" w:rsidRDefault="007F3552" w:rsidP="009E6334">
      <w:pPr>
        <w:pStyle w:val="NormalWeb"/>
        <w:rPr>
          <w:rFonts w:ascii="Calibri" w:hAnsi="Calibri" w:cs="Calibri"/>
          <w:b/>
          <w:color w:val="000000"/>
        </w:rPr>
      </w:pPr>
      <w:r w:rsidRPr="00F772B9">
        <w:rPr>
          <w:rFonts w:ascii="Calibri" w:hAnsi="Calibri" w:cs="Calibri"/>
          <w:b/>
          <w:color w:val="000000"/>
        </w:rPr>
        <w:t>Child-resistant packaging</w:t>
      </w:r>
    </w:p>
    <w:p w:rsidR="00D969E9" w:rsidRPr="00CB6B51" w:rsidRDefault="00D969E9" w:rsidP="00CB6B51">
      <w:pPr>
        <w:pStyle w:val="ListParagraph"/>
        <w:numPr>
          <w:ilvl w:val="0"/>
          <w:numId w:val="8"/>
        </w:numPr>
        <w:spacing w:after="60"/>
        <w:contextualSpacing w:val="0"/>
        <w:rPr>
          <w:sz w:val="24"/>
          <w:szCs w:val="24"/>
        </w:rPr>
      </w:pPr>
      <w:r w:rsidRPr="00CB6B51">
        <w:rPr>
          <w:sz w:val="24"/>
          <w:szCs w:val="24"/>
        </w:rPr>
        <w:t>Require for all IDS liquids</w:t>
      </w:r>
      <w:r w:rsidR="003526F3">
        <w:rPr>
          <w:sz w:val="24"/>
          <w:szCs w:val="24"/>
        </w:rPr>
        <w:t xml:space="preserve"> (nicotine and nicotine-free)</w:t>
      </w:r>
      <w:r w:rsidRPr="00CB6B51">
        <w:rPr>
          <w:sz w:val="24"/>
          <w:szCs w:val="24"/>
        </w:rPr>
        <w:t>, consistent with legislative intent expressed during hearings.</w:t>
      </w:r>
    </w:p>
    <w:p w:rsidR="00D969E9" w:rsidRPr="00F772B9" w:rsidRDefault="00D969E9" w:rsidP="00CB6B51">
      <w:pPr>
        <w:pStyle w:val="NormalWeb"/>
        <w:numPr>
          <w:ilvl w:val="0"/>
          <w:numId w:val="6"/>
        </w:numPr>
        <w:tabs>
          <w:tab w:val="left" w:pos="360"/>
        </w:tabs>
        <w:rPr>
          <w:rFonts w:ascii="Calibri" w:hAnsi="Calibri" w:cs="Calibri"/>
          <w:color w:val="000000"/>
        </w:rPr>
      </w:pPr>
      <w:r w:rsidRPr="00F772B9">
        <w:rPr>
          <w:rFonts w:ascii="Calibri" w:hAnsi="Calibri" w:cs="Calibri"/>
          <w:color w:val="000000"/>
        </w:rPr>
        <w:t>Do</w:t>
      </w:r>
      <w:r w:rsidR="003526F3">
        <w:rPr>
          <w:rFonts w:ascii="Calibri" w:hAnsi="Calibri" w:cs="Calibri"/>
          <w:color w:val="000000"/>
        </w:rPr>
        <w:t xml:space="preserve"> not require for pre-filled IDS of fillable IDS. </w:t>
      </w:r>
    </w:p>
    <w:p w:rsidR="00D969E9" w:rsidRPr="00F772B9" w:rsidRDefault="00D969E9" w:rsidP="00D969E9">
      <w:pPr>
        <w:pStyle w:val="NormalWeb"/>
        <w:tabs>
          <w:tab w:val="left" w:pos="360"/>
        </w:tabs>
        <w:rPr>
          <w:rFonts w:ascii="Calibri" w:hAnsi="Calibri" w:cs="Calibri"/>
          <w:color w:val="000000"/>
        </w:rPr>
      </w:pPr>
    </w:p>
    <w:p w:rsidR="007F3552" w:rsidRPr="00F772B9" w:rsidRDefault="007F3552" w:rsidP="009E6334">
      <w:pPr>
        <w:pStyle w:val="NormalWeb"/>
        <w:rPr>
          <w:rFonts w:ascii="Calibri" w:hAnsi="Calibri" w:cs="Calibri"/>
          <w:b/>
          <w:color w:val="000000"/>
        </w:rPr>
      </w:pPr>
      <w:r w:rsidRPr="00F772B9">
        <w:rPr>
          <w:rFonts w:ascii="Calibri" w:hAnsi="Calibri" w:cs="Calibri"/>
          <w:b/>
          <w:color w:val="000000"/>
        </w:rPr>
        <w:t>Packaging not attractive to minors</w:t>
      </w:r>
    </w:p>
    <w:p w:rsidR="00F772B9" w:rsidRPr="00F772B9" w:rsidRDefault="00F772B9" w:rsidP="00CB6B51">
      <w:pPr>
        <w:pStyle w:val="ListParagraph"/>
        <w:numPr>
          <w:ilvl w:val="0"/>
          <w:numId w:val="8"/>
        </w:numPr>
        <w:spacing w:after="60"/>
        <w:contextualSpacing w:val="0"/>
        <w:rPr>
          <w:sz w:val="24"/>
          <w:szCs w:val="24"/>
        </w:rPr>
      </w:pPr>
      <w:r w:rsidRPr="00F772B9">
        <w:rPr>
          <w:sz w:val="24"/>
          <w:szCs w:val="24"/>
        </w:rPr>
        <w:t>Prohibit cartoons and depictions of celebrities or characters</w:t>
      </w:r>
      <w:r w:rsidR="00442BB5">
        <w:rPr>
          <w:sz w:val="24"/>
          <w:szCs w:val="24"/>
        </w:rPr>
        <w:t>.</w:t>
      </w:r>
    </w:p>
    <w:p w:rsidR="00CB6B51" w:rsidRDefault="00CB6B51" w:rsidP="00CB6B51">
      <w:pPr>
        <w:pStyle w:val="ListParagraph"/>
        <w:numPr>
          <w:ilvl w:val="0"/>
          <w:numId w:val="8"/>
        </w:numPr>
        <w:spacing w:after="60"/>
        <w:contextualSpacing w:val="0"/>
        <w:rPr>
          <w:sz w:val="24"/>
          <w:szCs w:val="24"/>
        </w:rPr>
      </w:pPr>
      <w:r w:rsidRPr="00F772B9">
        <w:rPr>
          <w:sz w:val="24"/>
          <w:szCs w:val="24"/>
        </w:rPr>
        <w:t>P</w:t>
      </w:r>
      <w:r>
        <w:rPr>
          <w:sz w:val="24"/>
          <w:szCs w:val="24"/>
        </w:rPr>
        <w:t>rohibit depictions</w:t>
      </w:r>
      <w:r w:rsidRPr="00F772B9">
        <w:rPr>
          <w:sz w:val="24"/>
          <w:szCs w:val="24"/>
        </w:rPr>
        <w:t xml:space="preserve"> of food or beverage products (e.g. grapes)</w:t>
      </w:r>
      <w:r w:rsidR="00442BB5">
        <w:rPr>
          <w:sz w:val="24"/>
          <w:szCs w:val="24"/>
        </w:rPr>
        <w:t>.</w:t>
      </w:r>
    </w:p>
    <w:p w:rsidR="00CB6B51" w:rsidRPr="00F772B9" w:rsidRDefault="00CB6B51" w:rsidP="00CB6B51">
      <w:pPr>
        <w:pStyle w:val="ListParagraph"/>
        <w:numPr>
          <w:ilvl w:val="0"/>
          <w:numId w:val="8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Prohibit images of people who appear to be minors, and </w:t>
      </w:r>
      <w:r w:rsidR="00123996">
        <w:rPr>
          <w:sz w:val="24"/>
          <w:szCs w:val="24"/>
        </w:rPr>
        <w:t>images</w:t>
      </w:r>
      <w:r>
        <w:rPr>
          <w:sz w:val="24"/>
          <w:szCs w:val="24"/>
        </w:rPr>
        <w:t xml:space="preserve"> of people consuming the product</w:t>
      </w:r>
      <w:r w:rsidR="00442BB5">
        <w:rPr>
          <w:sz w:val="24"/>
          <w:szCs w:val="24"/>
        </w:rPr>
        <w:t>.</w:t>
      </w:r>
    </w:p>
    <w:p w:rsidR="00F772B9" w:rsidRPr="00CB6B51" w:rsidRDefault="00F772B9" w:rsidP="00CB6B5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72B9">
        <w:rPr>
          <w:sz w:val="24"/>
          <w:szCs w:val="24"/>
        </w:rPr>
        <w:t xml:space="preserve">Prohibit package shape </w:t>
      </w:r>
      <w:r w:rsidR="00CB6B51" w:rsidRPr="00F772B9">
        <w:rPr>
          <w:sz w:val="24"/>
          <w:szCs w:val="24"/>
        </w:rPr>
        <w:t>(e.g., honey bear)</w:t>
      </w:r>
      <w:r w:rsidR="00CB6B51">
        <w:rPr>
          <w:sz w:val="24"/>
          <w:szCs w:val="24"/>
        </w:rPr>
        <w:t xml:space="preserve"> or </w:t>
      </w:r>
      <w:r w:rsidRPr="00CB6B51">
        <w:rPr>
          <w:sz w:val="24"/>
          <w:szCs w:val="24"/>
        </w:rPr>
        <w:t>manner of dispensing</w:t>
      </w:r>
      <w:r w:rsidR="00CB6B51">
        <w:rPr>
          <w:sz w:val="24"/>
          <w:szCs w:val="24"/>
        </w:rPr>
        <w:t xml:space="preserve"> </w:t>
      </w:r>
      <w:r w:rsidR="00CB6B51" w:rsidRPr="00CB6B51">
        <w:rPr>
          <w:sz w:val="24"/>
          <w:szCs w:val="24"/>
        </w:rPr>
        <w:t>(e.g., Pez)</w:t>
      </w:r>
      <w:r w:rsidRPr="00CB6B51">
        <w:rPr>
          <w:sz w:val="24"/>
          <w:szCs w:val="24"/>
        </w:rPr>
        <w:t xml:space="preserve"> attractive to minors</w:t>
      </w:r>
      <w:r w:rsidR="00442BB5">
        <w:rPr>
          <w:sz w:val="24"/>
          <w:szCs w:val="24"/>
        </w:rPr>
        <w:t>.</w:t>
      </w:r>
    </w:p>
    <w:p w:rsidR="007F3552" w:rsidRPr="00F772B9" w:rsidRDefault="007F3552" w:rsidP="009E6334">
      <w:pPr>
        <w:pStyle w:val="NormalWeb"/>
        <w:rPr>
          <w:rFonts w:ascii="Calibri" w:hAnsi="Calibri" w:cs="Calibri"/>
          <w:b/>
          <w:color w:val="000000"/>
        </w:rPr>
      </w:pPr>
      <w:r w:rsidRPr="00F772B9">
        <w:rPr>
          <w:rFonts w:ascii="Calibri" w:hAnsi="Calibri" w:cs="Calibri"/>
          <w:b/>
          <w:color w:val="000000"/>
        </w:rPr>
        <w:t>Labeling</w:t>
      </w:r>
    </w:p>
    <w:p w:rsidR="00D969E9" w:rsidRPr="00F772B9" w:rsidRDefault="00D969E9" w:rsidP="00CB6B51">
      <w:pPr>
        <w:pStyle w:val="NormalWeb"/>
        <w:numPr>
          <w:ilvl w:val="0"/>
          <w:numId w:val="7"/>
        </w:numPr>
        <w:tabs>
          <w:tab w:val="left" w:pos="360"/>
        </w:tabs>
        <w:spacing w:after="60"/>
        <w:rPr>
          <w:rFonts w:ascii="Calibri" w:hAnsi="Calibri" w:cs="Calibri"/>
          <w:color w:val="000000"/>
        </w:rPr>
      </w:pPr>
      <w:r w:rsidRPr="00F772B9">
        <w:rPr>
          <w:rFonts w:ascii="Calibri" w:hAnsi="Calibri" w:cs="Calibri"/>
          <w:color w:val="000000"/>
        </w:rPr>
        <w:t xml:space="preserve">Prohibited content: any claims that do not meet the FDA Significant Scientific Agreement </w:t>
      </w:r>
      <w:r w:rsidR="003526F3">
        <w:rPr>
          <w:rFonts w:ascii="Calibri" w:hAnsi="Calibri" w:cs="Calibri"/>
          <w:color w:val="000000"/>
        </w:rPr>
        <w:t xml:space="preserve">(SSA) </w:t>
      </w:r>
      <w:r w:rsidRPr="00F772B9">
        <w:rPr>
          <w:rFonts w:ascii="Calibri" w:hAnsi="Calibri" w:cs="Calibri"/>
          <w:color w:val="000000"/>
        </w:rPr>
        <w:t xml:space="preserve">standard. Current SSA would prohibit claims that the IDS aids in cessation, or is healthier or safer than tobacco. </w:t>
      </w:r>
    </w:p>
    <w:p w:rsidR="00D969E9" w:rsidRPr="00014616" w:rsidRDefault="00216D8F" w:rsidP="00CB6B51">
      <w:pPr>
        <w:pStyle w:val="NormalWeb"/>
        <w:numPr>
          <w:ilvl w:val="0"/>
          <w:numId w:val="7"/>
        </w:numPr>
        <w:tabs>
          <w:tab w:val="left" w:pos="360"/>
        </w:tabs>
        <w:spacing w:after="60"/>
        <w:rPr>
          <w:rFonts w:ascii="Calibri" w:hAnsi="Calibri" w:cs="Calibri"/>
          <w:color w:val="000000"/>
        </w:rPr>
      </w:pPr>
      <w:r w:rsidRPr="00F772B9">
        <w:rPr>
          <w:rFonts w:ascii="Calibri" w:hAnsi="Calibri" w:cs="Calibri"/>
          <w:color w:val="000000"/>
        </w:rPr>
        <w:t>Required c</w:t>
      </w:r>
      <w:r w:rsidR="00D969E9" w:rsidRPr="00F772B9">
        <w:rPr>
          <w:rFonts w:ascii="Calibri" w:hAnsi="Calibri" w:cs="Calibri"/>
          <w:color w:val="000000"/>
        </w:rPr>
        <w:t xml:space="preserve">ontent: manufacturer contact, ingredients in descending order of predominance, milligrams </w:t>
      </w:r>
      <w:r w:rsidR="00D969E9" w:rsidRPr="00014616">
        <w:rPr>
          <w:rFonts w:ascii="Calibri" w:hAnsi="Calibri" w:cs="Calibri"/>
          <w:color w:val="000000"/>
        </w:rPr>
        <w:t xml:space="preserve">of nicotine in the package, concentration of nicotine per mL, warning label, poison </w:t>
      </w:r>
      <w:r w:rsidR="003526F3">
        <w:rPr>
          <w:rFonts w:ascii="Calibri" w:hAnsi="Calibri" w:cs="Calibri"/>
          <w:color w:val="000000"/>
        </w:rPr>
        <w:t xml:space="preserve">center </w:t>
      </w:r>
      <w:r w:rsidR="00D969E9" w:rsidRPr="00014616">
        <w:rPr>
          <w:rFonts w:ascii="Calibri" w:hAnsi="Calibri" w:cs="Calibri"/>
          <w:color w:val="000000"/>
        </w:rPr>
        <w:t>number.</w:t>
      </w:r>
    </w:p>
    <w:p w:rsidR="00216D8F" w:rsidRPr="00014616" w:rsidRDefault="00216D8F" w:rsidP="00CB6B51">
      <w:pPr>
        <w:pStyle w:val="NormalWeb"/>
        <w:numPr>
          <w:ilvl w:val="0"/>
          <w:numId w:val="7"/>
        </w:numPr>
        <w:tabs>
          <w:tab w:val="left" w:pos="360"/>
        </w:tabs>
        <w:spacing w:after="60"/>
        <w:rPr>
          <w:rFonts w:ascii="Calibri" w:hAnsi="Calibri" w:cs="Calibri"/>
          <w:color w:val="000000"/>
        </w:rPr>
      </w:pPr>
      <w:r w:rsidRPr="00014616">
        <w:rPr>
          <w:rFonts w:ascii="Calibri" w:hAnsi="Calibri" w:cs="Calibri"/>
          <w:color w:val="000000"/>
        </w:rPr>
        <w:t>Required design elements: specified font types and sizes that are clearly legible, and printed in English</w:t>
      </w:r>
      <w:r w:rsidR="00442BB5" w:rsidRPr="00014616">
        <w:rPr>
          <w:rFonts w:ascii="Calibri" w:hAnsi="Calibri" w:cs="Calibri"/>
          <w:color w:val="000000"/>
        </w:rPr>
        <w:t xml:space="preserve"> (with other languages permitted), and </w:t>
      </w:r>
      <w:r w:rsidR="00014616" w:rsidRPr="00014616">
        <w:rPr>
          <w:rFonts w:ascii="Calibri" w:hAnsi="Calibri" w:cs="Calibri"/>
          <w:color w:val="000000"/>
        </w:rPr>
        <w:t>specify the location of the warning label</w:t>
      </w:r>
      <w:r w:rsidRPr="00014616">
        <w:rPr>
          <w:rFonts w:ascii="Calibri" w:hAnsi="Calibri" w:cs="Calibri"/>
          <w:color w:val="000000"/>
        </w:rPr>
        <w:t>.</w:t>
      </w:r>
    </w:p>
    <w:p w:rsidR="009E6334" w:rsidRPr="00CB6B51" w:rsidRDefault="00216D8F" w:rsidP="002A5D79">
      <w:pPr>
        <w:pStyle w:val="NormalWeb"/>
        <w:numPr>
          <w:ilvl w:val="0"/>
          <w:numId w:val="7"/>
        </w:numPr>
        <w:tabs>
          <w:tab w:val="left" w:pos="360"/>
          <w:tab w:val="left" w:pos="6660"/>
        </w:tabs>
        <w:rPr>
          <w:b/>
        </w:rPr>
      </w:pPr>
      <w:r w:rsidRPr="00CB6B51">
        <w:rPr>
          <w:rFonts w:ascii="Calibri" w:hAnsi="Calibri" w:cs="Calibri"/>
          <w:color w:val="000000"/>
        </w:rPr>
        <w:t>Required warning label content</w:t>
      </w:r>
      <w:r w:rsidR="00D969E9" w:rsidRPr="00CB6B51">
        <w:rPr>
          <w:rFonts w:ascii="Calibri" w:hAnsi="Calibri" w:cs="Calibri"/>
          <w:color w:val="000000"/>
        </w:rPr>
        <w:t>:</w:t>
      </w:r>
      <w:r w:rsidRPr="00CB6B51">
        <w:rPr>
          <w:rFonts w:ascii="Calibri" w:hAnsi="Calibri" w:cs="Calibri"/>
          <w:color w:val="000000"/>
        </w:rPr>
        <w:t xml:space="preserve"> keep out of reach of children, not to be sold or distributed to minors. Include language on nicotine’s toxic effects, side effects (e.g., dizziness) and potential for addiction. </w:t>
      </w:r>
    </w:p>
    <w:p w:rsidR="007A0C3F" w:rsidRDefault="007A0C3F">
      <w:r>
        <w:lastRenderedPageBreak/>
        <w:tab/>
      </w:r>
      <w:r w:rsidR="006A01EA">
        <w:t xml:space="preserve">          </w:t>
      </w:r>
    </w:p>
    <w:sectPr w:rsidR="007A0C3F" w:rsidSect="005316E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E0" w:rsidRDefault="005316E0" w:rsidP="005316E0">
      <w:pPr>
        <w:spacing w:after="0" w:line="240" w:lineRule="auto"/>
      </w:pPr>
      <w:r>
        <w:separator/>
      </w:r>
    </w:p>
  </w:endnote>
  <w:endnote w:type="continuationSeparator" w:id="0">
    <w:p w:rsidR="005316E0" w:rsidRDefault="005316E0" w:rsidP="0053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E0" w:rsidRDefault="005316E0" w:rsidP="005316E0">
      <w:pPr>
        <w:spacing w:after="0" w:line="240" w:lineRule="auto"/>
      </w:pPr>
      <w:r>
        <w:separator/>
      </w:r>
    </w:p>
  </w:footnote>
  <w:footnote w:type="continuationSeparator" w:id="0">
    <w:p w:rsidR="005316E0" w:rsidRDefault="005316E0" w:rsidP="0053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E0" w:rsidRPr="00014616" w:rsidRDefault="00F16156">
    <w:pPr>
      <w:pStyle w:val="Header"/>
    </w:pPr>
    <w:r w:rsidRPr="00014616">
      <w:t xml:space="preserve">HB 2546 - </w:t>
    </w:r>
    <w:r w:rsidR="00D82B45" w:rsidRPr="00014616">
      <w:t xml:space="preserve">Administrative </w:t>
    </w:r>
    <w:r w:rsidR="005316E0" w:rsidRPr="00014616">
      <w:t>Rules</w:t>
    </w:r>
  </w:p>
  <w:p w:rsidR="005316E0" w:rsidRDefault="00F16156">
    <w:pPr>
      <w:pStyle w:val="Header"/>
    </w:pPr>
    <w:r w:rsidRPr="00014616">
      <w:t>Packaging and Labeling</w:t>
    </w:r>
  </w:p>
  <w:p w:rsidR="005316E0" w:rsidRDefault="005316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B4F"/>
    <w:multiLevelType w:val="hybridMultilevel"/>
    <w:tmpl w:val="6E64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251C9"/>
    <w:multiLevelType w:val="hybridMultilevel"/>
    <w:tmpl w:val="8BE4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F6E0E"/>
    <w:multiLevelType w:val="hybridMultilevel"/>
    <w:tmpl w:val="9B4EA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632F9"/>
    <w:multiLevelType w:val="hybridMultilevel"/>
    <w:tmpl w:val="6E66E026"/>
    <w:lvl w:ilvl="0" w:tplc="94565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004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C5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09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821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47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8F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0A4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92A2278"/>
    <w:multiLevelType w:val="hybridMultilevel"/>
    <w:tmpl w:val="2ED404A2"/>
    <w:lvl w:ilvl="0" w:tplc="BC907F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FD134E"/>
    <w:multiLevelType w:val="hybridMultilevel"/>
    <w:tmpl w:val="ADD2D3FE"/>
    <w:lvl w:ilvl="0" w:tplc="BC907F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DA67B9"/>
    <w:multiLevelType w:val="hybridMultilevel"/>
    <w:tmpl w:val="F320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53DB9"/>
    <w:multiLevelType w:val="hybridMultilevel"/>
    <w:tmpl w:val="53F40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F"/>
    <w:rsid w:val="00014616"/>
    <w:rsid w:val="00123996"/>
    <w:rsid w:val="00216D8F"/>
    <w:rsid w:val="003526F3"/>
    <w:rsid w:val="003E66FB"/>
    <w:rsid w:val="00442BB5"/>
    <w:rsid w:val="00490A0E"/>
    <w:rsid w:val="005220CC"/>
    <w:rsid w:val="005316E0"/>
    <w:rsid w:val="00627B3D"/>
    <w:rsid w:val="006A01EA"/>
    <w:rsid w:val="006E7D68"/>
    <w:rsid w:val="007A0C3F"/>
    <w:rsid w:val="007F3552"/>
    <w:rsid w:val="008E0130"/>
    <w:rsid w:val="009138E1"/>
    <w:rsid w:val="009E6334"/>
    <w:rsid w:val="00A63CB1"/>
    <w:rsid w:val="00C8727C"/>
    <w:rsid w:val="00CB6B51"/>
    <w:rsid w:val="00D82B45"/>
    <w:rsid w:val="00D969E9"/>
    <w:rsid w:val="00F16156"/>
    <w:rsid w:val="00F7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6E0"/>
  </w:style>
  <w:style w:type="paragraph" w:styleId="Footer">
    <w:name w:val="footer"/>
    <w:basedOn w:val="Normal"/>
    <w:link w:val="FooterChar"/>
    <w:uiPriority w:val="99"/>
    <w:unhideWhenUsed/>
    <w:rsid w:val="0053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6E0"/>
  </w:style>
  <w:style w:type="paragraph" w:styleId="BalloonText">
    <w:name w:val="Balloon Text"/>
    <w:basedOn w:val="Normal"/>
    <w:link w:val="BalloonTextChar"/>
    <w:uiPriority w:val="99"/>
    <w:semiHidden/>
    <w:unhideWhenUsed/>
    <w:rsid w:val="008E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1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63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E633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E6334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0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FFA03-2359-4557-9BD7-5FB2AD0C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 Kimberly W</dc:creator>
  <cp:lastModifiedBy>MHKHT</cp:lastModifiedBy>
  <cp:revision>2</cp:revision>
  <cp:lastPrinted>2015-09-21T20:24:00Z</cp:lastPrinted>
  <dcterms:created xsi:type="dcterms:W3CDTF">2015-12-03T21:18:00Z</dcterms:created>
  <dcterms:modified xsi:type="dcterms:W3CDTF">2015-12-03T21:18:00Z</dcterms:modified>
</cp:coreProperties>
</file>