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54A7" w:rsidRPr="00551BFD" w:rsidRDefault="00551BFD" w:rsidP="00544ACA">
      <w:pPr>
        <w:jc w:val="center"/>
        <w:rPr>
          <w:rFonts w:ascii="Times New Roman" w:hAnsi="Times New Roman"/>
          <w:sz w:val="24"/>
          <w:szCs w:val="24"/>
        </w:rPr>
      </w:pPr>
      <w:bookmarkStart w:id="0" w:name="_GoBack"/>
      <w:bookmarkEnd w:id="0"/>
      <w:r w:rsidRPr="00551BFD">
        <w:rPr>
          <w:rFonts w:ascii="Times New Roman" w:hAnsi="Times New Roman"/>
          <w:sz w:val="24"/>
          <w:szCs w:val="24"/>
        </w:rPr>
        <w:t>C</w:t>
      </w:r>
      <w:r w:rsidR="00DC4E04" w:rsidRPr="00551BFD">
        <w:rPr>
          <w:rFonts w:ascii="Times New Roman" w:hAnsi="Times New Roman"/>
          <w:sz w:val="24"/>
          <w:szCs w:val="24"/>
        </w:rPr>
        <w:t xml:space="preserve">LHO </w:t>
      </w:r>
      <w:r w:rsidR="00ED2BFA" w:rsidRPr="00551BFD">
        <w:rPr>
          <w:rFonts w:ascii="Times New Roman" w:hAnsi="Times New Roman"/>
          <w:sz w:val="24"/>
          <w:szCs w:val="24"/>
        </w:rPr>
        <w:t xml:space="preserve">Healthy Communities </w:t>
      </w:r>
      <w:r w:rsidR="00DC4E04" w:rsidRPr="00551BFD">
        <w:rPr>
          <w:rFonts w:ascii="Times New Roman" w:hAnsi="Times New Roman"/>
          <w:sz w:val="24"/>
          <w:szCs w:val="24"/>
        </w:rPr>
        <w:t xml:space="preserve">Committee Meeting </w:t>
      </w:r>
    </w:p>
    <w:p w:rsidR="009B54A7" w:rsidRPr="00551BFD" w:rsidRDefault="00DC4E04" w:rsidP="00A764F2">
      <w:pPr>
        <w:jc w:val="center"/>
        <w:rPr>
          <w:rFonts w:ascii="Times New Roman" w:hAnsi="Times New Roman"/>
          <w:sz w:val="24"/>
          <w:szCs w:val="24"/>
        </w:rPr>
      </w:pPr>
      <w:r w:rsidRPr="00551BFD">
        <w:rPr>
          <w:rFonts w:ascii="Times New Roman" w:hAnsi="Times New Roman"/>
          <w:sz w:val="24"/>
          <w:szCs w:val="24"/>
        </w:rPr>
        <w:t>Date</w:t>
      </w:r>
      <w:r w:rsidR="00ED2BFA" w:rsidRPr="00551BFD">
        <w:rPr>
          <w:rFonts w:ascii="Times New Roman" w:hAnsi="Times New Roman"/>
          <w:sz w:val="24"/>
          <w:szCs w:val="24"/>
        </w:rPr>
        <w:t xml:space="preserve">:  Thursday, </w:t>
      </w:r>
      <w:r w:rsidR="00E070BA">
        <w:rPr>
          <w:rFonts w:ascii="Times New Roman" w:hAnsi="Times New Roman"/>
          <w:sz w:val="24"/>
          <w:szCs w:val="24"/>
        </w:rPr>
        <w:t>September 3</w:t>
      </w:r>
      <w:r w:rsidR="000F7335" w:rsidRPr="00551BFD">
        <w:rPr>
          <w:rFonts w:ascii="Times New Roman" w:hAnsi="Times New Roman"/>
          <w:sz w:val="24"/>
          <w:szCs w:val="24"/>
        </w:rPr>
        <w:t>, 2015</w:t>
      </w:r>
    </w:p>
    <w:p w:rsidR="00ED2BFA" w:rsidRPr="00551BFD" w:rsidRDefault="00ED2BFA" w:rsidP="00A764F2">
      <w:pPr>
        <w:jc w:val="center"/>
        <w:rPr>
          <w:rFonts w:ascii="Times New Roman" w:hAnsi="Times New Roman"/>
          <w:sz w:val="24"/>
          <w:szCs w:val="24"/>
        </w:rPr>
      </w:pPr>
      <w:r w:rsidRPr="00551BFD">
        <w:rPr>
          <w:rFonts w:ascii="Times New Roman" w:hAnsi="Times New Roman"/>
          <w:sz w:val="24"/>
          <w:szCs w:val="24"/>
        </w:rPr>
        <w:t>1:00 – 3:00 pm</w:t>
      </w:r>
    </w:p>
    <w:p w:rsidR="00576C4D" w:rsidRPr="00551BFD" w:rsidRDefault="00576C4D" w:rsidP="00A764F2">
      <w:pPr>
        <w:jc w:val="center"/>
        <w:rPr>
          <w:rFonts w:ascii="Times New Roman" w:hAnsi="Times New Roman"/>
          <w:sz w:val="24"/>
          <w:szCs w:val="24"/>
        </w:rPr>
      </w:pPr>
      <w:r w:rsidRPr="00551BFD">
        <w:rPr>
          <w:rFonts w:ascii="Times New Roman" w:hAnsi="Times New Roman"/>
          <w:sz w:val="24"/>
          <w:szCs w:val="24"/>
        </w:rPr>
        <w:t xml:space="preserve">PSOB Room </w:t>
      </w:r>
      <w:r w:rsidR="000F7335" w:rsidRPr="00551BFD">
        <w:rPr>
          <w:rFonts w:ascii="Times New Roman" w:hAnsi="Times New Roman"/>
          <w:sz w:val="24"/>
          <w:szCs w:val="24"/>
        </w:rPr>
        <w:t>705-C</w:t>
      </w:r>
      <w:r w:rsidRPr="00551BFD">
        <w:rPr>
          <w:rFonts w:ascii="Times New Roman" w:hAnsi="Times New Roman"/>
          <w:sz w:val="24"/>
          <w:szCs w:val="24"/>
        </w:rPr>
        <w:t xml:space="preserve"> or </w:t>
      </w:r>
      <w:r w:rsidR="00923DB2" w:rsidRPr="00551BFD">
        <w:rPr>
          <w:rFonts w:ascii="Times New Roman" w:hAnsi="Times New Roman"/>
          <w:sz w:val="24"/>
          <w:szCs w:val="24"/>
        </w:rPr>
        <w:t>by</w:t>
      </w:r>
    </w:p>
    <w:p w:rsidR="008B441B" w:rsidRPr="00551BFD" w:rsidRDefault="00923DB2" w:rsidP="00576C4D">
      <w:pPr>
        <w:jc w:val="center"/>
        <w:rPr>
          <w:rFonts w:ascii="Times New Roman" w:hAnsi="Times New Roman"/>
          <w:sz w:val="24"/>
          <w:szCs w:val="24"/>
        </w:rPr>
      </w:pPr>
      <w:r w:rsidRPr="00551BFD">
        <w:rPr>
          <w:rFonts w:ascii="Times New Roman" w:hAnsi="Times New Roman"/>
          <w:sz w:val="24"/>
          <w:szCs w:val="24"/>
        </w:rPr>
        <w:t>Conference call number:</w:t>
      </w:r>
    </w:p>
    <w:p w:rsidR="00576C4D" w:rsidRPr="00551BFD" w:rsidRDefault="008B441B" w:rsidP="00576C4D">
      <w:pPr>
        <w:jc w:val="center"/>
        <w:rPr>
          <w:rFonts w:ascii="Times New Roman" w:hAnsi="Times New Roman"/>
          <w:sz w:val="24"/>
          <w:szCs w:val="24"/>
        </w:rPr>
      </w:pPr>
      <w:r w:rsidRPr="00551BFD">
        <w:rPr>
          <w:rFonts w:ascii="Times New Roman" w:hAnsi="Times New Roman"/>
          <w:sz w:val="24"/>
          <w:szCs w:val="24"/>
        </w:rPr>
        <w:t>Dial: (888) 363-4735</w:t>
      </w:r>
    </w:p>
    <w:p w:rsidR="00576C4D" w:rsidRPr="00551BFD" w:rsidRDefault="008B441B" w:rsidP="00576C4D">
      <w:pPr>
        <w:jc w:val="center"/>
        <w:rPr>
          <w:rFonts w:ascii="Times New Roman" w:hAnsi="Times New Roman"/>
          <w:sz w:val="24"/>
          <w:szCs w:val="24"/>
        </w:rPr>
      </w:pPr>
      <w:r w:rsidRPr="00551BFD">
        <w:rPr>
          <w:rFonts w:ascii="Times New Roman" w:hAnsi="Times New Roman"/>
          <w:sz w:val="24"/>
          <w:szCs w:val="24"/>
        </w:rPr>
        <w:t>Participant: 868346</w:t>
      </w:r>
    </w:p>
    <w:p w:rsidR="00B12572" w:rsidRPr="00551BFD" w:rsidRDefault="008B441B" w:rsidP="00B12572">
      <w:pPr>
        <w:jc w:val="center"/>
        <w:rPr>
          <w:rFonts w:ascii="Times New Roman" w:hAnsi="Times New Roman"/>
          <w:sz w:val="24"/>
          <w:szCs w:val="24"/>
        </w:rPr>
      </w:pPr>
      <w:r w:rsidRPr="00551BFD">
        <w:rPr>
          <w:rFonts w:ascii="Times New Roman" w:hAnsi="Times New Roman"/>
          <w:sz w:val="24"/>
          <w:szCs w:val="24"/>
        </w:rPr>
        <w:t>Host: (Portland): 862516</w:t>
      </w:r>
    </w:p>
    <w:p w:rsidR="009B54A7" w:rsidRPr="00551BFD" w:rsidRDefault="009B54A7" w:rsidP="00A764F2">
      <w:pPr>
        <w:jc w:val="center"/>
        <w:rPr>
          <w:rFonts w:ascii="Times New Roman" w:hAnsi="Times New Roman"/>
          <w:sz w:val="24"/>
          <w:szCs w:val="24"/>
        </w:rPr>
      </w:pPr>
    </w:p>
    <w:tbl>
      <w:tblPr>
        <w:tblW w:w="14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908"/>
        <w:gridCol w:w="4027"/>
        <w:gridCol w:w="7043"/>
        <w:gridCol w:w="1638"/>
      </w:tblGrid>
      <w:tr w:rsidR="009B54A7" w:rsidRPr="00551BFD" w:rsidTr="008500A1">
        <w:tc>
          <w:tcPr>
            <w:tcW w:w="14616" w:type="dxa"/>
            <w:gridSpan w:val="4"/>
          </w:tcPr>
          <w:p w:rsidR="009B54A7" w:rsidRPr="00551BFD" w:rsidRDefault="00752C74" w:rsidP="00BD7F91">
            <w:pPr>
              <w:jc w:val="center"/>
              <w:rPr>
                <w:rFonts w:ascii="Times New Roman" w:hAnsi="Times New Roman"/>
                <w:sz w:val="24"/>
                <w:szCs w:val="24"/>
              </w:rPr>
            </w:pPr>
            <w:r w:rsidRPr="00551BFD">
              <w:rPr>
                <w:rFonts w:ascii="Times New Roman" w:hAnsi="Times New Roman"/>
                <w:sz w:val="24"/>
                <w:szCs w:val="24"/>
              </w:rPr>
              <w:t>Agenda</w:t>
            </w:r>
          </w:p>
        </w:tc>
      </w:tr>
      <w:tr w:rsidR="009B54A7" w:rsidRPr="00551BFD" w:rsidTr="009B6CFA">
        <w:trPr>
          <w:trHeight w:val="170"/>
        </w:trPr>
        <w:tc>
          <w:tcPr>
            <w:tcW w:w="1908" w:type="dxa"/>
          </w:tcPr>
          <w:p w:rsidR="009B54A7" w:rsidRPr="00551BFD" w:rsidRDefault="009B54A7" w:rsidP="00BD7F91">
            <w:pPr>
              <w:jc w:val="center"/>
              <w:rPr>
                <w:rFonts w:ascii="Times New Roman" w:hAnsi="Times New Roman"/>
                <w:sz w:val="24"/>
                <w:szCs w:val="24"/>
              </w:rPr>
            </w:pPr>
            <w:r w:rsidRPr="00551BFD">
              <w:rPr>
                <w:rFonts w:ascii="Times New Roman" w:hAnsi="Times New Roman"/>
                <w:sz w:val="24"/>
                <w:szCs w:val="24"/>
              </w:rPr>
              <w:t>Agenda Item</w:t>
            </w:r>
          </w:p>
        </w:tc>
        <w:tc>
          <w:tcPr>
            <w:tcW w:w="4027" w:type="dxa"/>
          </w:tcPr>
          <w:p w:rsidR="009B54A7" w:rsidRPr="00551BFD" w:rsidRDefault="009B54A7" w:rsidP="00BD7F91">
            <w:pPr>
              <w:jc w:val="center"/>
              <w:rPr>
                <w:rFonts w:ascii="Times New Roman" w:hAnsi="Times New Roman"/>
                <w:sz w:val="24"/>
                <w:szCs w:val="24"/>
              </w:rPr>
            </w:pPr>
            <w:r w:rsidRPr="00551BFD">
              <w:rPr>
                <w:rFonts w:ascii="Times New Roman" w:hAnsi="Times New Roman"/>
                <w:sz w:val="24"/>
                <w:szCs w:val="24"/>
              </w:rPr>
              <w:t>Detail</w:t>
            </w:r>
          </w:p>
        </w:tc>
        <w:tc>
          <w:tcPr>
            <w:tcW w:w="7043" w:type="dxa"/>
          </w:tcPr>
          <w:p w:rsidR="009B54A7" w:rsidRPr="00551BFD" w:rsidRDefault="009B54A7" w:rsidP="00BD7F91">
            <w:pPr>
              <w:jc w:val="center"/>
              <w:rPr>
                <w:rFonts w:ascii="Times New Roman" w:hAnsi="Times New Roman"/>
                <w:sz w:val="24"/>
                <w:szCs w:val="24"/>
              </w:rPr>
            </w:pPr>
            <w:r w:rsidRPr="00551BFD">
              <w:rPr>
                <w:rFonts w:ascii="Times New Roman" w:hAnsi="Times New Roman"/>
                <w:sz w:val="24"/>
                <w:szCs w:val="24"/>
              </w:rPr>
              <w:t>Action Item</w:t>
            </w:r>
          </w:p>
        </w:tc>
        <w:tc>
          <w:tcPr>
            <w:tcW w:w="1638" w:type="dxa"/>
          </w:tcPr>
          <w:p w:rsidR="009B54A7" w:rsidRPr="00551BFD" w:rsidRDefault="009B54A7" w:rsidP="00BD7F91">
            <w:pPr>
              <w:jc w:val="center"/>
              <w:rPr>
                <w:rFonts w:ascii="Times New Roman" w:hAnsi="Times New Roman"/>
                <w:sz w:val="24"/>
                <w:szCs w:val="24"/>
              </w:rPr>
            </w:pPr>
            <w:r w:rsidRPr="00551BFD">
              <w:rPr>
                <w:rFonts w:ascii="Times New Roman" w:hAnsi="Times New Roman"/>
                <w:sz w:val="24"/>
                <w:szCs w:val="24"/>
              </w:rPr>
              <w:t>Responsible Party</w:t>
            </w:r>
          </w:p>
        </w:tc>
      </w:tr>
      <w:tr w:rsidR="00DF5CDF" w:rsidRPr="00551BFD" w:rsidTr="009B6CFA">
        <w:trPr>
          <w:trHeight w:val="692"/>
        </w:trPr>
        <w:tc>
          <w:tcPr>
            <w:tcW w:w="1908" w:type="dxa"/>
          </w:tcPr>
          <w:p w:rsidR="00DF5CDF" w:rsidRPr="00551BFD" w:rsidRDefault="00783ABB" w:rsidP="000921B9">
            <w:pPr>
              <w:rPr>
                <w:rFonts w:ascii="Times New Roman" w:hAnsi="Times New Roman"/>
                <w:sz w:val="24"/>
                <w:szCs w:val="24"/>
              </w:rPr>
            </w:pPr>
            <w:r w:rsidRPr="00551BFD">
              <w:rPr>
                <w:rFonts w:ascii="Times New Roman" w:hAnsi="Times New Roman"/>
                <w:sz w:val="24"/>
                <w:szCs w:val="24"/>
              </w:rPr>
              <w:t xml:space="preserve">Welcome </w:t>
            </w:r>
            <w:r w:rsidR="000E4D71">
              <w:rPr>
                <w:rFonts w:ascii="Times New Roman" w:hAnsi="Times New Roman"/>
                <w:sz w:val="24"/>
                <w:szCs w:val="24"/>
              </w:rPr>
              <w:t>and</w:t>
            </w:r>
            <w:r w:rsidRPr="00551BFD">
              <w:rPr>
                <w:rFonts w:ascii="Times New Roman" w:hAnsi="Times New Roman"/>
                <w:sz w:val="24"/>
                <w:szCs w:val="24"/>
              </w:rPr>
              <w:t xml:space="preserve"> Introductions </w:t>
            </w:r>
            <w:r w:rsidR="00BD7097" w:rsidRPr="00551BFD">
              <w:rPr>
                <w:rFonts w:ascii="Times New Roman" w:hAnsi="Times New Roman"/>
                <w:sz w:val="24"/>
                <w:szCs w:val="24"/>
              </w:rPr>
              <w:t>(</w:t>
            </w:r>
            <w:r w:rsidR="00016D31">
              <w:rPr>
                <w:rFonts w:ascii="Times New Roman" w:hAnsi="Times New Roman"/>
                <w:sz w:val="24"/>
                <w:szCs w:val="24"/>
              </w:rPr>
              <w:t>5</w:t>
            </w:r>
            <w:r w:rsidR="00BD7097" w:rsidRPr="00551BFD">
              <w:rPr>
                <w:rFonts w:ascii="Times New Roman" w:hAnsi="Times New Roman"/>
                <w:sz w:val="24"/>
                <w:szCs w:val="24"/>
              </w:rPr>
              <w:t xml:space="preserve"> min</w:t>
            </w:r>
            <w:r w:rsidR="00F540EE" w:rsidRPr="00551BFD">
              <w:rPr>
                <w:rFonts w:ascii="Times New Roman" w:hAnsi="Times New Roman"/>
                <w:sz w:val="24"/>
                <w:szCs w:val="24"/>
              </w:rPr>
              <w:t>) 1:00 – 1:0</w:t>
            </w:r>
            <w:r w:rsidR="00016D31">
              <w:rPr>
                <w:rFonts w:ascii="Times New Roman" w:hAnsi="Times New Roman"/>
                <w:sz w:val="24"/>
                <w:szCs w:val="24"/>
              </w:rPr>
              <w:t>5</w:t>
            </w:r>
          </w:p>
        </w:tc>
        <w:tc>
          <w:tcPr>
            <w:tcW w:w="4027" w:type="dxa"/>
          </w:tcPr>
          <w:p w:rsidR="00DF5CDF" w:rsidRPr="00551BFD" w:rsidRDefault="00AE2B25" w:rsidP="00E6249B">
            <w:pPr>
              <w:rPr>
                <w:rFonts w:ascii="Times New Roman" w:hAnsi="Times New Roman"/>
                <w:sz w:val="24"/>
                <w:szCs w:val="24"/>
              </w:rPr>
            </w:pPr>
            <w:r>
              <w:rPr>
                <w:rFonts w:ascii="Times New Roman" w:hAnsi="Times New Roman"/>
                <w:sz w:val="24"/>
                <w:szCs w:val="24"/>
              </w:rPr>
              <w:t>Roll call</w:t>
            </w:r>
          </w:p>
        </w:tc>
        <w:tc>
          <w:tcPr>
            <w:tcW w:w="7043" w:type="dxa"/>
          </w:tcPr>
          <w:p w:rsidR="0016248D" w:rsidRDefault="00E915F6" w:rsidP="007D6523">
            <w:pPr>
              <w:rPr>
                <w:rFonts w:ascii="Times New Roman" w:hAnsi="Times New Roman"/>
                <w:sz w:val="24"/>
                <w:szCs w:val="24"/>
              </w:rPr>
            </w:pPr>
            <w:r>
              <w:rPr>
                <w:rFonts w:ascii="Times New Roman" w:hAnsi="Times New Roman"/>
                <w:sz w:val="24"/>
                <w:szCs w:val="24"/>
              </w:rPr>
              <w:t xml:space="preserve">Tanya Phillips/Jackson, Kris Williams/Crook, Marilynn Sutherland/Klamath, Amanda Garcia-Snell/Washington, </w:t>
            </w:r>
            <w:r w:rsidR="00E070BA">
              <w:rPr>
                <w:rFonts w:ascii="Times New Roman" w:hAnsi="Times New Roman"/>
                <w:sz w:val="24"/>
                <w:szCs w:val="24"/>
              </w:rPr>
              <w:t xml:space="preserve">Tatiana </w:t>
            </w:r>
            <w:proofErr w:type="spellStart"/>
            <w:r w:rsidR="00E070BA">
              <w:rPr>
                <w:rFonts w:ascii="Times New Roman" w:hAnsi="Times New Roman"/>
                <w:sz w:val="24"/>
                <w:szCs w:val="24"/>
              </w:rPr>
              <w:t>Dierwechter</w:t>
            </w:r>
            <w:proofErr w:type="spellEnd"/>
            <w:r w:rsidR="00E070BA">
              <w:rPr>
                <w:rFonts w:ascii="Times New Roman" w:hAnsi="Times New Roman"/>
                <w:sz w:val="24"/>
                <w:szCs w:val="24"/>
              </w:rPr>
              <w:t xml:space="preserve">/Benton, Julie Albers/Clackamas, Julie Hamilton/Clackamas, Tom Kuhn/Deschutes, </w:t>
            </w:r>
            <w:r w:rsidR="007D6523">
              <w:rPr>
                <w:rFonts w:ascii="Times New Roman" w:hAnsi="Times New Roman"/>
                <w:sz w:val="24"/>
                <w:szCs w:val="24"/>
              </w:rPr>
              <w:t xml:space="preserve">Brendon Haggerty/OHSU, </w:t>
            </w:r>
            <w:proofErr w:type="spellStart"/>
            <w:r w:rsidR="00ED05D3">
              <w:rPr>
                <w:rFonts w:ascii="Times New Roman" w:hAnsi="Times New Roman"/>
                <w:sz w:val="24"/>
                <w:szCs w:val="24"/>
              </w:rPr>
              <w:t>Ronit</w:t>
            </w:r>
            <w:proofErr w:type="spellEnd"/>
            <w:r w:rsidR="00ED05D3">
              <w:rPr>
                <w:rFonts w:ascii="Times New Roman" w:hAnsi="Times New Roman"/>
                <w:sz w:val="24"/>
                <w:szCs w:val="24"/>
              </w:rPr>
              <w:t xml:space="preserve"> </w:t>
            </w:r>
            <w:proofErr w:type="spellStart"/>
            <w:r w:rsidR="00ED05D3">
              <w:rPr>
                <w:rFonts w:ascii="Times New Roman" w:hAnsi="Times New Roman"/>
                <w:sz w:val="24"/>
                <w:szCs w:val="24"/>
              </w:rPr>
              <w:t>Zusman</w:t>
            </w:r>
            <w:proofErr w:type="spellEnd"/>
            <w:r w:rsidR="00ED05D3">
              <w:rPr>
                <w:rFonts w:ascii="Times New Roman" w:hAnsi="Times New Roman"/>
                <w:sz w:val="24"/>
                <w:szCs w:val="24"/>
              </w:rPr>
              <w:t xml:space="preserve">/Community Liaison, </w:t>
            </w:r>
            <w:r w:rsidR="00E070BA">
              <w:rPr>
                <w:rFonts w:ascii="Times New Roman" w:hAnsi="Times New Roman"/>
                <w:sz w:val="24"/>
                <w:szCs w:val="24"/>
              </w:rPr>
              <w:t xml:space="preserve">Julie </w:t>
            </w:r>
            <w:r w:rsidR="007D6523">
              <w:rPr>
                <w:rFonts w:ascii="Times New Roman" w:hAnsi="Times New Roman"/>
                <w:sz w:val="24"/>
                <w:szCs w:val="24"/>
              </w:rPr>
              <w:t>Early</w:t>
            </w:r>
            <w:r w:rsidR="0016248D">
              <w:rPr>
                <w:rFonts w:ascii="Times New Roman" w:hAnsi="Times New Roman"/>
                <w:sz w:val="24"/>
                <w:szCs w:val="24"/>
              </w:rPr>
              <w:t>-</w:t>
            </w:r>
            <w:proofErr w:type="spellStart"/>
            <w:r w:rsidR="00E070BA">
              <w:rPr>
                <w:rFonts w:ascii="Times New Roman" w:hAnsi="Times New Roman"/>
                <w:sz w:val="24"/>
                <w:szCs w:val="24"/>
              </w:rPr>
              <w:t>Sifuent</w:t>
            </w:r>
            <w:r w:rsidR="0016248D">
              <w:rPr>
                <w:rFonts w:ascii="Times New Roman" w:hAnsi="Times New Roman"/>
                <w:sz w:val="24"/>
                <w:szCs w:val="24"/>
              </w:rPr>
              <w:t>e</w:t>
            </w:r>
            <w:r w:rsidR="00E070BA">
              <w:rPr>
                <w:rFonts w:ascii="Times New Roman" w:hAnsi="Times New Roman"/>
                <w:sz w:val="24"/>
                <w:szCs w:val="24"/>
              </w:rPr>
              <w:t>s</w:t>
            </w:r>
            <w:proofErr w:type="spellEnd"/>
            <w:r w:rsidR="007D6523">
              <w:rPr>
                <w:rFonts w:ascii="Times New Roman" w:hAnsi="Times New Roman"/>
                <w:sz w:val="24"/>
                <w:szCs w:val="24"/>
              </w:rPr>
              <w:t xml:space="preserve">/PHD, Cat </w:t>
            </w:r>
            <w:proofErr w:type="spellStart"/>
            <w:r w:rsidR="007D6523">
              <w:rPr>
                <w:rFonts w:ascii="Times New Roman" w:hAnsi="Times New Roman"/>
                <w:sz w:val="24"/>
                <w:szCs w:val="24"/>
              </w:rPr>
              <w:t>Schlenker</w:t>
            </w:r>
            <w:proofErr w:type="spellEnd"/>
            <w:r w:rsidR="007D6523">
              <w:rPr>
                <w:rFonts w:ascii="Times New Roman" w:hAnsi="Times New Roman"/>
                <w:sz w:val="24"/>
                <w:szCs w:val="24"/>
              </w:rPr>
              <w:t xml:space="preserve">/PHD, Sabrina </w:t>
            </w:r>
            <w:proofErr w:type="spellStart"/>
            <w:r w:rsidR="007D6523">
              <w:rPr>
                <w:rFonts w:ascii="Times New Roman" w:hAnsi="Times New Roman"/>
                <w:sz w:val="24"/>
                <w:szCs w:val="24"/>
              </w:rPr>
              <w:t>Freewyn</w:t>
            </w:r>
            <w:r w:rsidR="0016248D">
              <w:rPr>
                <w:rFonts w:ascii="Times New Roman" w:hAnsi="Times New Roman"/>
                <w:sz w:val="24"/>
                <w:szCs w:val="24"/>
              </w:rPr>
              <w:t>n</w:t>
            </w:r>
            <w:proofErr w:type="spellEnd"/>
            <w:r w:rsidR="007D6523">
              <w:rPr>
                <w:rFonts w:ascii="Times New Roman" w:hAnsi="Times New Roman"/>
                <w:sz w:val="24"/>
                <w:szCs w:val="24"/>
              </w:rPr>
              <w:t xml:space="preserve">/HPCDP, </w:t>
            </w:r>
            <w:r w:rsidR="00ED05D3">
              <w:rPr>
                <w:rFonts w:ascii="Times New Roman" w:hAnsi="Times New Roman"/>
                <w:sz w:val="24"/>
                <w:szCs w:val="24"/>
              </w:rPr>
              <w:t xml:space="preserve">Kim </w:t>
            </w:r>
            <w:proofErr w:type="spellStart"/>
            <w:r w:rsidR="00ED05D3">
              <w:rPr>
                <w:rFonts w:ascii="Times New Roman" w:hAnsi="Times New Roman"/>
                <w:sz w:val="24"/>
                <w:szCs w:val="24"/>
              </w:rPr>
              <w:t>LaCroix</w:t>
            </w:r>
            <w:proofErr w:type="spellEnd"/>
            <w:r w:rsidR="00ED05D3">
              <w:rPr>
                <w:rFonts w:ascii="Times New Roman" w:hAnsi="Times New Roman"/>
                <w:sz w:val="24"/>
                <w:szCs w:val="24"/>
              </w:rPr>
              <w:t xml:space="preserve">/HPCDP, Patricia </w:t>
            </w:r>
            <w:proofErr w:type="spellStart"/>
            <w:r w:rsidR="00ED05D3">
              <w:rPr>
                <w:rFonts w:ascii="Times New Roman" w:hAnsi="Times New Roman"/>
                <w:sz w:val="24"/>
                <w:szCs w:val="24"/>
              </w:rPr>
              <w:t>Schoo</w:t>
            </w:r>
            <w:r w:rsidR="00754D85">
              <w:rPr>
                <w:rFonts w:ascii="Times New Roman" w:hAnsi="Times New Roman"/>
                <w:sz w:val="24"/>
                <w:szCs w:val="24"/>
              </w:rPr>
              <w:t>n</w:t>
            </w:r>
            <w:r w:rsidR="00ED05D3">
              <w:rPr>
                <w:rFonts w:ascii="Times New Roman" w:hAnsi="Times New Roman"/>
                <w:sz w:val="24"/>
                <w:szCs w:val="24"/>
              </w:rPr>
              <w:t>maker</w:t>
            </w:r>
            <w:proofErr w:type="spellEnd"/>
            <w:r w:rsidR="00ED05D3">
              <w:rPr>
                <w:rFonts w:ascii="Times New Roman" w:hAnsi="Times New Roman"/>
                <w:sz w:val="24"/>
                <w:szCs w:val="24"/>
              </w:rPr>
              <w:t>/HPCDP</w:t>
            </w:r>
            <w:r w:rsidR="007D6523">
              <w:rPr>
                <w:rFonts w:ascii="Times New Roman" w:hAnsi="Times New Roman"/>
                <w:sz w:val="24"/>
                <w:szCs w:val="24"/>
              </w:rPr>
              <w:t xml:space="preserve">, Tara Weston/HPCDP, Shaun Parkman/HPCDP, Tamara </w:t>
            </w:r>
            <w:proofErr w:type="spellStart"/>
            <w:r w:rsidR="007D6523">
              <w:rPr>
                <w:rFonts w:ascii="Times New Roman" w:hAnsi="Times New Roman"/>
                <w:sz w:val="24"/>
                <w:szCs w:val="24"/>
              </w:rPr>
              <w:t>Burkovskaia</w:t>
            </w:r>
            <w:proofErr w:type="spellEnd"/>
            <w:r w:rsidR="007D6523">
              <w:rPr>
                <w:rFonts w:ascii="Times New Roman" w:hAnsi="Times New Roman"/>
                <w:sz w:val="24"/>
                <w:szCs w:val="24"/>
              </w:rPr>
              <w:t>/HPCDP</w:t>
            </w:r>
            <w:r w:rsidR="00AE2B25">
              <w:rPr>
                <w:rFonts w:ascii="Times New Roman" w:hAnsi="Times New Roman"/>
                <w:sz w:val="24"/>
                <w:szCs w:val="24"/>
              </w:rPr>
              <w:t xml:space="preserve">. </w:t>
            </w:r>
          </w:p>
          <w:p w:rsidR="0016248D" w:rsidRDefault="0016248D" w:rsidP="007D6523">
            <w:pPr>
              <w:rPr>
                <w:rFonts w:ascii="Times New Roman" w:hAnsi="Times New Roman"/>
                <w:sz w:val="24"/>
                <w:szCs w:val="24"/>
              </w:rPr>
            </w:pPr>
          </w:p>
          <w:p w:rsidR="00E30E9E" w:rsidRPr="00551BFD" w:rsidRDefault="00AE2B25" w:rsidP="007D6523">
            <w:pPr>
              <w:rPr>
                <w:rFonts w:ascii="Times New Roman" w:hAnsi="Times New Roman"/>
                <w:sz w:val="24"/>
                <w:szCs w:val="24"/>
              </w:rPr>
            </w:pPr>
            <w:r>
              <w:rPr>
                <w:rFonts w:ascii="Times New Roman" w:hAnsi="Times New Roman"/>
                <w:sz w:val="24"/>
                <w:szCs w:val="24"/>
              </w:rPr>
              <w:t xml:space="preserve">Charlie </w:t>
            </w:r>
            <w:proofErr w:type="spellStart"/>
            <w:r>
              <w:rPr>
                <w:rFonts w:ascii="Times New Roman" w:hAnsi="Times New Roman"/>
                <w:sz w:val="24"/>
                <w:szCs w:val="24"/>
              </w:rPr>
              <w:t>Fautin</w:t>
            </w:r>
            <w:proofErr w:type="spellEnd"/>
            <w:r>
              <w:rPr>
                <w:rFonts w:ascii="Times New Roman" w:hAnsi="Times New Roman"/>
                <w:sz w:val="24"/>
                <w:szCs w:val="24"/>
              </w:rPr>
              <w:t>/Benton is excused.</w:t>
            </w:r>
          </w:p>
        </w:tc>
        <w:tc>
          <w:tcPr>
            <w:tcW w:w="1638" w:type="dxa"/>
          </w:tcPr>
          <w:p w:rsidR="00DF5CDF" w:rsidRPr="00551BFD" w:rsidRDefault="009230DC" w:rsidP="003E0C0E">
            <w:pPr>
              <w:rPr>
                <w:rFonts w:ascii="Times New Roman" w:hAnsi="Times New Roman"/>
                <w:sz w:val="24"/>
                <w:szCs w:val="24"/>
              </w:rPr>
            </w:pPr>
            <w:r w:rsidRPr="00551BFD">
              <w:rPr>
                <w:rFonts w:ascii="Times New Roman" w:hAnsi="Times New Roman"/>
                <w:sz w:val="24"/>
                <w:szCs w:val="24"/>
              </w:rPr>
              <w:t>Tanya Phillips</w:t>
            </w:r>
          </w:p>
        </w:tc>
      </w:tr>
      <w:tr w:rsidR="00DF5CDF" w:rsidRPr="00551BFD" w:rsidTr="009B6CFA">
        <w:trPr>
          <w:trHeight w:val="863"/>
        </w:trPr>
        <w:tc>
          <w:tcPr>
            <w:tcW w:w="1908" w:type="dxa"/>
          </w:tcPr>
          <w:p w:rsidR="009230DC" w:rsidRPr="00551BFD" w:rsidRDefault="00783ABB" w:rsidP="00783ABB">
            <w:pPr>
              <w:rPr>
                <w:rFonts w:ascii="Times New Roman" w:hAnsi="Times New Roman"/>
                <w:sz w:val="24"/>
                <w:szCs w:val="24"/>
              </w:rPr>
            </w:pPr>
            <w:r w:rsidRPr="00551BFD">
              <w:rPr>
                <w:rFonts w:ascii="Times New Roman" w:hAnsi="Times New Roman"/>
                <w:sz w:val="24"/>
                <w:szCs w:val="24"/>
              </w:rPr>
              <w:t>Review of Prior Month’s Minutes</w:t>
            </w:r>
            <w:r w:rsidR="00DF5CDF" w:rsidRPr="00551BFD">
              <w:rPr>
                <w:rFonts w:ascii="Times New Roman" w:hAnsi="Times New Roman"/>
                <w:sz w:val="24"/>
                <w:szCs w:val="24"/>
              </w:rPr>
              <w:t xml:space="preserve"> </w:t>
            </w:r>
            <w:r w:rsidRPr="00551BFD">
              <w:rPr>
                <w:rFonts w:ascii="Times New Roman" w:hAnsi="Times New Roman"/>
                <w:sz w:val="24"/>
                <w:szCs w:val="24"/>
              </w:rPr>
              <w:t>(</w:t>
            </w:r>
            <w:r w:rsidR="00016D31">
              <w:rPr>
                <w:rFonts w:ascii="Times New Roman" w:hAnsi="Times New Roman"/>
                <w:sz w:val="24"/>
                <w:szCs w:val="24"/>
              </w:rPr>
              <w:t>5</w:t>
            </w:r>
            <w:r w:rsidR="00BD7097" w:rsidRPr="00551BFD">
              <w:rPr>
                <w:rFonts w:ascii="Times New Roman" w:hAnsi="Times New Roman"/>
                <w:sz w:val="24"/>
                <w:szCs w:val="24"/>
              </w:rPr>
              <w:t xml:space="preserve"> min</w:t>
            </w:r>
            <w:r w:rsidR="00DF5CDF" w:rsidRPr="00551BFD">
              <w:rPr>
                <w:rFonts w:ascii="Times New Roman" w:hAnsi="Times New Roman"/>
                <w:sz w:val="24"/>
                <w:szCs w:val="24"/>
              </w:rPr>
              <w:t>)</w:t>
            </w:r>
            <w:r w:rsidR="00F540EE" w:rsidRPr="00551BFD">
              <w:rPr>
                <w:rFonts w:ascii="Times New Roman" w:hAnsi="Times New Roman"/>
                <w:sz w:val="24"/>
                <w:szCs w:val="24"/>
              </w:rPr>
              <w:t xml:space="preserve"> </w:t>
            </w:r>
          </w:p>
          <w:p w:rsidR="00DF5CDF" w:rsidRPr="00551BFD" w:rsidRDefault="00F540EE" w:rsidP="00016D31">
            <w:pPr>
              <w:rPr>
                <w:rFonts w:ascii="Times New Roman" w:hAnsi="Times New Roman"/>
                <w:sz w:val="24"/>
                <w:szCs w:val="24"/>
              </w:rPr>
            </w:pPr>
            <w:r w:rsidRPr="00551BFD">
              <w:rPr>
                <w:rFonts w:ascii="Times New Roman" w:hAnsi="Times New Roman"/>
                <w:sz w:val="24"/>
                <w:szCs w:val="24"/>
              </w:rPr>
              <w:t>1:</w:t>
            </w:r>
            <w:r w:rsidR="00012097" w:rsidRPr="00551BFD">
              <w:rPr>
                <w:rFonts w:ascii="Times New Roman" w:hAnsi="Times New Roman"/>
                <w:sz w:val="24"/>
                <w:szCs w:val="24"/>
              </w:rPr>
              <w:t>0</w:t>
            </w:r>
            <w:r w:rsidR="00016D31">
              <w:rPr>
                <w:rFonts w:ascii="Times New Roman" w:hAnsi="Times New Roman"/>
                <w:sz w:val="24"/>
                <w:szCs w:val="24"/>
              </w:rPr>
              <w:t>5</w:t>
            </w:r>
            <w:r w:rsidRPr="00551BFD">
              <w:rPr>
                <w:rFonts w:ascii="Times New Roman" w:hAnsi="Times New Roman"/>
                <w:sz w:val="24"/>
                <w:szCs w:val="24"/>
              </w:rPr>
              <w:t xml:space="preserve"> – 1:</w:t>
            </w:r>
            <w:r w:rsidR="00016D31">
              <w:rPr>
                <w:rFonts w:ascii="Times New Roman" w:hAnsi="Times New Roman"/>
                <w:sz w:val="24"/>
                <w:szCs w:val="24"/>
              </w:rPr>
              <w:t>1</w:t>
            </w:r>
            <w:r w:rsidR="000921B9" w:rsidRPr="00551BFD">
              <w:rPr>
                <w:rFonts w:ascii="Times New Roman" w:hAnsi="Times New Roman"/>
                <w:sz w:val="24"/>
                <w:szCs w:val="24"/>
              </w:rPr>
              <w:t>0</w:t>
            </w:r>
          </w:p>
        </w:tc>
        <w:tc>
          <w:tcPr>
            <w:tcW w:w="4027" w:type="dxa"/>
          </w:tcPr>
          <w:p w:rsidR="00DF5CDF" w:rsidRPr="00551BFD" w:rsidRDefault="00561B6A" w:rsidP="00AE2B25">
            <w:pPr>
              <w:rPr>
                <w:rFonts w:ascii="Times New Roman" w:hAnsi="Times New Roman"/>
                <w:sz w:val="24"/>
                <w:szCs w:val="24"/>
              </w:rPr>
            </w:pPr>
            <w:r w:rsidRPr="00551BFD">
              <w:rPr>
                <w:rFonts w:ascii="Times New Roman" w:hAnsi="Times New Roman"/>
                <w:sz w:val="24"/>
                <w:szCs w:val="24"/>
              </w:rPr>
              <w:t xml:space="preserve">The Committee </w:t>
            </w:r>
            <w:r w:rsidR="008500A1">
              <w:rPr>
                <w:rFonts w:ascii="Times New Roman" w:hAnsi="Times New Roman"/>
                <w:sz w:val="24"/>
                <w:szCs w:val="24"/>
              </w:rPr>
              <w:t>will have</w:t>
            </w:r>
            <w:r w:rsidRPr="00551BFD">
              <w:rPr>
                <w:rFonts w:ascii="Times New Roman" w:hAnsi="Times New Roman"/>
                <w:sz w:val="24"/>
                <w:szCs w:val="24"/>
              </w:rPr>
              <w:t xml:space="preserve"> an opportunity to </w:t>
            </w:r>
            <w:r w:rsidR="00A61D28" w:rsidRPr="00551BFD">
              <w:rPr>
                <w:rFonts w:ascii="Times New Roman" w:hAnsi="Times New Roman"/>
                <w:sz w:val="24"/>
                <w:szCs w:val="24"/>
              </w:rPr>
              <w:t xml:space="preserve">review </w:t>
            </w:r>
            <w:r w:rsidR="00AD7C5E" w:rsidRPr="00551BFD">
              <w:rPr>
                <w:rFonts w:ascii="Times New Roman" w:hAnsi="Times New Roman"/>
                <w:sz w:val="24"/>
                <w:szCs w:val="24"/>
              </w:rPr>
              <w:t xml:space="preserve">minutes from the </w:t>
            </w:r>
            <w:r w:rsidR="00AE2B25">
              <w:rPr>
                <w:rFonts w:ascii="Times New Roman" w:hAnsi="Times New Roman"/>
                <w:sz w:val="24"/>
                <w:szCs w:val="24"/>
              </w:rPr>
              <w:t>July</w:t>
            </w:r>
            <w:r w:rsidR="005C6C0E" w:rsidRPr="00551BFD">
              <w:rPr>
                <w:rFonts w:ascii="Times New Roman" w:hAnsi="Times New Roman"/>
                <w:sz w:val="24"/>
                <w:szCs w:val="24"/>
              </w:rPr>
              <w:t xml:space="preserve"> meeting</w:t>
            </w:r>
            <w:r w:rsidR="00AD7C5E" w:rsidRPr="00551BFD">
              <w:rPr>
                <w:rFonts w:ascii="Times New Roman" w:hAnsi="Times New Roman"/>
                <w:sz w:val="24"/>
                <w:szCs w:val="24"/>
              </w:rPr>
              <w:t>,</w:t>
            </w:r>
            <w:r w:rsidRPr="00551BFD">
              <w:rPr>
                <w:rFonts w:ascii="Times New Roman" w:hAnsi="Times New Roman"/>
                <w:sz w:val="24"/>
                <w:szCs w:val="24"/>
              </w:rPr>
              <w:t xml:space="preserve"> make changes and/or adopt the minutes.</w:t>
            </w:r>
          </w:p>
        </w:tc>
        <w:tc>
          <w:tcPr>
            <w:tcW w:w="7043" w:type="dxa"/>
          </w:tcPr>
          <w:p w:rsidR="00E30E9E" w:rsidRPr="00551BFD" w:rsidRDefault="007D6523" w:rsidP="007D6523">
            <w:pPr>
              <w:rPr>
                <w:rFonts w:ascii="Times New Roman" w:hAnsi="Times New Roman"/>
                <w:sz w:val="24"/>
                <w:szCs w:val="24"/>
              </w:rPr>
            </w:pPr>
            <w:r>
              <w:rPr>
                <w:rFonts w:ascii="Times New Roman" w:hAnsi="Times New Roman"/>
                <w:sz w:val="24"/>
                <w:szCs w:val="24"/>
              </w:rPr>
              <w:t>Tatiana</w:t>
            </w:r>
            <w:r w:rsidR="00C24AF4">
              <w:rPr>
                <w:rFonts w:ascii="Times New Roman" w:hAnsi="Times New Roman"/>
                <w:sz w:val="24"/>
                <w:szCs w:val="24"/>
              </w:rPr>
              <w:t xml:space="preserve"> moved to adopt the minutes</w:t>
            </w:r>
            <w:r w:rsidR="00E35D80">
              <w:rPr>
                <w:rFonts w:ascii="Times New Roman" w:hAnsi="Times New Roman"/>
                <w:sz w:val="24"/>
                <w:szCs w:val="24"/>
              </w:rPr>
              <w:t xml:space="preserve"> and </w:t>
            </w:r>
            <w:r>
              <w:rPr>
                <w:rFonts w:ascii="Times New Roman" w:hAnsi="Times New Roman"/>
                <w:sz w:val="24"/>
                <w:szCs w:val="24"/>
              </w:rPr>
              <w:t xml:space="preserve">Marilynn </w:t>
            </w:r>
            <w:r w:rsidR="00E35D80">
              <w:rPr>
                <w:rFonts w:ascii="Times New Roman" w:hAnsi="Times New Roman"/>
                <w:sz w:val="24"/>
                <w:szCs w:val="24"/>
              </w:rPr>
              <w:t>seconded. Motion passed.</w:t>
            </w:r>
          </w:p>
        </w:tc>
        <w:tc>
          <w:tcPr>
            <w:tcW w:w="1638" w:type="dxa"/>
          </w:tcPr>
          <w:p w:rsidR="00DF5CDF" w:rsidRPr="00551BFD" w:rsidRDefault="009230DC" w:rsidP="00354A29">
            <w:pPr>
              <w:rPr>
                <w:rFonts w:ascii="Times New Roman" w:hAnsi="Times New Roman"/>
                <w:sz w:val="24"/>
                <w:szCs w:val="24"/>
              </w:rPr>
            </w:pPr>
            <w:r w:rsidRPr="00551BFD">
              <w:rPr>
                <w:rFonts w:ascii="Times New Roman" w:hAnsi="Times New Roman"/>
                <w:sz w:val="24"/>
                <w:szCs w:val="24"/>
              </w:rPr>
              <w:t>Tanya Phillips</w:t>
            </w:r>
          </w:p>
        </w:tc>
      </w:tr>
      <w:tr w:rsidR="009230DC" w:rsidRPr="00551BFD" w:rsidTr="009B6CFA">
        <w:trPr>
          <w:trHeight w:val="692"/>
        </w:trPr>
        <w:tc>
          <w:tcPr>
            <w:tcW w:w="1908" w:type="dxa"/>
          </w:tcPr>
          <w:p w:rsidR="007D6523" w:rsidRDefault="007D6523" w:rsidP="007D6523">
            <w:pPr>
              <w:rPr>
                <w:rFonts w:asciiTheme="majorHAnsi" w:hAnsiTheme="majorHAnsi"/>
                <w:sz w:val="24"/>
                <w:szCs w:val="24"/>
              </w:rPr>
            </w:pPr>
            <w:r w:rsidRPr="00361DA4">
              <w:rPr>
                <w:rFonts w:asciiTheme="majorHAnsi" w:hAnsiTheme="majorHAnsi"/>
                <w:sz w:val="24"/>
                <w:szCs w:val="24"/>
              </w:rPr>
              <w:t>Social Vulnerability Assessment Maps</w:t>
            </w:r>
            <w:r>
              <w:rPr>
                <w:rFonts w:asciiTheme="majorHAnsi" w:hAnsiTheme="majorHAnsi"/>
                <w:sz w:val="24"/>
                <w:szCs w:val="24"/>
              </w:rPr>
              <w:t xml:space="preserve"> </w:t>
            </w:r>
          </w:p>
          <w:p w:rsidR="009230DC" w:rsidRPr="00551BFD" w:rsidRDefault="000F7335" w:rsidP="00016D31">
            <w:pPr>
              <w:rPr>
                <w:rFonts w:ascii="Times New Roman" w:hAnsi="Times New Roman"/>
                <w:color w:val="003300"/>
                <w:sz w:val="24"/>
                <w:szCs w:val="24"/>
              </w:rPr>
            </w:pPr>
            <w:r w:rsidRPr="00551BFD">
              <w:rPr>
                <w:rFonts w:ascii="Times New Roman" w:hAnsi="Times New Roman"/>
                <w:color w:val="003300"/>
                <w:sz w:val="24"/>
                <w:szCs w:val="24"/>
              </w:rPr>
              <w:t xml:space="preserve"> (</w:t>
            </w:r>
            <w:r w:rsidR="007D6523">
              <w:rPr>
                <w:rFonts w:ascii="Times New Roman" w:hAnsi="Times New Roman"/>
                <w:color w:val="003300"/>
                <w:sz w:val="24"/>
                <w:szCs w:val="24"/>
              </w:rPr>
              <w:t>20</w:t>
            </w:r>
            <w:r w:rsidRPr="00551BFD">
              <w:rPr>
                <w:rFonts w:ascii="Times New Roman" w:hAnsi="Times New Roman"/>
                <w:color w:val="003300"/>
                <w:sz w:val="24"/>
                <w:szCs w:val="24"/>
              </w:rPr>
              <w:t xml:space="preserve"> min) 1:</w:t>
            </w:r>
            <w:r w:rsidR="0054783F" w:rsidRPr="00551BFD">
              <w:rPr>
                <w:rFonts w:ascii="Times New Roman" w:hAnsi="Times New Roman"/>
                <w:color w:val="003300"/>
                <w:sz w:val="24"/>
                <w:szCs w:val="24"/>
              </w:rPr>
              <w:t>05 -</w:t>
            </w:r>
            <w:r w:rsidRPr="00551BFD">
              <w:rPr>
                <w:rFonts w:ascii="Times New Roman" w:hAnsi="Times New Roman"/>
                <w:color w:val="003300"/>
                <w:sz w:val="24"/>
                <w:szCs w:val="24"/>
              </w:rPr>
              <w:t xml:space="preserve"> 1:</w:t>
            </w:r>
            <w:r w:rsidR="00016D31">
              <w:rPr>
                <w:rFonts w:ascii="Times New Roman" w:hAnsi="Times New Roman"/>
                <w:color w:val="003300"/>
                <w:sz w:val="24"/>
                <w:szCs w:val="24"/>
              </w:rPr>
              <w:t>30</w:t>
            </w:r>
          </w:p>
        </w:tc>
        <w:tc>
          <w:tcPr>
            <w:tcW w:w="4027" w:type="dxa"/>
          </w:tcPr>
          <w:p w:rsidR="007D6523" w:rsidRPr="00361DA4" w:rsidRDefault="000F7335" w:rsidP="007D6523">
            <w:pPr>
              <w:rPr>
                <w:rFonts w:asciiTheme="majorHAnsi" w:hAnsiTheme="majorHAnsi"/>
                <w:b/>
                <w:sz w:val="24"/>
                <w:szCs w:val="24"/>
              </w:rPr>
            </w:pPr>
            <w:r w:rsidRPr="00551BFD">
              <w:rPr>
                <w:rFonts w:ascii="Times New Roman" w:hAnsi="Times New Roman"/>
                <w:b/>
                <w:sz w:val="24"/>
                <w:szCs w:val="24"/>
              </w:rPr>
              <w:t xml:space="preserve">Background: </w:t>
            </w:r>
            <w:r w:rsidR="007D6523" w:rsidRPr="00361DA4">
              <w:rPr>
                <w:rFonts w:asciiTheme="majorHAnsi" w:hAnsiTheme="majorHAnsi"/>
                <w:sz w:val="24"/>
                <w:szCs w:val="24"/>
              </w:rPr>
              <w:t>The Oregon Climate and Health program developed an asses</w:t>
            </w:r>
            <w:r w:rsidR="007D6523">
              <w:rPr>
                <w:rFonts w:asciiTheme="majorHAnsi" w:hAnsiTheme="majorHAnsi"/>
                <w:sz w:val="24"/>
                <w:szCs w:val="24"/>
              </w:rPr>
              <w:t>sment of social vulnerability</w:t>
            </w:r>
            <w:r w:rsidR="007D6523" w:rsidRPr="00361DA4">
              <w:rPr>
                <w:rFonts w:asciiTheme="majorHAnsi" w:hAnsiTheme="majorHAnsi"/>
                <w:sz w:val="24"/>
                <w:szCs w:val="24"/>
              </w:rPr>
              <w:t xml:space="preserve"> as one of several inputs into a statewide Climate and Health Resilience Plan. The focus of the assessment is a social vulnerability score mapped by census tract. Program </w:t>
            </w:r>
            <w:proofErr w:type="gramStart"/>
            <w:r w:rsidR="007D6523" w:rsidRPr="00361DA4">
              <w:rPr>
                <w:rFonts w:asciiTheme="majorHAnsi" w:hAnsiTheme="majorHAnsi"/>
                <w:sz w:val="24"/>
                <w:szCs w:val="24"/>
              </w:rPr>
              <w:t>staff intend</w:t>
            </w:r>
            <w:proofErr w:type="gramEnd"/>
            <w:r w:rsidR="007D6523" w:rsidRPr="00361DA4">
              <w:rPr>
                <w:rFonts w:asciiTheme="majorHAnsi" w:hAnsiTheme="majorHAnsi"/>
                <w:sz w:val="24"/>
                <w:szCs w:val="24"/>
              </w:rPr>
              <w:t xml:space="preserve"> to publish associated maps and data online. The primary audience is public health </w:t>
            </w:r>
            <w:r w:rsidR="007D6523" w:rsidRPr="00361DA4">
              <w:rPr>
                <w:rFonts w:asciiTheme="majorHAnsi" w:hAnsiTheme="majorHAnsi"/>
                <w:sz w:val="24"/>
                <w:szCs w:val="24"/>
              </w:rPr>
              <w:lastRenderedPageBreak/>
              <w:t>professionals in Oregon.</w:t>
            </w:r>
          </w:p>
          <w:p w:rsidR="003372CF" w:rsidRDefault="003372CF" w:rsidP="000F7335">
            <w:pPr>
              <w:rPr>
                <w:rFonts w:ascii="Times New Roman" w:hAnsi="Times New Roman"/>
                <w:sz w:val="24"/>
                <w:szCs w:val="24"/>
              </w:rPr>
            </w:pPr>
          </w:p>
          <w:p w:rsidR="000F7335" w:rsidRPr="00551BFD" w:rsidRDefault="003372CF" w:rsidP="000F7335">
            <w:pPr>
              <w:rPr>
                <w:rFonts w:ascii="Times New Roman" w:hAnsi="Times New Roman"/>
                <w:sz w:val="24"/>
                <w:szCs w:val="24"/>
              </w:rPr>
            </w:pPr>
            <w:r>
              <w:rPr>
                <w:rFonts w:ascii="Times New Roman" w:hAnsi="Times New Roman"/>
                <w:sz w:val="24"/>
                <w:szCs w:val="24"/>
              </w:rPr>
              <w:t xml:space="preserve"> </w:t>
            </w:r>
          </w:p>
          <w:p w:rsidR="009230DC" w:rsidRPr="00551BFD" w:rsidRDefault="000F7335" w:rsidP="007D6523">
            <w:pPr>
              <w:rPr>
                <w:rFonts w:ascii="Times New Roman" w:hAnsi="Times New Roman"/>
                <w:sz w:val="24"/>
                <w:szCs w:val="24"/>
              </w:rPr>
            </w:pPr>
            <w:r w:rsidRPr="00551BFD">
              <w:rPr>
                <w:rFonts w:ascii="Times New Roman" w:hAnsi="Times New Roman"/>
                <w:b/>
                <w:sz w:val="24"/>
                <w:szCs w:val="24"/>
              </w:rPr>
              <w:t xml:space="preserve">Objective: </w:t>
            </w:r>
            <w:r w:rsidR="008500A1">
              <w:rPr>
                <w:rFonts w:asciiTheme="majorHAnsi" w:hAnsiTheme="majorHAnsi"/>
                <w:sz w:val="24"/>
                <w:szCs w:val="24"/>
              </w:rPr>
              <w:t>C</w:t>
            </w:r>
            <w:r w:rsidR="008500A1" w:rsidRPr="00361DA4">
              <w:rPr>
                <w:rFonts w:asciiTheme="majorHAnsi" w:hAnsiTheme="majorHAnsi"/>
                <w:sz w:val="24"/>
                <w:szCs w:val="24"/>
              </w:rPr>
              <w:t>o</w:t>
            </w:r>
            <w:r w:rsidR="008500A1">
              <w:rPr>
                <w:rFonts w:asciiTheme="majorHAnsi" w:hAnsiTheme="majorHAnsi"/>
                <w:sz w:val="24"/>
                <w:szCs w:val="24"/>
              </w:rPr>
              <w:t>llect advisory feedback from CLH</w:t>
            </w:r>
            <w:r w:rsidR="008500A1" w:rsidRPr="00361DA4">
              <w:rPr>
                <w:rFonts w:asciiTheme="majorHAnsi" w:hAnsiTheme="majorHAnsi"/>
                <w:sz w:val="24"/>
                <w:szCs w:val="24"/>
              </w:rPr>
              <w:t>O for final edits before online publication and distribution. This presentation is in response to a request for review made durin</w:t>
            </w:r>
            <w:r w:rsidR="008500A1">
              <w:rPr>
                <w:rFonts w:asciiTheme="majorHAnsi" w:hAnsiTheme="majorHAnsi"/>
                <w:sz w:val="24"/>
                <w:szCs w:val="24"/>
              </w:rPr>
              <w:t>g a previous presentation to CLH</w:t>
            </w:r>
            <w:r w:rsidR="008500A1" w:rsidRPr="00361DA4">
              <w:rPr>
                <w:rFonts w:asciiTheme="majorHAnsi" w:hAnsiTheme="majorHAnsi"/>
                <w:sz w:val="24"/>
                <w:szCs w:val="24"/>
              </w:rPr>
              <w:t xml:space="preserve">O on Climate </w:t>
            </w:r>
            <w:r w:rsidR="000E4D71">
              <w:rPr>
                <w:rFonts w:asciiTheme="majorHAnsi" w:hAnsiTheme="majorHAnsi"/>
                <w:sz w:val="24"/>
                <w:szCs w:val="24"/>
              </w:rPr>
              <w:t>and</w:t>
            </w:r>
            <w:r w:rsidR="008500A1" w:rsidRPr="00361DA4">
              <w:rPr>
                <w:rFonts w:asciiTheme="majorHAnsi" w:hAnsiTheme="majorHAnsi"/>
                <w:sz w:val="24"/>
                <w:szCs w:val="24"/>
              </w:rPr>
              <w:t xml:space="preserve"> Health program activities.</w:t>
            </w:r>
          </w:p>
        </w:tc>
        <w:tc>
          <w:tcPr>
            <w:tcW w:w="7043" w:type="dxa"/>
          </w:tcPr>
          <w:p w:rsidR="00E92848" w:rsidRDefault="00212DB3" w:rsidP="00212DB3">
            <w:pPr>
              <w:rPr>
                <w:rFonts w:ascii="Times New Roman" w:hAnsi="Times New Roman"/>
                <w:sz w:val="24"/>
                <w:szCs w:val="24"/>
              </w:rPr>
            </w:pPr>
            <w:r>
              <w:rPr>
                <w:rFonts w:ascii="Times New Roman" w:hAnsi="Times New Roman"/>
                <w:sz w:val="24"/>
                <w:szCs w:val="24"/>
              </w:rPr>
              <w:lastRenderedPageBreak/>
              <w:t xml:space="preserve">The </w:t>
            </w:r>
            <w:r w:rsidR="00AE2B25">
              <w:rPr>
                <w:rFonts w:ascii="Times New Roman" w:hAnsi="Times New Roman"/>
                <w:sz w:val="24"/>
                <w:szCs w:val="24"/>
              </w:rPr>
              <w:t>Climate</w:t>
            </w:r>
            <w:r w:rsidR="00243502">
              <w:rPr>
                <w:rFonts w:ascii="Times New Roman" w:hAnsi="Times New Roman"/>
                <w:sz w:val="24"/>
                <w:szCs w:val="24"/>
              </w:rPr>
              <w:t xml:space="preserve"> </w:t>
            </w:r>
            <w:r w:rsidR="0016248D">
              <w:rPr>
                <w:rFonts w:ascii="Times New Roman" w:hAnsi="Times New Roman"/>
                <w:sz w:val="24"/>
                <w:szCs w:val="24"/>
              </w:rPr>
              <w:t>and</w:t>
            </w:r>
            <w:r w:rsidR="00243502">
              <w:rPr>
                <w:rFonts w:ascii="Times New Roman" w:hAnsi="Times New Roman"/>
                <w:sz w:val="24"/>
                <w:szCs w:val="24"/>
              </w:rPr>
              <w:t xml:space="preserve"> </w:t>
            </w:r>
            <w:r w:rsidR="00DE66BA">
              <w:rPr>
                <w:rFonts w:ascii="Times New Roman" w:hAnsi="Times New Roman"/>
                <w:sz w:val="24"/>
                <w:szCs w:val="24"/>
              </w:rPr>
              <w:t xml:space="preserve">Health Vulnerability Assessment document developed by the Oregon Climate </w:t>
            </w:r>
            <w:r w:rsidR="0016248D">
              <w:rPr>
                <w:rFonts w:ascii="Times New Roman" w:hAnsi="Times New Roman"/>
                <w:sz w:val="24"/>
                <w:szCs w:val="24"/>
              </w:rPr>
              <w:t>and</w:t>
            </w:r>
            <w:r w:rsidR="00DE66BA">
              <w:rPr>
                <w:rFonts w:ascii="Times New Roman" w:hAnsi="Times New Roman"/>
                <w:sz w:val="24"/>
                <w:szCs w:val="24"/>
              </w:rPr>
              <w:t xml:space="preserve"> Health </w:t>
            </w:r>
            <w:r>
              <w:rPr>
                <w:rFonts w:ascii="Times New Roman" w:hAnsi="Times New Roman"/>
                <w:sz w:val="24"/>
                <w:szCs w:val="24"/>
              </w:rPr>
              <w:t>P</w:t>
            </w:r>
            <w:r w:rsidR="00DE66BA">
              <w:rPr>
                <w:rFonts w:ascii="Times New Roman" w:hAnsi="Times New Roman"/>
                <w:sz w:val="24"/>
                <w:szCs w:val="24"/>
              </w:rPr>
              <w:t xml:space="preserve">rogram was </w:t>
            </w:r>
            <w:r w:rsidR="0016248D">
              <w:rPr>
                <w:rFonts w:ascii="Times New Roman" w:hAnsi="Times New Roman"/>
                <w:sz w:val="24"/>
                <w:szCs w:val="24"/>
              </w:rPr>
              <w:t>shared with</w:t>
            </w:r>
            <w:r w:rsidR="00DE66BA">
              <w:rPr>
                <w:rFonts w:ascii="Times New Roman" w:hAnsi="Times New Roman"/>
                <w:sz w:val="24"/>
                <w:szCs w:val="24"/>
              </w:rPr>
              <w:t xml:space="preserve"> </w:t>
            </w:r>
            <w:r>
              <w:rPr>
                <w:rFonts w:ascii="Times New Roman" w:hAnsi="Times New Roman"/>
                <w:sz w:val="24"/>
                <w:szCs w:val="24"/>
              </w:rPr>
              <w:t xml:space="preserve">the </w:t>
            </w:r>
            <w:r w:rsidR="00DE66BA">
              <w:rPr>
                <w:rFonts w:ascii="Times New Roman" w:hAnsi="Times New Roman"/>
                <w:sz w:val="24"/>
                <w:szCs w:val="24"/>
              </w:rPr>
              <w:t>Committee</w:t>
            </w:r>
            <w:r w:rsidR="0016248D">
              <w:rPr>
                <w:rFonts w:ascii="Times New Roman" w:hAnsi="Times New Roman"/>
                <w:sz w:val="24"/>
                <w:szCs w:val="24"/>
              </w:rPr>
              <w:t>.</w:t>
            </w:r>
            <w:r w:rsidR="00DE66BA">
              <w:rPr>
                <w:rFonts w:ascii="Times New Roman" w:hAnsi="Times New Roman"/>
                <w:sz w:val="24"/>
                <w:szCs w:val="24"/>
              </w:rPr>
              <w:t xml:space="preserve"> </w:t>
            </w:r>
          </w:p>
          <w:p w:rsidR="00E92848" w:rsidRDefault="00E92848" w:rsidP="00212DB3">
            <w:pPr>
              <w:rPr>
                <w:rFonts w:ascii="Times New Roman" w:hAnsi="Times New Roman"/>
                <w:sz w:val="24"/>
                <w:szCs w:val="24"/>
              </w:rPr>
            </w:pPr>
          </w:p>
          <w:p w:rsidR="009230DC" w:rsidRDefault="00243502" w:rsidP="00212DB3">
            <w:pPr>
              <w:rPr>
                <w:rFonts w:asciiTheme="majorHAnsi" w:hAnsiTheme="majorHAnsi"/>
                <w:sz w:val="24"/>
                <w:szCs w:val="24"/>
              </w:rPr>
            </w:pPr>
            <w:r>
              <w:rPr>
                <w:rFonts w:ascii="Times New Roman" w:hAnsi="Times New Roman"/>
                <w:sz w:val="24"/>
                <w:szCs w:val="24"/>
              </w:rPr>
              <w:t>The document contains maps depicting social and demographic characteristics of the populati</w:t>
            </w:r>
            <w:r w:rsidR="00DA0BD3">
              <w:rPr>
                <w:rFonts w:ascii="Times New Roman" w:hAnsi="Times New Roman"/>
                <w:sz w:val="24"/>
                <w:szCs w:val="24"/>
              </w:rPr>
              <w:t xml:space="preserve">on and can be used </w:t>
            </w:r>
            <w:r w:rsidR="000E14DA">
              <w:rPr>
                <w:rFonts w:ascii="Times New Roman" w:hAnsi="Times New Roman"/>
                <w:sz w:val="24"/>
                <w:szCs w:val="24"/>
              </w:rPr>
              <w:t>by environmental specialists to prepare for t</w:t>
            </w:r>
            <w:r w:rsidR="00DA0BD3">
              <w:rPr>
                <w:rFonts w:ascii="Times New Roman" w:hAnsi="Times New Roman"/>
                <w:sz w:val="24"/>
                <w:szCs w:val="24"/>
              </w:rPr>
              <w:t>he impacts of climate change, and</w:t>
            </w:r>
            <w:r w:rsidR="000E14DA">
              <w:rPr>
                <w:rFonts w:ascii="Times New Roman" w:hAnsi="Times New Roman"/>
                <w:sz w:val="24"/>
                <w:szCs w:val="24"/>
              </w:rPr>
              <w:t xml:space="preserve"> also by public health professionals as they work on community health assessment and planning. </w:t>
            </w:r>
            <w:r w:rsidR="00AE2B25">
              <w:rPr>
                <w:rFonts w:ascii="Times New Roman" w:hAnsi="Times New Roman"/>
                <w:sz w:val="24"/>
                <w:szCs w:val="24"/>
              </w:rPr>
              <w:t>The assessment is an outcome of the CDC’s Climate Ready States and Cities Initiative and</w:t>
            </w:r>
            <w:r w:rsidR="00D03E73">
              <w:rPr>
                <w:rFonts w:ascii="Times New Roman" w:hAnsi="Times New Roman"/>
                <w:sz w:val="24"/>
                <w:szCs w:val="24"/>
              </w:rPr>
              <w:t xml:space="preserve"> an</w:t>
            </w:r>
            <w:r>
              <w:rPr>
                <w:rFonts w:ascii="Times New Roman" w:hAnsi="Times New Roman"/>
                <w:sz w:val="24"/>
                <w:szCs w:val="24"/>
              </w:rPr>
              <w:t xml:space="preserve"> input for the </w:t>
            </w:r>
            <w:r w:rsidR="00E92848" w:rsidRPr="00361DA4">
              <w:rPr>
                <w:rFonts w:asciiTheme="majorHAnsi" w:hAnsiTheme="majorHAnsi"/>
                <w:sz w:val="24"/>
                <w:szCs w:val="24"/>
              </w:rPr>
              <w:t>statewide Climate and Health Resilience Plan</w:t>
            </w:r>
            <w:r w:rsidR="00E92848">
              <w:rPr>
                <w:rFonts w:asciiTheme="majorHAnsi" w:hAnsiTheme="majorHAnsi"/>
                <w:sz w:val="24"/>
                <w:szCs w:val="24"/>
              </w:rPr>
              <w:t>.</w:t>
            </w:r>
            <w:r w:rsidR="00297032">
              <w:rPr>
                <w:rFonts w:asciiTheme="majorHAnsi" w:hAnsiTheme="majorHAnsi"/>
                <w:sz w:val="24"/>
                <w:szCs w:val="24"/>
              </w:rPr>
              <w:t xml:space="preserve"> Even though these </w:t>
            </w:r>
            <w:r w:rsidR="00297032">
              <w:rPr>
                <w:rFonts w:asciiTheme="majorHAnsi" w:hAnsiTheme="majorHAnsi"/>
                <w:sz w:val="24"/>
                <w:szCs w:val="24"/>
              </w:rPr>
              <w:lastRenderedPageBreak/>
              <w:t>maps do not tell a complete story on their own, they are one of many inpu</w:t>
            </w:r>
            <w:r w:rsidR="00524622">
              <w:rPr>
                <w:rFonts w:asciiTheme="majorHAnsi" w:hAnsiTheme="majorHAnsi"/>
                <w:sz w:val="24"/>
                <w:szCs w:val="24"/>
              </w:rPr>
              <w:t xml:space="preserve">ts that the Climate and Health Program </w:t>
            </w:r>
            <w:r w:rsidR="00297032">
              <w:rPr>
                <w:rFonts w:asciiTheme="majorHAnsi" w:hAnsiTheme="majorHAnsi"/>
                <w:sz w:val="24"/>
                <w:szCs w:val="24"/>
              </w:rPr>
              <w:t xml:space="preserve">will be using </w:t>
            </w:r>
            <w:r w:rsidR="00D75BAB">
              <w:rPr>
                <w:rFonts w:asciiTheme="majorHAnsi" w:hAnsiTheme="majorHAnsi"/>
                <w:sz w:val="24"/>
                <w:szCs w:val="24"/>
              </w:rPr>
              <w:t xml:space="preserve">to </w:t>
            </w:r>
            <w:r w:rsidR="00A53581">
              <w:rPr>
                <w:rFonts w:asciiTheme="majorHAnsi" w:hAnsiTheme="majorHAnsi"/>
                <w:sz w:val="24"/>
                <w:szCs w:val="24"/>
              </w:rPr>
              <w:t xml:space="preserve">plan actions that health systems can take to </w:t>
            </w:r>
            <w:r w:rsidR="00D75BAB">
              <w:rPr>
                <w:rFonts w:asciiTheme="majorHAnsi" w:hAnsiTheme="majorHAnsi"/>
                <w:sz w:val="24"/>
                <w:szCs w:val="24"/>
              </w:rPr>
              <w:t>prepare for climate change.</w:t>
            </w:r>
          </w:p>
          <w:p w:rsidR="00D75BAB" w:rsidRDefault="00D75BAB" w:rsidP="00212DB3">
            <w:pPr>
              <w:rPr>
                <w:rFonts w:asciiTheme="majorHAnsi" w:hAnsiTheme="majorHAnsi"/>
                <w:sz w:val="24"/>
                <w:szCs w:val="24"/>
              </w:rPr>
            </w:pPr>
          </w:p>
          <w:p w:rsidR="00D03E73" w:rsidRDefault="00D03E73" w:rsidP="00D03E73">
            <w:pPr>
              <w:rPr>
                <w:rFonts w:ascii="Times New Roman" w:hAnsi="Times New Roman"/>
                <w:sz w:val="24"/>
                <w:szCs w:val="24"/>
              </w:rPr>
            </w:pPr>
            <w:r>
              <w:rPr>
                <w:rFonts w:ascii="Times New Roman" w:hAnsi="Times New Roman"/>
                <w:sz w:val="24"/>
                <w:szCs w:val="24"/>
              </w:rPr>
              <w:t>The c</w:t>
            </w:r>
            <w:r w:rsidRPr="00A53581">
              <w:rPr>
                <w:rFonts w:ascii="Times New Roman" w:hAnsi="Times New Roman"/>
                <w:sz w:val="24"/>
                <w:szCs w:val="24"/>
              </w:rPr>
              <w:t xml:space="preserve">ategories used on the maps, including </w:t>
            </w:r>
            <w:r>
              <w:rPr>
                <w:rFonts w:ascii="Times New Roman" w:hAnsi="Times New Roman"/>
                <w:sz w:val="24"/>
                <w:szCs w:val="24"/>
              </w:rPr>
              <w:t>those</w:t>
            </w:r>
            <w:r w:rsidRPr="00A53581">
              <w:rPr>
                <w:rFonts w:ascii="Times New Roman" w:hAnsi="Times New Roman"/>
                <w:sz w:val="24"/>
                <w:szCs w:val="24"/>
              </w:rPr>
              <w:t xml:space="preserve"> showing race, ethnicity and socio-economic status, were based on the distribution within the census tracks: lower third, middle third and highest third.</w:t>
            </w:r>
          </w:p>
          <w:p w:rsidR="00D03E73" w:rsidRDefault="00D03E73" w:rsidP="00212DB3">
            <w:pPr>
              <w:rPr>
                <w:rFonts w:asciiTheme="majorHAnsi" w:hAnsiTheme="majorHAnsi"/>
                <w:sz w:val="24"/>
                <w:szCs w:val="24"/>
              </w:rPr>
            </w:pPr>
          </w:p>
          <w:p w:rsidR="00D75BAB" w:rsidRDefault="00D03E73" w:rsidP="00212DB3">
            <w:pPr>
              <w:rPr>
                <w:rFonts w:ascii="Times New Roman" w:hAnsi="Times New Roman"/>
                <w:sz w:val="24"/>
                <w:szCs w:val="24"/>
              </w:rPr>
            </w:pPr>
            <w:r>
              <w:rPr>
                <w:rFonts w:asciiTheme="majorHAnsi" w:hAnsiTheme="majorHAnsi"/>
                <w:sz w:val="24"/>
                <w:szCs w:val="24"/>
              </w:rPr>
              <w:t>After t</w:t>
            </w:r>
            <w:r w:rsidR="00D75BAB">
              <w:rPr>
                <w:rFonts w:asciiTheme="majorHAnsi" w:hAnsiTheme="majorHAnsi"/>
                <w:sz w:val="24"/>
                <w:szCs w:val="24"/>
              </w:rPr>
              <w:t>he map</w:t>
            </w:r>
            <w:r w:rsidR="00524622">
              <w:rPr>
                <w:rFonts w:asciiTheme="majorHAnsi" w:hAnsiTheme="majorHAnsi"/>
                <w:sz w:val="24"/>
                <w:szCs w:val="24"/>
              </w:rPr>
              <w:t xml:space="preserve">s </w:t>
            </w:r>
            <w:r>
              <w:rPr>
                <w:rFonts w:asciiTheme="majorHAnsi" w:hAnsiTheme="majorHAnsi"/>
                <w:sz w:val="24"/>
                <w:szCs w:val="24"/>
              </w:rPr>
              <w:t>are</w:t>
            </w:r>
            <w:r w:rsidR="00D75BAB">
              <w:rPr>
                <w:rFonts w:asciiTheme="majorHAnsi" w:hAnsiTheme="majorHAnsi"/>
                <w:sz w:val="24"/>
                <w:szCs w:val="24"/>
              </w:rPr>
              <w:t xml:space="preserve"> </w:t>
            </w:r>
            <w:r w:rsidR="00524622">
              <w:rPr>
                <w:rFonts w:asciiTheme="majorHAnsi" w:hAnsiTheme="majorHAnsi"/>
                <w:sz w:val="24"/>
                <w:szCs w:val="24"/>
              </w:rPr>
              <w:t>finalized</w:t>
            </w:r>
            <w:r>
              <w:rPr>
                <w:rFonts w:asciiTheme="majorHAnsi" w:hAnsiTheme="majorHAnsi"/>
                <w:sz w:val="24"/>
                <w:szCs w:val="24"/>
              </w:rPr>
              <w:t>, they will be</w:t>
            </w:r>
            <w:r w:rsidR="00A53581">
              <w:rPr>
                <w:rFonts w:asciiTheme="majorHAnsi" w:hAnsiTheme="majorHAnsi"/>
                <w:sz w:val="24"/>
                <w:szCs w:val="24"/>
              </w:rPr>
              <w:t xml:space="preserve"> rolled out through </w:t>
            </w:r>
            <w:r>
              <w:rPr>
                <w:rFonts w:asciiTheme="majorHAnsi" w:hAnsiTheme="majorHAnsi"/>
                <w:sz w:val="24"/>
                <w:szCs w:val="24"/>
              </w:rPr>
              <w:t>the P</w:t>
            </w:r>
            <w:r w:rsidR="00A53581">
              <w:rPr>
                <w:rFonts w:asciiTheme="majorHAnsi" w:hAnsiTheme="majorHAnsi"/>
                <w:sz w:val="24"/>
                <w:szCs w:val="24"/>
              </w:rPr>
              <w:t xml:space="preserve">ublic </w:t>
            </w:r>
            <w:r>
              <w:rPr>
                <w:rFonts w:asciiTheme="majorHAnsi" w:hAnsiTheme="majorHAnsi"/>
                <w:sz w:val="24"/>
                <w:szCs w:val="24"/>
              </w:rPr>
              <w:t>H</w:t>
            </w:r>
            <w:r w:rsidR="00A53581">
              <w:rPr>
                <w:rFonts w:asciiTheme="majorHAnsi" w:hAnsiTheme="majorHAnsi"/>
                <w:sz w:val="24"/>
                <w:szCs w:val="24"/>
              </w:rPr>
              <w:t>ealth</w:t>
            </w:r>
            <w:r>
              <w:rPr>
                <w:rFonts w:asciiTheme="majorHAnsi" w:hAnsiTheme="majorHAnsi"/>
                <w:sz w:val="24"/>
                <w:szCs w:val="24"/>
              </w:rPr>
              <w:t xml:space="preserve"> Division</w:t>
            </w:r>
            <w:r w:rsidR="00524622">
              <w:rPr>
                <w:rFonts w:asciiTheme="majorHAnsi" w:hAnsiTheme="majorHAnsi"/>
                <w:sz w:val="24"/>
                <w:szCs w:val="24"/>
              </w:rPr>
              <w:t>.</w:t>
            </w:r>
          </w:p>
          <w:p w:rsidR="00A53581" w:rsidRDefault="00A53581" w:rsidP="00983DFB">
            <w:pPr>
              <w:rPr>
                <w:rFonts w:ascii="Times New Roman" w:hAnsi="Times New Roman"/>
                <w:sz w:val="24"/>
                <w:szCs w:val="24"/>
              </w:rPr>
            </w:pPr>
          </w:p>
          <w:p w:rsidR="00212DB3" w:rsidRDefault="00243502" w:rsidP="00212DB3">
            <w:pPr>
              <w:rPr>
                <w:rFonts w:ascii="Times New Roman" w:hAnsi="Times New Roman"/>
                <w:sz w:val="24"/>
                <w:szCs w:val="24"/>
              </w:rPr>
            </w:pPr>
            <w:r>
              <w:rPr>
                <w:rFonts w:ascii="Times New Roman" w:hAnsi="Times New Roman"/>
                <w:sz w:val="24"/>
                <w:szCs w:val="24"/>
              </w:rPr>
              <w:t xml:space="preserve">Committee members recognized the value of this assessment and </w:t>
            </w:r>
            <w:r w:rsidR="00D75BAB">
              <w:rPr>
                <w:rFonts w:ascii="Times New Roman" w:hAnsi="Times New Roman"/>
                <w:sz w:val="24"/>
                <w:szCs w:val="24"/>
              </w:rPr>
              <w:t xml:space="preserve">the maps and </w:t>
            </w:r>
            <w:r>
              <w:rPr>
                <w:rFonts w:ascii="Times New Roman" w:hAnsi="Times New Roman"/>
                <w:sz w:val="24"/>
                <w:szCs w:val="24"/>
              </w:rPr>
              <w:t xml:space="preserve">made several </w:t>
            </w:r>
            <w:r w:rsidR="000E14DA">
              <w:rPr>
                <w:rFonts w:ascii="Times New Roman" w:hAnsi="Times New Roman"/>
                <w:sz w:val="24"/>
                <w:szCs w:val="24"/>
              </w:rPr>
              <w:t>comments about</w:t>
            </w:r>
            <w:r w:rsidR="00D75BAB">
              <w:rPr>
                <w:rFonts w:ascii="Times New Roman" w:hAnsi="Times New Roman"/>
                <w:sz w:val="24"/>
                <w:szCs w:val="24"/>
              </w:rPr>
              <w:t xml:space="preserve"> this to</w:t>
            </w:r>
            <w:r w:rsidR="00A53581">
              <w:rPr>
                <w:rFonts w:ascii="Times New Roman" w:hAnsi="Times New Roman"/>
                <w:sz w:val="24"/>
                <w:szCs w:val="24"/>
              </w:rPr>
              <w:t>o</w:t>
            </w:r>
            <w:r w:rsidR="00D75BAB">
              <w:rPr>
                <w:rFonts w:ascii="Times New Roman" w:hAnsi="Times New Roman"/>
                <w:sz w:val="24"/>
                <w:szCs w:val="24"/>
              </w:rPr>
              <w:t xml:space="preserve">l </w:t>
            </w:r>
            <w:r w:rsidR="000E14DA">
              <w:rPr>
                <w:rFonts w:ascii="Times New Roman" w:hAnsi="Times New Roman"/>
                <w:sz w:val="24"/>
                <w:szCs w:val="24"/>
              </w:rPr>
              <w:t xml:space="preserve">and </w:t>
            </w:r>
            <w:r>
              <w:rPr>
                <w:rFonts w:ascii="Times New Roman" w:hAnsi="Times New Roman"/>
                <w:sz w:val="24"/>
                <w:szCs w:val="24"/>
              </w:rPr>
              <w:t>suggestions</w:t>
            </w:r>
            <w:r w:rsidR="00212DB3">
              <w:rPr>
                <w:rFonts w:ascii="Times New Roman" w:hAnsi="Times New Roman"/>
                <w:sz w:val="24"/>
                <w:szCs w:val="24"/>
              </w:rPr>
              <w:t xml:space="preserve"> </w:t>
            </w:r>
            <w:r>
              <w:rPr>
                <w:rFonts w:ascii="Times New Roman" w:hAnsi="Times New Roman"/>
                <w:sz w:val="24"/>
                <w:szCs w:val="24"/>
              </w:rPr>
              <w:t xml:space="preserve">as to how to make </w:t>
            </w:r>
            <w:r w:rsidR="00D75BAB">
              <w:rPr>
                <w:rFonts w:ascii="Times New Roman" w:hAnsi="Times New Roman"/>
                <w:sz w:val="24"/>
                <w:szCs w:val="24"/>
              </w:rPr>
              <w:t>it</w:t>
            </w:r>
            <w:r>
              <w:rPr>
                <w:rFonts w:ascii="Times New Roman" w:hAnsi="Times New Roman"/>
                <w:sz w:val="24"/>
                <w:szCs w:val="24"/>
              </w:rPr>
              <w:t xml:space="preserve"> even more usable and valuable</w:t>
            </w:r>
            <w:r w:rsidR="00212DB3">
              <w:rPr>
                <w:rFonts w:ascii="Times New Roman" w:hAnsi="Times New Roman"/>
                <w:sz w:val="24"/>
                <w:szCs w:val="24"/>
              </w:rPr>
              <w:t>:</w:t>
            </w:r>
          </w:p>
          <w:p w:rsidR="001255CE" w:rsidRPr="009B6CFA" w:rsidRDefault="000E14DA" w:rsidP="009B6CFA">
            <w:pPr>
              <w:pStyle w:val="ListParagraph"/>
              <w:numPr>
                <w:ilvl w:val="0"/>
                <w:numId w:val="43"/>
              </w:numPr>
              <w:rPr>
                <w:rFonts w:ascii="Times New Roman" w:hAnsi="Times New Roman"/>
                <w:sz w:val="24"/>
                <w:szCs w:val="24"/>
              </w:rPr>
            </w:pPr>
            <w:r>
              <w:rPr>
                <w:rFonts w:ascii="Times New Roman" w:hAnsi="Times New Roman"/>
                <w:sz w:val="24"/>
                <w:szCs w:val="24"/>
              </w:rPr>
              <w:t xml:space="preserve">The document </w:t>
            </w:r>
            <w:r w:rsidR="00A814C7">
              <w:rPr>
                <w:rFonts w:ascii="Times New Roman" w:hAnsi="Times New Roman"/>
                <w:sz w:val="24"/>
                <w:szCs w:val="24"/>
              </w:rPr>
              <w:t>can be</w:t>
            </w:r>
            <w:r>
              <w:rPr>
                <w:rFonts w:ascii="Times New Roman" w:hAnsi="Times New Roman"/>
                <w:sz w:val="24"/>
                <w:szCs w:val="24"/>
              </w:rPr>
              <w:t xml:space="preserve"> </w:t>
            </w:r>
            <w:r w:rsidR="00524622">
              <w:rPr>
                <w:rFonts w:ascii="Times New Roman" w:hAnsi="Times New Roman"/>
                <w:sz w:val="24"/>
                <w:szCs w:val="24"/>
              </w:rPr>
              <w:t xml:space="preserve">of </w:t>
            </w:r>
            <w:r>
              <w:rPr>
                <w:rFonts w:ascii="Times New Roman" w:hAnsi="Times New Roman"/>
                <w:sz w:val="24"/>
                <w:szCs w:val="24"/>
              </w:rPr>
              <w:t>valu</w:t>
            </w:r>
            <w:r w:rsidR="00524622">
              <w:rPr>
                <w:rFonts w:ascii="Times New Roman" w:hAnsi="Times New Roman"/>
                <w:sz w:val="24"/>
                <w:szCs w:val="24"/>
              </w:rPr>
              <w:t>e</w:t>
            </w:r>
            <w:r>
              <w:rPr>
                <w:rFonts w:ascii="Times New Roman" w:hAnsi="Times New Roman"/>
                <w:sz w:val="24"/>
                <w:szCs w:val="24"/>
              </w:rPr>
              <w:t xml:space="preserve"> for public health professionals because it includes information on social determinants of health.</w:t>
            </w:r>
          </w:p>
          <w:p w:rsidR="001255CE" w:rsidRPr="009B6CFA" w:rsidRDefault="00983DFB" w:rsidP="009B6CFA">
            <w:pPr>
              <w:pStyle w:val="ListParagraph"/>
              <w:numPr>
                <w:ilvl w:val="0"/>
                <w:numId w:val="43"/>
              </w:numPr>
              <w:rPr>
                <w:rFonts w:ascii="Times New Roman" w:hAnsi="Times New Roman"/>
                <w:sz w:val="24"/>
                <w:szCs w:val="24"/>
              </w:rPr>
            </w:pPr>
            <w:r>
              <w:rPr>
                <w:rFonts w:ascii="Times New Roman" w:hAnsi="Times New Roman"/>
                <w:sz w:val="24"/>
                <w:szCs w:val="24"/>
              </w:rPr>
              <w:t>The maps can inform a range of activities from primary prevention to primary health care work.</w:t>
            </w:r>
          </w:p>
          <w:p w:rsidR="001255CE" w:rsidRPr="009B6CFA" w:rsidRDefault="000E14DA" w:rsidP="009B6CFA">
            <w:pPr>
              <w:pStyle w:val="ListParagraph"/>
              <w:numPr>
                <w:ilvl w:val="0"/>
                <w:numId w:val="43"/>
              </w:numPr>
              <w:rPr>
                <w:rFonts w:ascii="Times New Roman" w:hAnsi="Times New Roman"/>
                <w:sz w:val="24"/>
                <w:szCs w:val="24"/>
              </w:rPr>
            </w:pPr>
            <w:r>
              <w:rPr>
                <w:rFonts w:ascii="Times New Roman" w:hAnsi="Times New Roman"/>
                <w:sz w:val="24"/>
                <w:szCs w:val="24"/>
              </w:rPr>
              <w:t xml:space="preserve">The document is a good tool for </w:t>
            </w:r>
            <w:r w:rsidR="00D03E73">
              <w:rPr>
                <w:rFonts w:ascii="Times New Roman" w:hAnsi="Times New Roman"/>
                <w:sz w:val="24"/>
                <w:szCs w:val="24"/>
              </w:rPr>
              <w:t xml:space="preserve">developing </w:t>
            </w:r>
            <w:r>
              <w:rPr>
                <w:rFonts w:ascii="Times New Roman" w:hAnsi="Times New Roman"/>
                <w:sz w:val="24"/>
                <w:szCs w:val="24"/>
              </w:rPr>
              <w:t>cross-partnerships and planning.</w:t>
            </w:r>
          </w:p>
          <w:p w:rsidR="001255CE" w:rsidRPr="009B6CFA" w:rsidRDefault="00D75BAB" w:rsidP="009B6CFA">
            <w:pPr>
              <w:pStyle w:val="ListParagraph"/>
              <w:numPr>
                <w:ilvl w:val="0"/>
                <w:numId w:val="43"/>
              </w:numPr>
              <w:rPr>
                <w:rFonts w:ascii="Times New Roman" w:hAnsi="Times New Roman"/>
                <w:sz w:val="24"/>
                <w:szCs w:val="24"/>
              </w:rPr>
            </w:pPr>
            <w:r>
              <w:rPr>
                <w:rFonts w:ascii="Times New Roman" w:hAnsi="Times New Roman"/>
                <w:sz w:val="24"/>
                <w:szCs w:val="24"/>
              </w:rPr>
              <w:t>Only the first map depicting social vulnerability shows county borders; it will be helpful if county borders are marked on all maps.</w:t>
            </w:r>
            <w:r w:rsidR="00D03E73">
              <w:rPr>
                <w:rFonts w:ascii="Times New Roman" w:hAnsi="Times New Roman"/>
                <w:sz w:val="24"/>
                <w:szCs w:val="24"/>
              </w:rPr>
              <w:t xml:space="preserve"> </w:t>
            </w:r>
            <w:r>
              <w:rPr>
                <w:rFonts w:ascii="Times New Roman" w:hAnsi="Times New Roman"/>
                <w:sz w:val="24"/>
                <w:szCs w:val="24"/>
              </w:rPr>
              <w:t>The borders will be added to other maps.</w:t>
            </w:r>
          </w:p>
          <w:p w:rsidR="001255CE" w:rsidRPr="009B6CFA" w:rsidRDefault="00524622" w:rsidP="009B6CFA">
            <w:pPr>
              <w:pStyle w:val="ListParagraph"/>
              <w:numPr>
                <w:ilvl w:val="0"/>
                <w:numId w:val="43"/>
              </w:numPr>
              <w:rPr>
                <w:rFonts w:ascii="Times New Roman" w:hAnsi="Times New Roman"/>
                <w:sz w:val="24"/>
                <w:szCs w:val="24"/>
              </w:rPr>
            </w:pPr>
            <w:r>
              <w:rPr>
                <w:rFonts w:ascii="Times New Roman" w:hAnsi="Times New Roman"/>
                <w:sz w:val="24"/>
                <w:szCs w:val="24"/>
              </w:rPr>
              <w:t>T</w:t>
            </w:r>
            <w:r w:rsidRPr="00C63D52">
              <w:rPr>
                <w:rFonts w:ascii="Times New Roman" w:hAnsi="Times New Roman"/>
                <w:sz w:val="24"/>
                <w:szCs w:val="24"/>
              </w:rPr>
              <w:t>o make the maps more useful</w:t>
            </w:r>
            <w:r>
              <w:rPr>
                <w:rFonts w:ascii="Times New Roman" w:hAnsi="Times New Roman"/>
                <w:sz w:val="24"/>
                <w:szCs w:val="24"/>
              </w:rPr>
              <w:t>, o</w:t>
            </w:r>
            <w:r w:rsidR="00D75BAB" w:rsidRPr="00C63D52">
              <w:rPr>
                <w:rFonts w:ascii="Times New Roman" w:hAnsi="Times New Roman"/>
                <w:sz w:val="24"/>
                <w:szCs w:val="24"/>
              </w:rPr>
              <w:t xml:space="preserve">ther reference points (other than county borders) were recommended. Since public health departments work </w:t>
            </w:r>
            <w:r w:rsidR="00A53581" w:rsidRPr="00C63D52">
              <w:rPr>
                <w:rFonts w:ascii="Times New Roman" w:hAnsi="Times New Roman"/>
                <w:sz w:val="24"/>
                <w:szCs w:val="24"/>
              </w:rPr>
              <w:t xml:space="preserve">at regional levels and </w:t>
            </w:r>
            <w:r w:rsidR="00D75BAB" w:rsidRPr="00C63D52">
              <w:rPr>
                <w:rFonts w:ascii="Times New Roman" w:hAnsi="Times New Roman"/>
                <w:sz w:val="24"/>
                <w:szCs w:val="24"/>
              </w:rPr>
              <w:t xml:space="preserve">with </w:t>
            </w:r>
            <w:proofErr w:type="spellStart"/>
            <w:r w:rsidR="00D75BAB" w:rsidRPr="00C63D52">
              <w:rPr>
                <w:rFonts w:ascii="Times New Roman" w:hAnsi="Times New Roman"/>
                <w:sz w:val="24"/>
                <w:szCs w:val="24"/>
              </w:rPr>
              <w:t>CCOs</w:t>
            </w:r>
            <w:proofErr w:type="spellEnd"/>
            <w:r w:rsidR="00D75BAB" w:rsidRPr="00C63D52">
              <w:rPr>
                <w:rFonts w:ascii="Times New Roman" w:hAnsi="Times New Roman"/>
                <w:sz w:val="24"/>
                <w:szCs w:val="24"/>
              </w:rPr>
              <w:t xml:space="preserve"> on a variety of projects, it will be helpful if CCO </w:t>
            </w:r>
            <w:r w:rsidR="00292202" w:rsidRPr="00C63D52">
              <w:rPr>
                <w:rFonts w:ascii="Times New Roman" w:hAnsi="Times New Roman"/>
                <w:sz w:val="24"/>
                <w:szCs w:val="24"/>
              </w:rPr>
              <w:t>regions</w:t>
            </w:r>
            <w:r w:rsidR="00A53581" w:rsidRPr="00C63D52">
              <w:rPr>
                <w:rFonts w:ascii="Times New Roman" w:hAnsi="Times New Roman"/>
                <w:sz w:val="24"/>
                <w:szCs w:val="24"/>
              </w:rPr>
              <w:t xml:space="preserve">/boundaries </w:t>
            </w:r>
            <w:r w:rsidR="00D75BAB" w:rsidRPr="00C63D52">
              <w:rPr>
                <w:rFonts w:ascii="Times New Roman" w:hAnsi="Times New Roman"/>
                <w:sz w:val="24"/>
                <w:szCs w:val="24"/>
              </w:rPr>
              <w:t xml:space="preserve">are overlaid on the maps. </w:t>
            </w:r>
            <w:r w:rsidR="00A53581" w:rsidRPr="00C63D52">
              <w:rPr>
                <w:rFonts w:ascii="Times New Roman" w:hAnsi="Times New Roman"/>
                <w:sz w:val="24"/>
                <w:szCs w:val="24"/>
              </w:rPr>
              <w:t xml:space="preserve">Then these maps can be shared with </w:t>
            </w:r>
            <w:proofErr w:type="spellStart"/>
            <w:r w:rsidR="00A53581" w:rsidRPr="00C63D52">
              <w:rPr>
                <w:rFonts w:ascii="Times New Roman" w:hAnsi="Times New Roman"/>
                <w:sz w:val="24"/>
                <w:szCs w:val="24"/>
              </w:rPr>
              <w:t>CCOs</w:t>
            </w:r>
            <w:proofErr w:type="spellEnd"/>
            <w:r w:rsidR="00A53581" w:rsidRPr="00C63D52">
              <w:rPr>
                <w:rFonts w:ascii="Times New Roman" w:hAnsi="Times New Roman"/>
                <w:sz w:val="24"/>
                <w:szCs w:val="24"/>
              </w:rPr>
              <w:t xml:space="preserve"> and used in </w:t>
            </w:r>
            <w:r w:rsidR="00292202" w:rsidRPr="00C63D52">
              <w:rPr>
                <w:rFonts w:ascii="Times New Roman" w:hAnsi="Times New Roman"/>
                <w:sz w:val="24"/>
                <w:szCs w:val="24"/>
              </w:rPr>
              <w:t>planning</w:t>
            </w:r>
            <w:r w:rsidR="00D03E73">
              <w:rPr>
                <w:rFonts w:ascii="Times New Roman" w:hAnsi="Times New Roman"/>
                <w:sz w:val="24"/>
                <w:szCs w:val="24"/>
              </w:rPr>
              <w:t xml:space="preserve">, </w:t>
            </w:r>
            <w:r w:rsidR="00292202" w:rsidRPr="00C63D52">
              <w:rPr>
                <w:rFonts w:ascii="Times New Roman" w:hAnsi="Times New Roman"/>
                <w:sz w:val="24"/>
                <w:szCs w:val="24"/>
              </w:rPr>
              <w:t xml:space="preserve">the </w:t>
            </w:r>
            <w:r w:rsidR="00A53581" w:rsidRPr="00C63D52">
              <w:rPr>
                <w:rFonts w:ascii="Times New Roman" w:hAnsi="Times New Roman"/>
                <w:sz w:val="24"/>
                <w:szCs w:val="24"/>
              </w:rPr>
              <w:t>community health assessment</w:t>
            </w:r>
            <w:r w:rsidR="00D03E73">
              <w:rPr>
                <w:rFonts w:ascii="Times New Roman" w:hAnsi="Times New Roman"/>
                <w:sz w:val="24"/>
                <w:szCs w:val="24"/>
              </w:rPr>
              <w:t xml:space="preserve"> process</w:t>
            </w:r>
            <w:r w:rsidR="00292202" w:rsidRPr="00C63D52">
              <w:rPr>
                <w:rFonts w:ascii="Times New Roman" w:hAnsi="Times New Roman"/>
                <w:sz w:val="24"/>
                <w:szCs w:val="24"/>
              </w:rPr>
              <w:t xml:space="preserve"> and other joint projects</w:t>
            </w:r>
            <w:r w:rsidR="00A53581" w:rsidRPr="00C63D52">
              <w:rPr>
                <w:rFonts w:ascii="Times New Roman" w:hAnsi="Times New Roman"/>
                <w:sz w:val="24"/>
                <w:szCs w:val="24"/>
              </w:rPr>
              <w:t>.</w:t>
            </w:r>
            <w:r w:rsidR="00292202" w:rsidRPr="00C63D52">
              <w:rPr>
                <w:rFonts w:ascii="Times New Roman" w:hAnsi="Times New Roman"/>
                <w:sz w:val="24"/>
                <w:szCs w:val="24"/>
              </w:rPr>
              <w:t xml:space="preserve"> </w:t>
            </w:r>
            <w:r w:rsidR="00A53581" w:rsidRPr="00C63D52">
              <w:rPr>
                <w:rFonts w:ascii="Times New Roman" w:hAnsi="Times New Roman"/>
                <w:sz w:val="24"/>
                <w:szCs w:val="24"/>
              </w:rPr>
              <w:t xml:space="preserve">It will be helpful if </w:t>
            </w:r>
            <w:r w:rsidR="00C63D52">
              <w:rPr>
                <w:rFonts w:ascii="Times New Roman" w:hAnsi="Times New Roman"/>
                <w:sz w:val="24"/>
                <w:szCs w:val="24"/>
              </w:rPr>
              <w:t xml:space="preserve">names of </w:t>
            </w:r>
            <w:r w:rsidR="00A53581" w:rsidRPr="00C63D52">
              <w:rPr>
                <w:rFonts w:ascii="Times New Roman" w:hAnsi="Times New Roman"/>
                <w:sz w:val="24"/>
                <w:szCs w:val="24"/>
              </w:rPr>
              <w:t xml:space="preserve">cities are </w:t>
            </w:r>
            <w:r w:rsidR="00C63D52">
              <w:rPr>
                <w:rFonts w:ascii="Times New Roman" w:hAnsi="Times New Roman"/>
                <w:sz w:val="24"/>
                <w:szCs w:val="24"/>
              </w:rPr>
              <w:t>added to</w:t>
            </w:r>
            <w:r w:rsidR="00A53581" w:rsidRPr="00C63D52">
              <w:rPr>
                <w:rFonts w:ascii="Times New Roman" w:hAnsi="Times New Roman"/>
                <w:sz w:val="24"/>
                <w:szCs w:val="24"/>
              </w:rPr>
              <w:t xml:space="preserve"> the maps.</w:t>
            </w:r>
          </w:p>
          <w:p w:rsidR="009B6CFA" w:rsidRDefault="00D03E73" w:rsidP="009B6CFA">
            <w:pPr>
              <w:pStyle w:val="ListParagraph"/>
              <w:numPr>
                <w:ilvl w:val="0"/>
                <w:numId w:val="43"/>
              </w:numPr>
              <w:rPr>
                <w:rFonts w:ascii="Times New Roman" w:hAnsi="Times New Roman"/>
                <w:sz w:val="24"/>
                <w:szCs w:val="24"/>
              </w:rPr>
            </w:pPr>
            <w:r>
              <w:rPr>
                <w:rFonts w:ascii="Times New Roman" w:hAnsi="Times New Roman"/>
                <w:sz w:val="24"/>
                <w:szCs w:val="24"/>
              </w:rPr>
              <w:t>The document includes a lot of information on social determinants of health but its</w:t>
            </w:r>
            <w:r w:rsidR="00C63D52">
              <w:rPr>
                <w:rFonts w:ascii="Times New Roman" w:hAnsi="Times New Roman"/>
                <w:sz w:val="24"/>
                <w:szCs w:val="24"/>
              </w:rPr>
              <w:t xml:space="preserve"> title sounds as if it is </w:t>
            </w:r>
            <w:r w:rsidR="005215EE">
              <w:rPr>
                <w:rFonts w:ascii="Times New Roman" w:hAnsi="Times New Roman"/>
                <w:sz w:val="24"/>
                <w:szCs w:val="24"/>
              </w:rPr>
              <w:t>devoted</w:t>
            </w:r>
            <w:r w:rsidR="00C63D52">
              <w:rPr>
                <w:rFonts w:ascii="Times New Roman" w:hAnsi="Times New Roman"/>
                <w:sz w:val="24"/>
                <w:szCs w:val="24"/>
              </w:rPr>
              <w:t xml:space="preserve"> to </w:t>
            </w:r>
            <w:r w:rsidR="005215EE">
              <w:rPr>
                <w:rFonts w:ascii="Times New Roman" w:hAnsi="Times New Roman"/>
                <w:sz w:val="24"/>
                <w:szCs w:val="24"/>
              </w:rPr>
              <w:t>climate change</w:t>
            </w:r>
            <w:r w:rsidR="00C63D52">
              <w:rPr>
                <w:rFonts w:ascii="Times New Roman" w:hAnsi="Times New Roman"/>
                <w:sz w:val="24"/>
                <w:szCs w:val="24"/>
              </w:rPr>
              <w:t xml:space="preserve"> </w:t>
            </w:r>
            <w:r w:rsidR="005215EE">
              <w:rPr>
                <w:rFonts w:ascii="Times New Roman" w:hAnsi="Times New Roman"/>
                <w:sz w:val="24"/>
                <w:szCs w:val="24"/>
              </w:rPr>
              <w:t>and environmental health only</w:t>
            </w:r>
            <w:r w:rsidR="00C63D52">
              <w:rPr>
                <w:rFonts w:ascii="Times New Roman" w:hAnsi="Times New Roman"/>
                <w:sz w:val="24"/>
                <w:szCs w:val="24"/>
              </w:rPr>
              <w:t xml:space="preserve">. </w:t>
            </w:r>
            <w:r w:rsidR="005215EE">
              <w:rPr>
                <w:rFonts w:ascii="Times New Roman" w:hAnsi="Times New Roman"/>
                <w:sz w:val="24"/>
                <w:szCs w:val="24"/>
              </w:rPr>
              <w:t xml:space="preserve">It is recommended to </w:t>
            </w:r>
            <w:r w:rsidR="0016248D">
              <w:rPr>
                <w:rFonts w:ascii="Times New Roman" w:hAnsi="Times New Roman"/>
                <w:sz w:val="24"/>
                <w:szCs w:val="24"/>
              </w:rPr>
              <w:t>change</w:t>
            </w:r>
            <w:r w:rsidR="005215EE">
              <w:rPr>
                <w:rFonts w:ascii="Times New Roman" w:hAnsi="Times New Roman"/>
                <w:sz w:val="24"/>
                <w:szCs w:val="24"/>
              </w:rPr>
              <w:t xml:space="preserve"> the </w:t>
            </w:r>
            <w:r w:rsidR="00C63D52">
              <w:rPr>
                <w:rFonts w:ascii="Times New Roman" w:hAnsi="Times New Roman"/>
                <w:sz w:val="24"/>
                <w:szCs w:val="24"/>
              </w:rPr>
              <w:t>name of the document to give more public health context</w:t>
            </w:r>
            <w:r w:rsidR="005215EE">
              <w:rPr>
                <w:rFonts w:ascii="Times New Roman" w:hAnsi="Times New Roman"/>
                <w:sz w:val="24"/>
                <w:szCs w:val="24"/>
              </w:rPr>
              <w:t xml:space="preserve"> to it</w:t>
            </w:r>
            <w:r w:rsidR="00524622">
              <w:rPr>
                <w:rFonts w:ascii="Times New Roman" w:hAnsi="Times New Roman"/>
                <w:sz w:val="24"/>
                <w:szCs w:val="24"/>
              </w:rPr>
              <w:t xml:space="preserve">. </w:t>
            </w:r>
          </w:p>
          <w:p w:rsidR="001255CE" w:rsidRPr="009B6CFA" w:rsidRDefault="00983DFB" w:rsidP="009B6CFA">
            <w:pPr>
              <w:pStyle w:val="ListParagraph"/>
              <w:numPr>
                <w:ilvl w:val="0"/>
                <w:numId w:val="43"/>
              </w:numPr>
              <w:rPr>
                <w:rFonts w:ascii="Times New Roman" w:hAnsi="Times New Roman"/>
                <w:sz w:val="24"/>
                <w:szCs w:val="24"/>
              </w:rPr>
            </w:pPr>
            <w:r w:rsidRPr="009B6CFA">
              <w:rPr>
                <w:rFonts w:ascii="Times New Roman" w:hAnsi="Times New Roman"/>
                <w:sz w:val="24"/>
                <w:szCs w:val="24"/>
              </w:rPr>
              <w:lastRenderedPageBreak/>
              <w:t xml:space="preserve">Consider </w:t>
            </w:r>
            <w:r w:rsidR="000E14DA" w:rsidRPr="009B6CFA">
              <w:rPr>
                <w:rFonts w:ascii="Times New Roman" w:hAnsi="Times New Roman"/>
                <w:sz w:val="24"/>
                <w:szCs w:val="24"/>
              </w:rPr>
              <w:t>replacing</w:t>
            </w:r>
            <w:r w:rsidR="0016248D" w:rsidRPr="009B6CFA">
              <w:rPr>
                <w:rFonts w:ascii="Times New Roman" w:hAnsi="Times New Roman"/>
                <w:sz w:val="24"/>
                <w:szCs w:val="24"/>
              </w:rPr>
              <w:t xml:space="preserve"> the term “vulnerability”</w:t>
            </w:r>
            <w:r w:rsidRPr="009B6CFA">
              <w:rPr>
                <w:rFonts w:ascii="Times New Roman" w:hAnsi="Times New Roman"/>
                <w:sz w:val="24"/>
                <w:szCs w:val="24"/>
              </w:rPr>
              <w:t xml:space="preserve"> </w:t>
            </w:r>
            <w:r w:rsidR="000E14DA" w:rsidRPr="009B6CFA">
              <w:rPr>
                <w:rFonts w:ascii="Times New Roman" w:hAnsi="Times New Roman"/>
                <w:sz w:val="24"/>
                <w:szCs w:val="24"/>
              </w:rPr>
              <w:t>with the term “resilience”</w:t>
            </w:r>
            <w:r w:rsidRPr="009B6CFA">
              <w:rPr>
                <w:rFonts w:ascii="Times New Roman" w:hAnsi="Times New Roman"/>
                <w:sz w:val="24"/>
                <w:szCs w:val="24"/>
              </w:rPr>
              <w:t xml:space="preserve"> </w:t>
            </w:r>
            <w:r w:rsidR="001255CE" w:rsidRPr="009B6CFA">
              <w:rPr>
                <w:rFonts w:ascii="Times New Roman" w:hAnsi="Times New Roman"/>
                <w:sz w:val="24"/>
                <w:szCs w:val="24"/>
              </w:rPr>
              <w:t xml:space="preserve">both in the document and messaging about it, </w:t>
            </w:r>
            <w:r w:rsidRPr="009B6CFA">
              <w:rPr>
                <w:rFonts w:ascii="Times New Roman" w:hAnsi="Times New Roman"/>
                <w:sz w:val="24"/>
                <w:szCs w:val="24"/>
              </w:rPr>
              <w:t>which will give broader public health context to the assessment and the maps.</w:t>
            </w:r>
            <w:r w:rsidR="000E14DA" w:rsidRPr="009B6CFA">
              <w:rPr>
                <w:rFonts w:ascii="Times New Roman" w:hAnsi="Times New Roman"/>
                <w:sz w:val="24"/>
                <w:szCs w:val="24"/>
              </w:rPr>
              <w:t xml:space="preserve"> </w:t>
            </w:r>
          </w:p>
          <w:p w:rsidR="001255CE" w:rsidRPr="009B6CFA" w:rsidRDefault="00A814C7" w:rsidP="009B6CFA">
            <w:pPr>
              <w:pStyle w:val="ListParagraph"/>
              <w:numPr>
                <w:ilvl w:val="0"/>
                <w:numId w:val="43"/>
              </w:numPr>
              <w:rPr>
                <w:rFonts w:ascii="Times New Roman" w:hAnsi="Times New Roman"/>
                <w:sz w:val="24"/>
                <w:szCs w:val="24"/>
              </w:rPr>
            </w:pPr>
            <w:r>
              <w:rPr>
                <w:rFonts w:ascii="Times New Roman" w:hAnsi="Times New Roman"/>
                <w:sz w:val="24"/>
                <w:szCs w:val="24"/>
              </w:rPr>
              <w:t>The document should be posted on-line to make it available and accessible not just for public health professionals but for a broader audience.</w:t>
            </w:r>
          </w:p>
          <w:p w:rsidR="000E14DA" w:rsidRDefault="000E14DA" w:rsidP="009B6CFA">
            <w:pPr>
              <w:pStyle w:val="ListParagraph"/>
              <w:numPr>
                <w:ilvl w:val="0"/>
                <w:numId w:val="43"/>
              </w:numPr>
              <w:rPr>
                <w:rFonts w:ascii="Times New Roman" w:hAnsi="Times New Roman"/>
                <w:sz w:val="24"/>
                <w:szCs w:val="24"/>
              </w:rPr>
            </w:pPr>
            <w:r>
              <w:rPr>
                <w:rFonts w:ascii="Times New Roman" w:hAnsi="Times New Roman"/>
                <w:sz w:val="24"/>
                <w:szCs w:val="24"/>
              </w:rPr>
              <w:t>When the maps are rolled out</w:t>
            </w:r>
            <w:r w:rsidR="00DA0BD3">
              <w:rPr>
                <w:rFonts w:ascii="Times New Roman" w:hAnsi="Times New Roman"/>
                <w:sz w:val="24"/>
                <w:szCs w:val="24"/>
              </w:rPr>
              <w:t xml:space="preserve"> from</w:t>
            </w:r>
            <w:r w:rsidR="00A53581">
              <w:rPr>
                <w:rFonts w:ascii="Times New Roman" w:hAnsi="Times New Roman"/>
                <w:sz w:val="24"/>
                <w:szCs w:val="24"/>
              </w:rPr>
              <w:t xml:space="preserve"> Public </w:t>
            </w:r>
            <w:r w:rsidR="00292202">
              <w:rPr>
                <w:rFonts w:ascii="Times New Roman" w:hAnsi="Times New Roman"/>
                <w:sz w:val="24"/>
                <w:szCs w:val="24"/>
              </w:rPr>
              <w:t>H</w:t>
            </w:r>
            <w:r w:rsidR="00A53581">
              <w:rPr>
                <w:rFonts w:ascii="Times New Roman" w:hAnsi="Times New Roman"/>
                <w:sz w:val="24"/>
                <w:szCs w:val="24"/>
              </w:rPr>
              <w:t xml:space="preserve">ealth, it </w:t>
            </w:r>
            <w:r w:rsidR="00524622">
              <w:rPr>
                <w:rFonts w:ascii="Times New Roman" w:hAnsi="Times New Roman"/>
                <w:sz w:val="24"/>
                <w:szCs w:val="24"/>
              </w:rPr>
              <w:t xml:space="preserve">is recommended </w:t>
            </w:r>
            <w:r w:rsidR="00A53581">
              <w:rPr>
                <w:rFonts w:ascii="Times New Roman" w:hAnsi="Times New Roman"/>
                <w:sz w:val="24"/>
                <w:szCs w:val="24"/>
              </w:rPr>
              <w:t>to do a parallel roll-out</w:t>
            </w:r>
            <w:r w:rsidR="00292202">
              <w:rPr>
                <w:rFonts w:ascii="Times New Roman" w:hAnsi="Times New Roman"/>
                <w:sz w:val="24"/>
                <w:szCs w:val="24"/>
              </w:rPr>
              <w:t xml:space="preserve"> </w:t>
            </w:r>
            <w:r w:rsidR="00A53581">
              <w:rPr>
                <w:rFonts w:ascii="Times New Roman" w:hAnsi="Times New Roman"/>
                <w:sz w:val="24"/>
                <w:szCs w:val="24"/>
              </w:rPr>
              <w:t xml:space="preserve">through </w:t>
            </w:r>
            <w:r w:rsidR="00C63D52">
              <w:rPr>
                <w:rFonts w:ascii="Times New Roman" w:hAnsi="Times New Roman"/>
                <w:sz w:val="24"/>
                <w:szCs w:val="24"/>
              </w:rPr>
              <w:t xml:space="preserve">the </w:t>
            </w:r>
            <w:r w:rsidR="00A53581">
              <w:rPr>
                <w:rFonts w:ascii="Times New Roman" w:hAnsi="Times New Roman"/>
                <w:sz w:val="24"/>
                <w:szCs w:val="24"/>
              </w:rPr>
              <w:t xml:space="preserve">Transformation Center to </w:t>
            </w:r>
            <w:r w:rsidR="00C63D52">
              <w:rPr>
                <w:rFonts w:ascii="Times New Roman" w:hAnsi="Times New Roman"/>
                <w:sz w:val="24"/>
                <w:szCs w:val="24"/>
              </w:rPr>
              <w:t xml:space="preserve">all </w:t>
            </w:r>
            <w:proofErr w:type="spellStart"/>
            <w:r w:rsidR="00A53581">
              <w:rPr>
                <w:rFonts w:ascii="Times New Roman" w:hAnsi="Times New Roman"/>
                <w:sz w:val="24"/>
                <w:szCs w:val="24"/>
              </w:rPr>
              <w:t>CCOs</w:t>
            </w:r>
            <w:proofErr w:type="spellEnd"/>
            <w:r w:rsidR="00A53581">
              <w:rPr>
                <w:rFonts w:ascii="Times New Roman" w:hAnsi="Times New Roman"/>
                <w:sz w:val="24"/>
                <w:szCs w:val="24"/>
              </w:rPr>
              <w:t>.</w:t>
            </w:r>
            <w:r w:rsidR="00292202">
              <w:rPr>
                <w:rFonts w:ascii="Times New Roman" w:hAnsi="Times New Roman"/>
                <w:sz w:val="24"/>
                <w:szCs w:val="24"/>
              </w:rPr>
              <w:t xml:space="preserve">  This will enhance the opportunities provided by this tool for cross</w:t>
            </w:r>
            <w:r w:rsidR="00C63D52">
              <w:rPr>
                <w:rFonts w:ascii="Times New Roman" w:hAnsi="Times New Roman"/>
                <w:sz w:val="24"/>
                <w:szCs w:val="24"/>
              </w:rPr>
              <w:t>-partnership and planning.</w:t>
            </w:r>
          </w:p>
          <w:p w:rsidR="009266A3" w:rsidRPr="009B6CFA" w:rsidRDefault="009266A3" w:rsidP="009B6CFA">
            <w:pPr>
              <w:rPr>
                <w:rFonts w:ascii="Times New Roman" w:hAnsi="Times New Roman"/>
                <w:sz w:val="24"/>
                <w:szCs w:val="24"/>
              </w:rPr>
            </w:pPr>
          </w:p>
          <w:p w:rsidR="00243502" w:rsidRDefault="00243502" w:rsidP="00243502">
            <w:pPr>
              <w:ind w:left="360"/>
              <w:rPr>
                <w:rFonts w:ascii="Times New Roman" w:hAnsi="Times New Roman"/>
                <w:sz w:val="24"/>
                <w:szCs w:val="24"/>
              </w:rPr>
            </w:pPr>
          </w:p>
          <w:p w:rsidR="00212DB3" w:rsidRDefault="001255CE" w:rsidP="00684537">
            <w:pPr>
              <w:rPr>
                <w:rFonts w:asciiTheme="majorHAnsi" w:hAnsiTheme="majorHAnsi"/>
                <w:sz w:val="24"/>
                <w:szCs w:val="24"/>
              </w:rPr>
            </w:pPr>
            <w:r>
              <w:rPr>
                <w:rFonts w:asciiTheme="majorHAnsi" w:hAnsiTheme="majorHAnsi"/>
                <w:sz w:val="24"/>
                <w:szCs w:val="24"/>
              </w:rPr>
              <w:t xml:space="preserve">In addition to the discussion of the Climate </w:t>
            </w:r>
            <w:r w:rsidR="009266A3">
              <w:rPr>
                <w:rFonts w:asciiTheme="majorHAnsi" w:hAnsiTheme="majorHAnsi"/>
                <w:sz w:val="24"/>
                <w:szCs w:val="24"/>
              </w:rPr>
              <w:t>and</w:t>
            </w:r>
            <w:r>
              <w:rPr>
                <w:rFonts w:asciiTheme="majorHAnsi" w:hAnsiTheme="majorHAnsi"/>
                <w:sz w:val="24"/>
                <w:szCs w:val="24"/>
              </w:rPr>
              <w:t xml:space="preserve"> Health Assessment, the Committee </w:t>
            </w:r>
            <w:r w:rsidR="00AC3290">
              <w:rPr>
                <w:rFonts w:asciiTheme="majorHAnsi" w:hAnsiTheme="majorHAnsi"/>
                <w:sz w:val="24"/>
                <w:szCs w:val="24"/>
              </w:rPr>
              <w:t>members were</w:t>
            </w:r>
            <w:r>
              <w:rPr>
                <w:rFonts w:asciiTheme="majorHAnsi" w:hAnsiTheme="majorHAnsi"/>
                <w:sz w:val="24"/>
                <w:szCs w:val="24"/>
              </w:rPr>
              <w:t xml:space="preserve"> also updated on t</w:t>
            </w:r>
            <w:r w:rsidR="00E92848">
              <w:rPr>
                <w:rFonts w:asciiTheme="majorHAnsi" w:hAnsiTheme="majorHAnsi"/>
                <w:sz w:val="24"/>
                <w:szCs w:val="24"/>
              </w:rPr>
              <w:t xml:space="preserve">he </w:t>
            </w:r>
            <w:r w:rsidR="00D03E73">
              <w:rPr>
                <w:rFonts w:asciiTheme="majorHAnsi" w:hAnsiTheme="majorHAnsi"/>
                <w:sz w:val="24"/>
                <w:szCs w:val="24"/>
              </w:rPr>
              <w:t xml:space="preserve">status of the </w:t>
            </w:r>
            <w:r w:rsidR="00E92848" w:rsidRPr="00361DA4">
              <w:rPr>
                <w:rFonts w:asciiTheme="majorHAnsi" w:hAnsiTheme="majorHAnsi"/>
                <w:sz w:val="24"/>
                <w:szCs w:val="24"/>
              </w:rPr>
              <w:t>statewide Climate</w:t>
            </w:r>
            <w:r>
              <w:rPr>
                <w:rFonts w:asciiTheme="majorHAnsi" w:hAnsiTheme="majorHAnsi"/>
                <w:sz w:val="24"/>
                <w:szCs w:val="24"/>
              </w:rPr>
              <w:t xml:space="preserve"> </w:t>
            </w:r>
            <w:r w:rsidR="009266A3">
              <w:rPr>
                <w:rFonts w:asciiTheme="majorHAnsi" w:hAnsiTheme="majorHAnsi"/>
                <w:sz w:val="24"/>
                <w:szCs w:val="24"/>
              </w:rPr>
              <w:t>and</w:t>
            </w:r>
            <w:r w:rsidR="00E92848" w:rsidRPr="00361DA4">
              <w:rPr>
                <w:rFonts w:asciiTheme="majorHAnsi" w:hAnsiTheme="majorHAnsi"/>
                <w:sz w:val="24"/>
                <w:szCs w:val="24"/>
              </w:rPr>
              <w:t xml:space="preserve"> Health Resilience Plan</w:t>
            </w:r>
            <w:r>
              <w:rPr>
                <w:rFonts w:asciiTheme="majorHAnsi" w:hAnsiTheme="majorHAnsi"/>
                <w:sz w:val="24"/>
                <w:szCs w:val="24"/>
              </w:rPr>
              <w:t xml:space="preserve">. </w:t>
            </w:r>
            <w:r w:rsidR="009266A3">
              <w:rPr>
                <w:rFonts w:asciiTheme="majorHAnsi" w:hAnsiTheme="majorHAnsi"/>
                <w:sz w:val="24"/>
                <w:szCs w:val="24"/>
              </w:rPr>
              <w:t>A m</w:t>
            </w:r>
            <w:r>
              <w:rPr>
                <w:rFonts w:asciiTheme="majorHAnsi" w:hAnsiTheme="majorHAnsi"/>
                <w:sz w:val="24"/>
                <w:szCs w:val="24"/>
              </w:rPr>
              <w:t xml:space="preserve">odernization framework is </w:t>
            </w:r>
            <w:r w:rsidR="009266A3">
              <w:rPr>
                <w:rFonts w:asciiTheme="majorHAnsi" w:hAnsiTheme="majorHAnsi"/>
                <w:sz w:val="24"/>
                <w:szCs w:val="24"/>
              </w:rPr>
              <w:t xml:space="preserve">being </w:t>
            </w:r>
            <w:r>
              <w:rPr>
                <w:rFonts w:asciiTheme="majorHAnsi" w:hAnsiTheme="majorHAnsi"/>
                <w:sz w:val="24"/>
                <w:szCs w:val="24"/>
              </w:rPr>
              <w:t>used in developing the plan</w:t>
            </w:r>
            <w:r w:rsidR="00D03E73">
              <w:rPr>
                <w:rFonts w:asciiTheme="majorHAnsi" w:hAnsiTheme="majorHAnsi"/>
                <w:sz w:val="24"/>
                <w:szCs w:val="24"/>
              </w:rPr>
              <w:t xml:space="preserve"> that</w:t>
            </w:r>
            <w:r>
              <w:rPr>
                <w:rFonts w:asciiTheme="majorHAnsi" w:hAnsiTheme="majorHAnsi"/>
                <w:sz w:val="24"/>
                <w:szCs w:val="24"/>
              </w:rPr>
              <w:t xml:space="preserve"> will be focused on </w:t>
            </w:r>
            <w:r w:rsidR="00684537">
              <w:rPr>
                <w:rFonts w:asciiTheme="majorHAnsi" w:hAnsiTheme="majorHAnsi"/>
                <w:sz w:val="24"/>
                <w:szCs w:val="24"/>
              </w:rPr>
              <w:t>state and local public health system</w:t>
            </w:r>
            <w:r w:rsidR="00D03E73">
              <w:rPr>
                <w:rFonts w:asciiTheme="majorHAnsi" w:hAnsiTheme="majorHAnsi"/>
                <w:sz w:val="24"/>
                <w:szCs w:val="24"/>
              </w:rPr>
              <w:t>s</w:t>
            </w:r>
            <w:r w:rsidR="00684537">
              <w:rPr>
                <w:rFonts w:asciiTheme="majorHAnsi" w:hAnsiTheme="majorHAnsi"/>
                <w:sz w:val="24"/>
                <w:szCs w:val="24"/>
              </w:rPr>
              <w:t xml:space="preserve"> </w:t>
            </w:r>
            <w:r>
              <w:rPr>
                <w:rFonts w:asciiTheme="majorHAnsi" w:hAnsiTheme="majorHAnsi"/>
                <w:sz w:val="24"/>
                <w:szCs w:val="24"/>
              </w:rPr>
              <w:t xml:space="preserve">and actions </w:t>
            </w:r>
            <w:r w:rsidR="00D03E73">
              <w:rPr>
                <w:rFonts w:asciiTheme="majorHAnsi" w:hAnsiTheme="majorHAnsi"/>
                <w:sz w:val="24"/>
                <w:szCs w:val="24"/>
              </w:rPr>
              <w:t xml:space="preserve">aimed at </w:t>
            </w:r>
            <w:r>
              <w:rPr>
                <w:rFonts w:asciiTheme="majorHAnsi" w:hAnsiTheme="majorHAnsi"/>
                <w:sz w:val="24"/>
                <w:szCs w:val="24"/>
              </w:rPr>
              <w:t>mak</w:t>
            </w:r>
            <w:r w:rsidR="00D03E73">
              <w:rPr>
                <w:rFonts w:asciiTheme="majorHAnsi" w:hAnsiTheme="majorHAnsi"/>
                <w:sz w:val="24"/>
                <w:szCs w:val="24"/>
              </w:rPr>
              <w:t>ing</w:t>
            </w:r>
            <w:r>
              <w:rPr>
                <w:rFonts w:asciiTheme="majorHAnsi" w:hAnsiTheme="majorHAnsi"/>
                <w:sz w:val="24"/>
                <w:szCs w:val="24"/>
              </w:rPr>
              <w:t xml:space="preserve"> communities more resilient</w:t>
            </w:r>
            <w:r w:rsidR="00E92848">
              <w:rPr>
                <w:rFonts w:asciiTheme="majorHAnsi" w:hAnsiTheme="majorHAnsi"/>
                <w:sz w:val="24"/>
                <w:szCs w:val="24"/>
              </w:rPr>
              <w:t xml:space="preserve">.  </w:t>
            </w:r>
            <w:r w:rsidR="00684537">
              <w:rPr>
                <w:rFonts w:asciiTheme="majorHAnsi" w:hAnsiTheme="majorHAnsi"/>
                <w:sz w:val="24"/>
                <w:szCs w:val="24"/>
              </w:rPr>
              <w:t>One of the ways to engage local health departments is through t</w:t>
            </w:r>
            <w:r w:rsidR="00E92848">
              <w:rPr>
                <w:rFonts w:asciiTheme="majorHAnsi" w:hAnsiTheme="majorHAnsi"/>
                <w:sz w:val="24"/>
                <w:szCs w:val="24"/>
              </w:rPr>
              <w:t xml:space="preserve">he </w:t>
            </w:r>
            <w:r w:rsidR="00684537">
              <w:rPr>
                <w:rFonts w:asciiTheme="majorHAnsi" w:hAnsiTheme="majorHAnsi"/>
                <w:sz w:val="24"/>
                <w:szCs w:val="24"/>
              </w:rPr>
              <w:t xml:space="preserve">statewide </w:t>
            </w:r>
            <w:r w:rsidR="00E92848">
              <w:rPr>
                <w:rFonts w:asciiTheme="majorHAnsi" w:hAnsiTheme="majorHAnsi"/>
                <w:sz w:val="24"/>
                <w:szCs w:val="24"/>
              </w:rPr>
              <w:t xml:space="preserve">Climate </w:t>
            </w:r>
            <w:r w:rsidR="009266A3">
              <w:rPr>
                <w:rFonts w:asciiTheme="majorHAnsi" w:hAnsiTheme="majorHAnsi"/>
                <w:sz w:val="24"/>
                <w:szCs w:val="24"/>
              </w:rPr>
              <w:t>and</w:t>
            </w:r>
            <w:r w:rsidR="00684537">
              <w:rPr>
                <w:rFonts w:asciiTheme="majorHAnsi" w:hAnsiTheme="majorHAnsi"/>
                <w:sz w:val="24"/>
                <w:szCs w:val="24"/>
              </w:rPr>
              <w:t xml:space="preserve"> </w:t>
            </w:r>
            <w:r w:rsidR="00E92848">
              <w:rPr>
                <w:rFonts w:asciiTheme="majorHAnsi" w:hAnsiTheme="majorHAnsi"/>
                <w:sz w:val="24"/>
                <w:szCs w:val="24"/>
              </w:rPr>
              <w:t xml:space="preserve">Health Network </w:t>
            </w:r>
            <w:r w:rsidR="00684537">
              <w:rPr>
                <w:rFonts w:asciiTheme="majorHAnsi" w:hAnsiTheme="majorHAnsi"/>
                <w:sz w:val="24"/>
                <w:szCs w:val="24"/>
              </w:rPr>
              <w:t xml:space="preserve">that </w:t>
            </w:r>
            <w:r w:rsidR="00E92848">
              <w:rPr>
                <w:rFonts w:asciiTheme="majorHAnsi" w:hAnsiTheme="majorHAnsi"/>
                <w:sz w:val="24"/>
                <w:szCs w:val="24"/>
              </w:rPr>
              <w:t>will be launched next month</w:t>
            </w:r>
            <w:r w:rsidR="00684537">
              <w:rPr>
                <w:rFonts w:asciiTheme="majorHAnsi" w:hAnsiTheme="majorHAnsi"/>
                <w:sz w:val="24"/>
                <w:szCs w:val="24"/>
              </w:rPr>
              <w:t>. L</w:t>
            </w:r>
            <w:r w:rsidR="00E92848">
              <w:rPr>
                <w:rFonts w:asciiTheme="majorHAnsi" w:hAnsiTheme="majorHAnsi"/>
                <w:sz w:val="24"/>
                <w:szCs w:val="24"/>
              </w:rPr>
              <w:t>ocal health departments are encouraged to participate</w:t>
            </w:r>
            <w:r w:rsidR="00684537">
              <w:rPr>
                <w:rFonts w:asciiTheme="majorHAnsi" w:hAnsiTheme="majorHAnsi"/>
                <w:sz w:val="24"/>
                <w:szCs w:val="24"/>
              </w:rPr>
              <w:t xml:space="preserve"> in the Network through discussion of health implications of climate change and </w:t>
            </w:r>
            <w:r w:rsidR="009266A3">
              <w:rPr>
                <w:rFonts w:asciiTheme="majorHAnsi" w:hAnsiTheme="majorHAnsi"/>
                <w:sz w:val="24"/>
                <w:szCs w:val="24"/>
              </w:rPr>
              <w:t xml:space="preserve">by </w:t>
            </w:r>
            <w:r w:rsidR="00684537">
              <w:rPr>
                <w:rFonts w:asciiTheme="majorHAnsi" w:hAnsiTheme="majorHAnsi"/>
                <w:sz w:val="24"/>
                <w:szCs w:val="24"/>
              </w:rPr>
              <w:t>sharing practices and projects happening at local level.</w:t>
            </w:r>
            <w:r w:rsidR="00E92848">
              <w:rPr>
                <w:rFonts w:asciiTheme="majorHAnsi" w:hAnsiTheme="majorHAnsi"/>
                <w:sz w:val="24"/>
                <w:szCs w:val="24"/>
              </w:rPr>
              <w:t xml:space="preserve"> Those interested in </w:t>
            </w:r>
            <w:r w:rsidR="00684537">
              <w:rPr>
                <w:rFonts w:asciiTheme="majorHAnsi" w:hAnsiTheme="majorHAnsi"/>
                <w:sz w:val="24"/>
                <w:szCs w:val="24"/>
              </w:rPr>
              <w:t xml:space="preserve">participation in the </w:t>
            </w:r>
            <w:r w:rsidR="00A814C7">
              <w:rPr>
                <w:rFonts w:asciiTheme="majorHAnsi" w:hAnsiTheme="majorHAnsi"/>
                <w:sz w:val="24"/>
                <w:szCs w:val="24"/>
              </w:rPr>
              <w:t xml:space="preserve">Climate </w:t>
            </w:r>
            <w:r w:rsidR="009266A3">
              <w:rPr>
                <w:rFonts w:asciiTheme="majorHAnsi" w:hAnsiTheme="majorHAnsi"/>
                <w:sz w:val="24"/>
                <w:szCs w:val="24"/>
              </w:rPr>
              <w:t>and</w:t>
            </w:r>
            <w:r w:rsidR="00A814C7">
              <w:rPr>
                <w:rFonts w:asciiTheme="majorHAnsi" w:hAnsiTheme="majorHAnsi"/>
                <w:sz w:val="24"/>
                <w:szCs w:val="24"/>
              </w:rPr>
              <w:t xml:space="preserve"> Health </w:t>
            </w:r>
            <w:r w:rsidR="00684537">
              <w:rPr>
                <w:rFonts w:asciiTheme="majorHAnsi" w:hAnsiTheme="majorHAnsi"/>
                <w:sz w:val="24"/>
                <w:szCs w:val="24"/>
              </w:rPr>
              <w:t>Network should contact Julie (</w:t>
            </w:r>
            <w:hyperlink r:id="rId8" w:history="1">
              <w:r w:rsidR="00897CDC" w:rsidRPr="00675647">
                <w:rPr>
                  <w:rStyle w:val="Hyperlink"/>
                  <w:rFonts w:asciiTheme="majorHAnsi" w:hAnsiTheme="majorHAnsi"/>
                  <w:sz w:val="24"/>
                  <w:szCs w:val="24"/>
                </w:rPr>
                <w:t>julie.sifuentes@state.or.us</w:t>
              </w:r>
            </w:hyperlink>
            <w:r w:rsidR="00684537">
              <w:rPr>
                <w:rFonts w:asciiTheme="majorHAnsi" w:hAnsiTheme="majorHAnsi"/>
                <w:sz w:val="24"/>
                <w:szCs w:val="24"/>
              </w:rPr>
              <w:t>) or Brendon (</w:t>
            </w:r>
            <w:hyperlink r:id="rId9" w:history="1">
              <w:r w:rsidR="00897CDC" w:rsidRPr="00675647">
                <w:rPr>
                  <w:rStyle w:val="Hyperlink"/>
                  <w:rFonts w:asciiTheme="majorHAnsi" w:hAnsiTheme="majorHAnsi"/>
                  <w:sz w:val="24"/>
                  <w:szCs w:val="24"/>
                </w:rPr>
                <w:t>brendon.haggerty@state.or.us</w:t>
              </w:r>
            </w:hyperlink>
            <w:r w:rsidR="00684537">
              <w:rPr>
                <w:rFonts w:asciiTheme="majorHAnsi" w:hAnsiTheme="majorHAnsi"/>
                <w:sz w:val="24"/>
                <w:szCs w:val="24"/>
              </w:rPr>
              <w:t>).</w:t>
            </w:r>
          </w:p>
          <w:p w:rsidR="00684537" w:rsidRPr="00212DB3" w:rsidRDefault="00684537" w:rsidP="00684537">
            <w:pPr>
              <w:rPr>
                <w:rFonts w:ascii="Times New Roman" w:hAnsi="Times New Roman"/>
                <w:sz w:val="24"/>
                <w:szCs w:val="24"/>
              </w:rPr>
            </w:pPr>
          </w:p>
        </w:tc>
        <w:tc>
          <w:tcPr>
            <w:tcW w:w="1638" w:type="dxa"/>
          </w:tcPr>
          <w:p w:rsidR="00016D31" w:rsidRDefault="00016D31" w:rsidP="008500A1">
            <w:pPr>
              <w:rPr>
                <w:rFonts w:asciiTheme="majorHAnsi" w:hAnsiTheme="majorHAnsi"/>
                <w:sz w:val="24"/>
                <w:szCs w:val="24"/>
              </w:rPr>
            </w:pPr>
            <w:r>
              <w:rPr>
                <w:rFonts w:asciiTheme="majorHAnsi" w:hAnsiTheme="majorHAnsi"/>
                <w:sz w:val="24"/>
                <w:szCs w:val="24"/>
              </w:rPr>
              <w:lastRenderedPageBreak/>
              <w:t>Julie Early</w:t>
            </w:r>
            <w:r w:rsidR="0016248D">
              <w:rPr>
                <w:rFonts w:asciiTheme="majorHAnsi" w:hAnsiTheme="majorHAnsi"/>
                <w:sz w:val="24"/>
                <w:szCs w:val="24"/>
              </w:rPr>
              <w:t>-</w:t>
            </w:r>
            <w:proofErr w:type="spellStart"/>
            <w:r>
              <w:rPr>
                <w:rFonts w:asciiTheme="majorHAnsi" w:hAnsiTheme="majorHAnsi"/>
                <w:sz w:val="24"/>
                <w:szCs w:val="24"/>
              </w:rPr>
              <w:t>Sifuentes</w:t>
            </w:r>
            <w:proofErr w:type="spellEnd"/>
            <w:r w:rsidR="00212DB3">
              <w:rPr>
                <w:rFonts w:asciiTheme="majorHAnsi" w:hAnsiTheme="majorHAnsi"/>
                <w:sz w:val="24"/>
                <w:szCs w:val="24"/>
              </w:rPr>
              <w:t>,</w:t>
            </w:r>
          </w:p>
          <w:p w:rsidR="008500A1" w:rsidRPr="00361DA4" w:rsidRDefault="008500A1" w:rsidP="008500A1">
            <w:pPr>
              <w:rPr>
                <w:rFonts w:asciiTheme="majorHAnsi" w:hAnsiTheme="majorHAnsi"/>
                <w:sz w:val="24"/>
                <w:szCs w:val="24"/>
              </w:rPr>
            </w:pPr>
            <w:r w:rsidRPr="00361DA4">
              <w:rPr>
                <w:rFonts w:asciiTheme="majorHAnsi" w:hAnsiTheme="majorHAnsi"/>
                <w:sz w:val="24"/>
                <w:szCs w:val="24"/>
              </w:rPr>
              <w:t>Brendon Haggerty</w:t>
            </w:r>
          </w:p>
          <w:p w:rsidR="000F7335" w:rsidRPr="00551BFD" w:rsidRDefault="000F7335" w:rsidP="009230DC">
            <w:pPr>
              <w:rPr>
                <w:rFonts w:ascii="Times New Roman" w:hAnsi="Times New Roman"/>
                <w:sz w:val="24"/>
                <w:szCs w:val="24"/>
              </w:rPr>
            </w:pPr>
          </w:p>
        </w:tc>
      </w:tr>
      <w:tr w:rsidR="008500A1" w:rsidRPr="00551BFD" w:rsidTr="009B6CFA">
        <w:trPr>
          <w:trHeight w:val="692"/>
        </w:trPr>
        <w:tc>
          <w:tcPr>
            <w:tcW w:w="1908" w:type="dxa"/>
          </w:tcPr>
          <w:p w:rsidR="008500A1" w:rsidRDefault="008500A1" w:rsidP="008500A1">
            <w:pPr>
              <w:rPr>
                <w:rFonts w:asciiTheme="majorHAnsi" w:hAnsiTheme="majorHAnsi"/>
                <w:color w:val="003300"/>
                <w:sz w:val="24"/>
                <w:szCs w:val="24"/>
              </w:rPr>
            </w:pPr>
            <w:r>
              <w:rPr>
                <w:rFonts w:asciiTheme="majorHAnsi" w:hAnsiTheme="majorHAnsi"/>
                <w:color w:val="003300"/>
                <w:sz w:val="24"/>
                <w:szCs w:val="24"/>
              </w:rPr>
              <w:lastRenderedPageBreak/>
              <w:t xml:space="preserve">Rules Advisory Committee Updates </w:t>
            </w:r>
          </w:p>
          <w:p w:rsidR="008500A1" w:rsidRPr="00551BFD" w:rsidRDefault="008500A1" w:rsidP="008500A1">
            <w:pPr>
              <w:rPr>
                <w:rFonts w:ascii="Times New Roman" w:hAnsi="Times New Roman"/>
                <w:color w:val="003300"/>
                <w:sz w:val="24"/>
                <w:szCs w:val="24"/>
              </w:rPr>
            </w:pPr>
            <w:r>
              <w:rPr>
                <w:rFonts w:asciiTheme="majorHAnsi" w:hAnsiTheme="majorHAnsi"/>
                <w:color w:val="003300"/>
                <w:sz w:val="24"/>
                <w:szCs w:val="24"/>
              </w:rPr>
              <w:t>(15’) 1:30 – 1:45</w:t>
            </w:r>
          </w:p>
        </w:tc>
        <w:tc>
          <w:tcPr>
            <w:tcW w:w="4027" w:type="dxa"/>
          </w:tcPr>
          <w:p w:rsidR="008500A1" w:rsidRPr="00EC4B4D" w:rsidRDefault="008500A1" w:rsidP="008500A1">
            <w:pPr>
              <w:rPr>
                <w:rFonts w:asciiTheme="majorHAnsi" w:hAnsiTheme="majorHAnsi"/>
                <w:sz w:val="24"/>
                <w:szCs w:val="24"/>
              </w:rPr>
            </w:pPr>
            <w:r w:rsidRPr="00724511">
              <w:rPr>
                <w:rFonts w:asciiTheme="majorHAnsi" w:hAnsiTheme="majorHAnsi"/>
                <w:b/>
                <w:sz w:val="24"/>
                <w:szCs w:val="24"/>
              </w:rPr>
              <w:t>Background:</w:t>
            </w:r>
            <w:r w:rsidRPr="00724511">
              <w:rPr>
                <w:rFonts w:asciiTheme="majorHAnsi" w:hAnsiTheme="majorHAnsi"/>
                <w:sz w:val="24"/>
                <w:szCs w:val="24"/>
              </w:rPr>
              <w:t xml:space="preserve"> </w:t>
            </w:r>
            <w:r>
              <w:rPr>
                <w:rFonts w:asciiTheme="majorHAnsi" w:hAnsiTheme="majorHAnsi"/>
                <w:sz w:val="24"/>
                <w:szCs w:val="24"/>
              </w:rPr>
              <w:t>In</w:t>
            </w:r>
            <w:r w:rsidRPr="00EC4B4D">
              <w:rPr>
                <w:rFonts w:asciiTheme="majorHAnsi" w:hAnsiTheme="majorHAnsi"/>
                <w:sz w:val="24"/>
                <w:szCs w:val="24"/>
              </w:rPr>
              <w:t xml:space="preserve"> August, HPCDP launched two Rules Advisory Committees (</w:t>
            </w:r>
            <w:proofErr w:type="spellStart"/>
            <w:r w:rsidRPr="00EC4B4D">
              <w:rPr>
                <w:rFonts w:asciiTheme="majorHAnsi" w:hAnsiTheme="majorHAnsi"/>
                <w:sz w:val="24"/>
                <w:szCs w:val="24"/>
              </w:rPr>
              <w:t>RACs</w:t>
            </w:r>
            <w:proofErr w:type="spellEnd"/>
            <w:r w:rsidRPr="00EC4B4D">
              <w:rPr>
                <w:rFonts w:asciiTheme="majorHAnsi" w:hAnsiTheme="majorHAnsi"/>
                <w:sz w:val="24"/>
                <w:szCs w:val="24"/>
              </w:rPr>
              <w:t>) to support the process of promulgating rules to implement  HB 2546, which:</w:t>
            </w:r>
          </w:p>
          <w:p w:rsidR="008500A1" w:rsidRPr="00EC4B4D" w:rsidRDefault="008500A1" w:rsidP="008500A1">
            <w:pPr>
              <w:numPr>
                <w:ilvl w:val="0"/>
                <w:numId w:val="40"/>
              </w:numPr>
              <w:rPr>
                <w:rFonts w:asciiTheme="majorHAnsi" w:hAnsiTheme="majorHAnsi"/>
                <w:sz w:val="24"/>
                <w:szCs w:val="24"/>
              </w:rPr>
            </w:pPr>
            <w:r w:rsidRPr="00EC4B4D">
              <w:rPr>
                <w:rFonts w:asciiTheme="majorHAnsi" w:hAnsiTheme="majorHAnsi"/>
                <w:sz w:val="24"/>
                <w:szCs w:val="24"/>
              </w:rPr>
              <w:t xml:space="preserve">Expands the Oregon Indoor Clean Air Act (ICAA), to include “inhalant delivery systems” (e-cigarettes and </w:t>
            </w:r>
            <w:r w:rsidRPr="00EC4B4D">
              <w:rPr>
                <w:rFonts w:asciiTheme="majorHAnsi" w:hAnsiTheme="majorHAnsi"/>
                <w:sz w:val="24"/>
                <w:szCs w:val="24"/>
              </w:rPr>
              <w:lastRenderedPageBreak/>
              <w:t xml:space="preserve">similar products) and “inhalants” (nicotine, </w:t>
            </w:r>
            <w:proofErr w:type="spellStart"/>
            <w:r w:rsidRPr="00EC4B4D">
              <w:rPr>
                <w:rFonts w:asciiTheme="majorHAnsi" w:hAnsiTheme="majorHAnsi"/>
                <w:sz w:val="24"/>
                <w:szCs w:val="24"/>
              </w:rPr>
              <w:t>cannabinoid</w:t>
            </w:r>
            <w:proofErr w:type="spellEnd"/>
            <w:r w:rsidRPr="00EC4B4D">
              <w:rPr>
                <w:rFonts w:asciiTheme="majorHAnsi" w:hAnsiTheme="majorHAnsi"/>
                <w:sz w:val="24"/>
                <w:szCs w:val="24"/>
              </w:rPr>
              <w:t xml:space="preserve"> or other inhaled substances)</w:t>
            </w:r>
          </w:p>
          <w:p w:rsidR="008500A1" w:rsidRPr="00EC4B4D" w:rsidRDefault="008500A1" w:rsidP="008500A1">
            <w:pPr>
              <w:numPr>
                <w:ilvl w:val="0"/>
                <w:numId w:val="40"/>
              </w:numPr>
              <w:rPr>
                <w:rFonts w:asciiTheme="majorHAnsi" w:hAnsiTheme="majorHAnsi"/>
                <w:sz w:val="24"/>
                <w:szCs w:val="24"/>
              </w:rPr>
            </w:pPr>
            <w:r w:rsidRPr="00EC4B4D">
              <w:rPr>
                <w:rFonts w:asciiTheme="majorHAnsi" w:hAnsiTheme="majorHAnsi"/>
                <w:sz w:val="24"/>
                <w:szCs w:val="24"/>
              </w:rPr>
              <w:t>Bans the sale, purchase or use of inhalant delivery systems for those under the age of 18</w:t>
            </w:r>
          </w:p>
          <w:p w:rsidR="008500A1" w:rsidRPr="00EC4B4D" w:rsidRDefault="008500A1" w:rsidP="008500A1">
            <w:pPr>
              <w:numPr>
                <w:ilvl w:val="0"/>
                <w:numId w:val="40"/>
              </w:numPr>
              <w:rPr>
                <w:rFonts w:asciiTheme="majorHAnsi" w:hAnsiTheme="majorHAnsi"/>
                <w:sz w:val="24"/>
                <w:szCs w:val="24"/>
              </w:rPr>
            </w:pPr>
            <w:r w:rsidRPr="00EC4B4D">
              <w:rPr>
                <w:rFonts w:asciiTheme="majorHAnsi" w:hAnsiTheme="majorHAnsi"/>
                <w:sz w:val="24"/>
                <w:szCs w:val="24"/>
              </w:rPr>
              <w:t xml:space="preserve">Gives OHA rule-making authority for child resistant packaging, labeling and packaging that is not attractive to minors for inhalant delivery systems </w:t>
            </w:r>
          </w:p>
          <w:p w:rsidR="008500A1" w:rsidRPr="00EC4B4D" w:rsidRDefault="008500A1" w:rsidP="008500A1">
            <w:pPr>
              <w:rPr>
                <w:rFonts w:asciiTheme="majorHAnsi" w:hAnsiTheme="majorHAnsi"/>
                <w:sz w:val="24"/>
                <w:szCs w:val="24"/>
              </w:rPr>
            </w:pPr>
          </w:p>
          <w:p w:rsidR="008500A1" w:rsidRPr="00EC4B4D" w:rsidRDefault="008500A1" w:rsidP="008500A1">
            <w:pPr>
              <w:rPr>
                <w:rFonts w:asciiTheme="majorHAnsi" w:hAnsiTheme="majorHAnsi"/>
                <w:sz w:val="24"/>
                <w:szCs w:val="24"/>
              </w:rPr>
            </w:pPr>
            <w:r w:rsidRPr="00EC4B4D">
              <w:rPr>
                <w:rFonts w:asciiTheme="majorHAnsi" w:hAnsiTheme="majorHAnsi"/>
                <w:sz w:val="24"/>
                <w:szCs w:val="24"/>
              </w:rPr>
              <w:t xml:space="preserve">We are referring to the two </w:t>
            </w:r>
            <w:proofErr w:type="spellStart"/>
            <w:r w:rsidRPr="00EC4B4D">
              <w:rPr>
                <w:rFonts w:asciiTheme="majorHAnsi" w:hAnsiTheme="majorHAnsi"/>
                <w:sz w:val="24"/>
                <w:szCs w:val="24"/>
              </w:rPr>
              <w:t>RACs</w:t>
            </w:r>
            <w:proofErr w:type="spellEnd"/>
            <w:r w:rsidRPr="00EC4B4D">
              <w:rPr>
                <w:rFonts w:asciiTheme="majorHAnsi" w:hAnsiTheme="majorHAnsi"/>
                <w:sz w:val="24"/>
                <w:szCs w:val="24"/>
              </w:rPr>
              <w:t xml:space="preserve"> as the “ICAA RAC” and the “Packaging &amp; Labeling RAC” to reflect the substantive areas of HB 2546 that each will address. The ICAA rules will be in effect January 1, 2016 to coincide when the new law goes into effect. Packaging and labeling rules will be in effect July 1, 2016. </w:t>
            </w:r>
          </w:p>
          <w:p w:rsidR="008500A1" w:rsidRPr="00EC4B4D" w:rsidRDefault="008500A1" w:rsidP="008500A1">
            <w:pPr>
              <w:rPr>
                <w:rFonts w:asciiTheme="majorHAnsi" w:hAnsiTheme="majorHAnsi"/>
                <w:sz w:val="24"/>
                <w:szCs w:val="24"/>
              </w:rPr>
            </w:pPr>
            <w:proofErr w:type="gramStart"/>
            <w:r w:rsidRPr="00EC4B4D">
              <w:rPr>
                <w:rFonts w:asciiTheme="majorHAnsi" w:hAnsiTheme="majorHAnsi"/>
                <w:sz w:val="24"/>
                <w:szCs w:val="24"/>
              </w:rPr>
              <w:t xml:space="preserve">Membership of the </w:t>
            </w:r>
            <w:proofErr w:type="spellStart"/>
            <w:r w:rsidRPr="00EC4B4D">
              <w:rPr>
                <w:rFonts w:asciiTheme="majorHAnsi" w:hAnsiTheme="majorHAnsi"/>
                <w:sz w:val="24"/>
                <w:szCs w:val="24"/>
              </w:rPr>
              <w:t>RACs</w:t>
            </w:r>
            <w:proofErr w:type="spellEnd"/>
            <w:r w:rsidRPr="00EC4B4D">
              <w:rPr>
                <w:rFonts w:asciiTheme="majorHAnsi" w:hAnsiTheme="majorHAnsi"/>
                <w:sz w:val="24"/>
                <w:szCs w:val="24"/>
              </w:rPr>
              <w:t xml:space="preserve"> include</w:t>
            </w:r>
            <w:proofErr w:type="gramEnd"/>
            <w:r w:rsidRPr="00EC4B4D">
              <w:rPr>
                <w:rFonts w:asciiTheme="majorHAnsi" w:hAnsiTheme="majorHAnsi"/>
                <w:sz w:val="24"/>
                <w:szCs w:val="24"/>
              </w:rPr>
              <w:t xml:space="preserve"> representatives from business, health, community organizations, and government a</w:t>
            </w:r>
            <w:r>
              <w:rPr>
                <w:rFonts w:asciiTheme="majorHAnsi" w:hAnsiTheme="majorHAnsi"/>
                <w:sz w:val="24"/>
                <w:szCs w:val="24"/>
              </w:rPr>
              <w:t>gencies. The next scheduled RAC meetings</w:t>
            </w:r>
            <w:r w:rsidRPr="00EC4B4D">
              <w:rPr>
                <w:rFonts w:asciiTheme="majorHAnsi" w:hAnsiTheme="majorHAnsi"/>
                <w:sz w:val="24"/>
                <w:szCs w:val="24"/>
              </w:rPr>
              <w:t xml:space="preserve"> are September 11, with the ICAA RAC </w:t>
            </w:r>
            <w:r>
              <w:rPr>
                <w:rFonts w:asciiTheme="majorHAnsi" w:hAnsiTheme="majorHAnsi"/>
                <w:sz w:val="24"/>
                <w:szCs w:val="24"/>
              </w:rPr>
              <w:t xml:space="preserve">at </w:t>
            </w:r>
            <w:r w:rsidRPr="00EC4B4D">
              <w:rPr>
                <w:rFonts w:asciiTheme="majorHAnsi" w:hAnsiTheme="majorHAnsi"/>
                <w:sz w:val="24"/>
                <w:szCs w:val="24"/>
              </w:rPr>
              <w:t xml:space="preserve">10:30-12:00 and the Packaging and Labeling RAC </w:t>
            </w:r>
            <w:r>
              <w:rPr>
                <w:rFonts w:asciiTheme="majorHAnsi" w:hAnsiTheme="majorHAnsi"/>
                <w:sz w:val="24"/>
                <w:szCs w:val="24"/>
              </w:rPr>
              <w:t xml:space="preserve">at </w:t>
            </w:r>
            <w:r w:rsidRPr="00EC4B4D">
              <w:rPr>
                <w:rFonts w:asciiTheme="majorHAnsi" w:hAnsiTheme="majorHAnsi"/>
                <w:sz w:val="24"/>
                <w:szCs w:val="24"/>
              </w:rPr>
              <w:t>1:00-2:30 p.m.</w:t>
            </w:r>
          </w:p>
          <w:p w:rsidR="008500A1" w:rsidRPr="00724511" w:rsidRDefault="008500A1" w:rsidP="008500A1">
            <w:pPr>
              <w:pStyle w:val="NormalWeb"/>
              <w:spacing w:before="0" w:beforeAutospacing="0" w:after="0" w:afterAutospacing="0"/>
              <w:rPr>
                <w:rFonts w:asciiTheme="majorHAnsi" w:hAnsiTheme="majorHAnsi" w:cs="Times"/>
                <w:color w:val="000000"/>
              </w:rPr>
            </w:pPr>
          </w:p>
          <w:p w:rsidR="008500A1" w:rsidRDefault="008500A1" w:rsidP="008500A1">
            <w:pPr>
              <w:rPr>
                <w:rFonts w:asciiTheme="majorHAnsi" w:hAnsiTheme="majorHAnsi"/>
                <w:sz w:val="24"/>
                <w:szCs w:val="24"/>
              </w:rPr>
            </w:pPr>
            <w:r w:rsidRPr="00724511">
              <w:rPr>
                <w:rFonts w:asciiTheme="majorHAnsi" w:hAnsiTheme="majorHAnsi"/>
                <w:b/>
                <w:sz w:val="24"/>
                <w:szCs w:val="24"/>
              </w:rPr>
              <w:t>Objective:</w:t>
            </w:r>
            <w:r w:rsidRPr="00724511">
              <w:rPr>
                <w:rFonts w:asciiTheme="majorHAnsi" w:hAnsiTheme="majorHAnsi"/>
                <w:sz w:val="24"/>
                <w:szCs w:val="24"/>
              </w:rPr>
              <w:t xml:space="preserve"> </w:t>
            </w:r>
            <w:r w:rsidRPr="00EC4B4D">
              <w:rPr>
                <w:rFonts w:asciiTheme="majorHAnsi" w:hAnsiTheme="majorHAnsi"/>
                <w:sz w:val="24"/>
                <w:szCs w:val="24"/>
              </w:rPr>
              <w:t>Share an update on the administrative rules process for HB 2546.  </w:t>
            </w:r>
          </w:p>
          <w:p w:rsidR="008500A1" w:rsidRPr="003372CF" w:rsidRDefault="008500A1" w:rsidP="008500A1">
            <w:pPr>
              <w:rPr>
                <w:rFonts w:ascii="Times New Roman" w:hAnsi="Times New Roman"/>
                <w:sz w:val="24"/>
                <w:szCs w:val="24"/>
              </w:rPr>
            </w:pPr>
          </w:p>
        </w:tc>
        <w:tc>
          <w:tcPr>
            <w:tcW w:w="7043" w:type="dxa"/>
          </w:tcPr>
          <w:p w:rsidR="002C34CB" w:rsidRPr="00A01E3D" w:rsidRDefault="004E5C80" w:rsidP="002C34CB">
            <w:pPr>
              <w:rPr>
                <w:rFonts w:ascii="Times New Roman" w:hAnsi="Times New Roman"/>
                <w:sz w:val="24"/>
                <w:szCs w:val="24"/>
              </w:rPr>
            </w:pPr>
            <w:r>
              <w:rPr>
                <w:rFonts w:ascii="Times New Roman" w:hAnsi="Times New Roman"/>
                <w:sz w:val="24"/>
                <w:szCs w:val="24"/>
              </w:rPr>
              <w:lastRenderedPageBreak/>
              <w:t>Two R</w:t>
            </w:r>
            <w:r w:rsidR="00A814C7">
              <w:rPr>
                <w:rFonts w:ascii="Times New Roman" w:hAnsi="Times New Roman"/>
                <w:sz w:val="24"/>
                <w:szCs w:val="24"/>
              </w:rPr>
              <w:t>ules Advisory Committee</w:t>
            </w:r>
            <w:r w:rsidR="00AC3290">
              <w:rPr>
                <w:rFonts w:ascii="Times New Roman" w:hAnsi="Times New Roman"/>
                <w:sz w:val="24"/>
                <w:szCs w:val="24"/>
              </w:rPr>
              <w:t>s</w:t>
            </w:r>
            <w:r w:rsidR="00A814C7" w:rsidRPr="00A01E3D">
              <w:rPr>
                <w:rFonts w:ascii="Times New Roman" w:hAnsi="Times New Roman"/>
                <w:sz w:val="24"/>
                <w:szCs w:val="24"/>
              </w:rPr>
              <w:t xml:space="preserve"> (RAC) </w:t>
            </w:r>
            <w:r w:rsidR="00D579EA">
              <w:rPr>
                <w:rFonts w:ascii="Times New Roman" w:hAnsi="Times New Roman"/>
                <w:sz w:val="24"/>
                <w:szCs w:val="24"/>
              </w:rPr>
              <w:t xml:space="preserve">referred to as </w:t>
            </w:r>
            <w:r w:rsidR="00AC3290">
              <w:rPr>
                <w:rFonts w:asciiTheme="majorHAnsi" w:hAnsiTheme="majorHAnsi"/>
                <w:sz w:val="24"/>
                <w:szCs w:val="24"/>
              </w:rPr>
              <w:t>the</w:t>
            </w:r>
            <w:r w:rsidR="00DA0BD3">
              <w:rPr>
                <w:rFonts w:asciiTheme="majorHAnsi" w:hAnsiTheme="majorHAnsi"/>
                <w:sz w:val="24"/>
                <w:szCs w:val="24"/>
              </w:rPr>
              <w:t>”</w:t>
            </w:r>
            <w:r w:rsidR="00CA7776">
              <w:rPr>
                <w:rFonts w:asciiTheme="majorHAnsi" w:hAnsiTheme="majorHAnsi"/>
                <w:sz w:val="24"/>
                <w:szCs w:val="24"/>
              </w:rPr>
              <w:t xml:space="preserve"> Indoor Clean Air Act</w:t>
            </w:r>
            <w:r w:rsidR="00AC3290">
              <w:rPr>
                <w:rFonts w:asciiTheme="majorHAnsi" w:hAnsiTheme="majorHAnsi"/>
                <w:sz w:val="24"/>
                <w:szCs w:val="24"/>
              </w:rPr>
              <w:t xml:space="preserve"> </w:t>
            </w:r>
            <w:r w:rsidR="00CA7776">
              <w:rPr>
                <w:rFonts w:asciiTheme="majorHAnsi" w:hAnsiTheme="majorHAnsi"/>
                <w:sz w:val="24"/>
                <w:szCs w:val="24"/>
              </w:rPr>
              <w:t>(</w:t>
            </w:r>
            <w:r w:rsidR="00D579EA" w:rsidRPr="00EC4B4D">
              <w:rPr>
                <w:rFonts w:asciiTheme="majorHAnsi" w:hAnsiTheme="majorHAnsi"/>
                <w:sz w:val="24"/>
                <w:szCs w:val="24"/>
              </w:rPr>
              <w:t>ICAA</w:t>
            </w:r>
            <w:r w:rsidR="00CA7776">
              <w:rPr>
                <w:rFonts w:asciiTheme="majorHAnsi" w:hAnsiTheme="majorHAnsi"/>
                <w:sz w:val="24"/>
                <w:szCs w:val="24"/>
              </w:rPr>
              <w:t>)</w:t>
            </w:r>
            <w:r w:rsidR="00D579EA" w:rsidRPr="00EC4B4D">
              <w:rPr>
                <w:rFonts w:asciiTheme="majorHAnsi" w:hAnsiTheme="majorHAnsi"/>
                <w:sz w:val="24"/>
                <w:szCs w:val="24"/>
              </w:rPr>
              <w:t xml:space="preserve"> RAC</w:t>
            </w:r>
            <w:r w:rsidR="00DA0BD3">
              <w:rPr>
                <w:rFonts w:asciiTheme="majorHAnsi" w:hAnsiTheme="majorHAnsi"/>
                <w:sz w:val="24"/>
                <w:szCs w:val="24"/>
              </w:rPr>
              <w:t>”</w:t>
            </w:r>
            <w:r w:rsidR="00D579EA" w:rsidRPr="00EC4B4D">
              <w:rPr>
                <w:rFonts w:asciiTheme="majorHAnsi" w:hAnsiTheme="majorHAnsi"/>
                <w:sz w:val="24"/>
                <w:szCs w:val="24"/>
              </w:rPr>
              <w:t xml:space="preserve"> and the </w:t>
            </w:r>
            <w:r w:rsidR="00DA0BD3">
              <w:rPr>
                <w:rFonts w:asciiTheme="majorHAnsi" w:hAnsiTheme="majorHAnsi"/>
                <w:sz w:val="24"/>
                <w:szCs w:val="24"/>
              </w:rPr>
              <w:t>“</w:t>
            </w:r>
            <w:r w:rsidR="00D579EA" w:rsidRPr="00EC4B4D">
              <w:rPr>
                <w:rFonts w:asciiTheme="majorHAnsi" w:hAnsiTheme="majorHAnsi"/>
                <w:sz w:val="24"/>
                <w:szCs w:val="24"/>
              </w:rPr>
              <w:t xml:space="preserve">Packaging </w:t>
            </w:r>
            <w:r w:rsidR="00CA7776">
              <w:rPr>
                <w:rFonts w:asciiTheme="majorHAnsi" w:hAnsiTheme="majorHAnsi"/>
                <w:sz w:val="24"/>
                <w:szCs w:val="24"/>
              </w:rPr>
              <w:t>and</w:t>
            </w:r>
            <w:r w:rsidR="00D579EA" w:rsidRPr="00EC4B4D">
              <w:rPr>
                <w:rFonts w:asciiTheme="majorHAnsi" w:hAnsiTheme="majorHAnsi"/>
                <w:sz w:val="24"/>
                <w:szCs w:val="24"/>
              </w:rPr>
              <w:t xml:space="preserve"> Labeling RAC</w:t>
            </w:r>
            <w:r w:rsidR="00DA0BD3">
              <w:rPr>
                <w:rFonts w:asciiTheme="majorHAnsi" w:hAnsiTheme="majorHAnsi"/>
                <w:sz w:val="24"/>
                <w:szCs w:val="24"/>
              </w:rPr>
              <w:t>”</w:t>
            </w:r>
            <w:r w:rsidR="00D579EA">
              <w:rPr>
                <w:rFonts w:ascii="Times New Roman" w:hAnsi="Times New Roman"/>
                <w:sz w:val="24"/>
                <w:szCs w:val="24"/>
              </w:rPr>
              <w:t xml:space="preserve"> were </w:t>
            </w:r>
            <w:r w:rsidR="00A814C7">
              <w:rPr>
                <w:rFonts w:ascii="Times New Roman" w:hAnsi="Times New Roman"/>
                <w:sz w:val="24"/>
                <w:szCs w:val="24"/>
              </w:rPr>
              <w:t xml:space="preserve">tasked with </w:t>
            </w:r>
            <w:r w:rsidR="00A814C7" w:rsidRPr="00A01E3D">
              <w:rPr>
                <w:rFonts w:ascii="Times New Roman" w:hAnsi="Times New Roman"/>
                <w:sz w:val="24"/>
                <w:szCs w:val="24"/>
              </w:rPr>
              <w:t>develop</w:t>
            </w:r>
            <w:r w:rsidR="00A814C7">
              <w:rPr>
                <w:rFonts w:ascii="Times New Roman" w:hAnsi="Times New Roman"/>
                <w:sz w:val="24"/>
                <w:szCs w:val="24"/>
              </w:rPr>
              <w:t>ing</w:t>
            </w:r>
            <w:r w:rsidR="00A814C7" w:rsidRPr="00A01E3D">
              <w:rPr>
                <w:rFonts w:ascii="Times New Roman" w:hAnsi="Times New Roman"/>
                <w:sz w:val="24"/>
                <w:szCs w:val="24"/>
              </w:rPr>
              <w:t xml:space="preserve"> Administrative Rules related to statutory changes from the passage of HB 2546</w:t>
            </w:r>
            <w:r w:rsidR="00CA7776">
              <w:rPr>
                <w:rFonts w:ascii="Times New Roman" w:hAnsi="Times New Roman"/>
                <w:sz w:val="24"/>
                <w:szCs w:val="24"/>
              </w:rPr>
              <w:t>. This bill</w:t>
            </w:r>
            <w:r w:rsidR="002C34CB">
              <w:rPr>
                <w:rFonts w:ascii="Times New Roman" w:hAnsi="Times New Roman"/>
                <w:sz w:val="24"/>
                <w:szCs w:val="24"/>
              </w:rPr>
              <w:t xml:space="preserve"> e</w:t>
            </w:r>
            <w:r w:rsidR="002C34CB" w:rsidRPr="00A01E3D">
              <w:rPr>
                <w:rFonts w:ascii="Times New Roman" w:hAnsi="Times New Roman"/>
                <w:sz w:val="24"/>
                <w:szCs w:val="24"/>
              </w:rPr>
              <w:t>xpands the Oregon ICAA to include the use of “inhalant delivery systems”</w:t>
            </w:r>
            <w:r w:rsidR="00D03E73">
              <w:rPr>
                <w:rFonts w:ascii="Times New Roman" w:hAnsi="Times New Roman"/>
                <w:sz w:val="24"/>
                <w:szCs w:val="24"/>
              </w:rPr>
              <w:t xml:space="preserve"> (IDS)</w:t>
            </w:r>
            <w:r w:rsidR="002C34CB" w:rsidRPr="00A01E3D">
              <w:rPr>
                <w:rFonts w:ascii="Times New Roman" w:hAnsi="Times New Roman"/>
                <w:sz w:val="24"/>
                <w:szCs w:val="24"/>
              </w:rPr>
              <w:t xml:space="preserve"> and “inhalants” (e-cigarettes and similar products)</w:t>
            </w:r>
            <w:r w:rsidR="00AC3290">
              <w:rPr>
                <w:rFonts w:ascii="Times New Roman" w:hAnsi="Times New Roman"/>
                <w:sz w:val="24"/>
                <w:szCs w:val="24"/>
              </w:rPr>
              <w:t xml:space="preserve"> </w:t>
            </w:r>
            <w:r w:rsidR="002C34CB">
              <w:rPr>
                <w:rFonts w:ascii="Times New Roman" w:hAnsi="Times New Roman"/>
                <w:sz w:val="24"/>
                <w:szCs w:val="24"/>
              </w:rPr>
              <w:t>and g</w:t>
            </w:r>
            <w:r w:rsidR="002C34CB" w:rsidRPr="00A01E3D">
              <w:rPr>
                <w:rFonts w:ascii="Times New Roman" w:hAnsi="Times New Roman"/>
                <w:sz w:val="24"/>
                <w:szCs w:val="24"/>
              </w:rPr>
              <w:t>ives OHA rule-making authority for child resistant packaging</w:t>
            </w:r>
            <w:r w:rsidR="002C34CB">
              <w:rPr>
                <w:rFonts w:ascii="Times New Roman" w:hAnsi="Times New Roman"/>
                <w:sz w:val="24"/>
                <w:szCs w:val="24"/>
              </w:rPr>
              <w:t xml:space="preserve"> and</w:t>
            </w:r>
            <w:r w:rsidR="002C34CB" w:rsidRPr="00A01E3D">
              <w:rPr>
                <w:rFonts w:ascii="Times New Roman" w:hAnsi="Times New Roman"/>
                <w:sz w:val="24"/>
                <w:szCs w:val="24"/>
              </w:rPr>
              <w:t xml:space="preserve"> labeling </w:t>
            </w:r>
            <w:r w:rsidR="00AC3290">
              <w:rPr>
                <w:rFonts w:ascii="Times New Roman" w:hAnsi="Times New Roman"/>
                <w:sz w:val="24"/>
                <w:szCs w:val="24"/>
              </w:rPr>
              <w:t>o</w:t>
            </w:r>
            <w:r w:rsidR="00AC3290" w:rsidRPr="00A01E3D">
              <w:rPr>
                <w:rFonts w:ascii="Times New Roman" w:hAnsi="Times New Roman"/>
                <w:sz w:val="24"/>
                <w:szCs w:val="24"/>
              </w:rPr>
              <w:t xml:space="preserve">f </w:t>
            </w:r>
            <w:r w:rsidR="00D03E73">
              <w:rPr>
                <w:rFonts w:ascii="Times New Roman" w:hAnsi="Times New Roman"/>
                <w:sz w:val="24"/>
                <w:szCs w:val="24"/>
              </w:rPr>
              <w:t>IDS</w:t>
            </w:r>
            <w:r w:rsidR="00AC3290" w:rsidRPr="00A01E3D">
              <w:rPr>
                <w:rFonts w:ascii="Times New Roman" w:hAnsi="Times New Roman"/>
                <w:sz w:val="24"/>
                <w:szCs w:val="24"/>
              </w:rPr>
              <w:t xml:space="preserve"> </w:t>
            </w:r>
            <w:r w:rsidR="002C34CB" w:rsidRPr="00A01E3D">
              <w:rPr>
                <w:rFonts w:ascii="Times New Roman" w:hAnsi="Times New Roman"/>
                <w:sz w:val="24"/>
                <w:szCs w:val="24"/>
              </w:rPr>
              <w:t>that is not attractive to minors</w:t>
            </w:r>
            <w:r w:rsidR="002C34CB">
              <w:rPr>
                <w:rFonts w:ascii="Times New Roman" w:hAnsi="Times New Roman"/>
                <w:sz w:val="24"/>
                <w:szCs w:val="24"/>
              </w:rPr>
              <w:t>.</w:t>
            </w:r>
          </w:p>
          <w:p w:rsidR="0020049E" w:rsidRDefault="0020049E" w:rsidP="002C34CB">
            <w:pPr>
              <w:rPr>
                <w:rFonts w:ascii="Times New Roman" w:hAnsi="Times New Roman"/>
                <w:sz w:val="24"/>
                <w:szCs w:val="24"/>
              </w:rPr>
            </w:pPr>
          </w:p>
          <w:p w:rsidR="00221807" w:rsidRDefault="00D579EA" w:rsidP="002C34CB">
            <w:pPr>
              <w:rPr>
                <w:rFonts w:ascii="Times New Roman" w:hAnsi="Times New Roman"/>
                <w:sz w:val="24"/>
                <w:szCs w:val="24"/>
              </w:rPr>
            </w:pPr>
            <w:r>
              <w:rPr>
                <w:rFonts w:ascii="Times New Roman" w:hAnsi="Times New Roman"/>
                <w:sz w:val="24"/>
                <w:szCs w:val="24"/>
              </w:rPr>
              <w:lastRenderedPageBreak/>
              <w:t>The ICAA</w:t>
            </w:r>
            <w:r w:rsidR="004E5C80">
              <w:rPr>
                <w:rFonts w:ascii="Times New Roman" w:hAnsi="Times New Roman"/>
                <w:sz w:val="24"/>
                <w:szCs w:val="24"/>
              </w:rPr>
              <w:t xml:space="preserve"> RAC</w:t>
            </w:r>
            <w:r w:rsidR="00A814C7">
              <w:rPr>
                <w:rFonts w:ascii="Times New Roman" w:hAnsi="Times New Roman"/>
                <w:sz w:val="24"/>
                <w:szCs w:val="24"/>
              </w:rPr>
              <w:t xml:space="preserve"> has </w:t>
            </w:r>
            <w:r w:rsidR="002C34CB">
              <w:rPr>
                <w:rFonts w:ascii="Times New Roman" w:hAnsi="Times New Roman"/>
                <w:sz w:val="24"/>
                <w:szCs w:val="24"/>
              </w:rPr>
              <w:t xml:space="preserve">had two meetings and </w:t>
            </w:r>
            <w:r w:rsidR="00AC3290">
              <w:rPr>
                <w:rFonts w:ascii="Times New Roman" w:hAnsi="Times New Roman"/>
                <w:sz w:val="24"/>
                <w:szCs w:val="24"/>
              </w:rPr>
              <w:t xml:space="preserve">drafted </w:t>
            </w:r>
            <w:r w:rsidR="00A814C7">
              <w:rPr>
                <w:rFonts w:ascii="Times New Roman" w:hAnsi="Times New Roman"/>
                <w:sz w:val="24"/>
                <w:szCs w:val="24"/>
              </w:rPr>
              <w:t>rule</w:t>
            </w:r>
            <w:r w:rsidR="00AC3290">
              <w:rPr>
                <w:rFonts w:ascii="Times New Roman" w:hAnsi="Times New Roman"/>
                <w:sz w:val="24"/>
                <w:szCs w:val="24"/>
              </w:rPr>
              <w:t>s</w:t>
            </w:r>
            <w:r w:rsidR="00A814C7">
              <w:rPr>
                <w:rFonts w:ascii="Times New Roman" w:hAnsi="Times New Roman"/>
                <w:sz w:val="24"/>
                <w:szCs w:val="24"/>
              </w:rPr>
              <w:t xml:space="preserve"> </w:t>
            </w:r>
            <w:r w:rsidR="002C34CB">
              <w:rPr>
                <w:rFonts w:ascii="Times New Roman" w:hAnsi="Times New Roman"/>
                <w:sz w:val="24"/>
                <w:szCs w:val="24"/>
              </w:rPr>
              <w:t>that will be offered for public hearing</w:t>
            </w:r>
            <w:r>
              <w:rPr>
                <w:rFonts w:ascii="Times New Roman" w:hAnsi="Times New Roman"/>
                <w:sz w:val="24"/>
                <w:szCs w:val="24"/>
              </w:rPr>
              <w:t xml:space="preserve"> in the near future</w:t>
            </w:r>
            <w:r w:rsidR="002C34CB">
              <w:rPr>
                <w:rFonts w:ascii="Times New Roman" w:hAnsi="Times New Roman"/>
                <w:sz w:val="24"/>
                <w:szCs w:val="24"/>
              </w:rPr>
              <w:t xml:space="preserve">. </w:t>
            </w:r>
          </w:p>
          <w:p w:rsidR="00221807" w:rsidRDefault="00221807" w:rsidP="002C34CB">
            <w:pPr>
              <w:rPr>
                <w:rFonts w:ascii="Times New Roman" w:hAnsi="Times New Roman"/>
                <w:sz w:val="24"/>
                <w:szCs w:val="24"/>
              </w:rPr>
            </w:pPr>
          </w:p>
          <w:p w:rsidR="00221807" w:rsidRDefault="00CA7776" w:rsidP="002C34CB">
            <w:pPr>
              <w:rPr>
                <w:rFonts w:ascii="Times New Roman" w:hAnsi="Times New Roman"/>
                <w:sz w:val="24"/>
                <w:szCs w:val="24"/>
              </w:rPr>
            </w:pPr>
            <w:r>
              <w:rPr>
                <w:rFonts w:ascii="Times New Roman" w:hAnsi="Times New Roman"/>
                <w:sz w:val="24"/>
                <w:szCs w:val="24"/>
              </w:rPr>
              <w:t xml:space="preserve">One </w:t>
            </w:r>
            <w:r w:rsidR="002C34CB">
              <w:rPr>
                <w:rFonts w:ascii="Times New Roman" w:hAnsi="Times New Roman"/>
                <w:sz w:val="24"/>
                <w:szCs w:val="24"/>
              </w:rPr>
              <w:t>rule</w:t>
            </w:r>
            <w:r w:rsidR="00DA0BD3">
              <w:rPr>
                <w:rFonts w:ascii="Times New Roman" w:hAnsi="Times New Roman"/>
                <w:sz w:val="24"/>
                <w:szCs w:val="24"/>
              </w:rPr>
              <w:t>making task</w:t>
            </w:r>
            <w:r w:rsidR="002C34CB">
              <w:rPr>
                <w:rFonts w:ascii="Times New Roman" w:hAnsi="Times New Roman"/>
                <w:sz w:val="24"/>
                <w:szCs w:val="24"/>
              </w:rPr>
              <w:t xml:space="preserve"> </w:t>
            </w:r>
            <w:r w:rsidR="00221807">
              <w:rPr>
                <w:rFonts w:ascii="Times New Roman" w:hAnsi="Times New Roman"/>
                <w:sz w:val="24"/>
                <w:szCs w:val="24"/>
              </w:rPr>
              <w:t xml:space="preserve">is to </w:t>
            </w:r>
            <w:r w:rsidR="00DA0BD3">
              <w:rPr>
                <w:rFonts w:ascii="Times New Roman" w:hAnsi="Times New Roman"/>
                <w:sz w:val="24"/>
                <w:szCs w:val="24"/>
              </w:rPr>
              <w:t>determine</w:t>
            </w:r>
            <w:r w:rsidR="00221807">
              <w:rPr>
                <w:rFonts w:ascii="Times New Roman" w:hAnsi="Times New Roman"/>
                <w:sz w:val="24"/>
                <w:szCs w:val="24"/>
              </w:rPr>
              <w:t xml:space="preserve"> a definition of enclosed area.  HPCDP </w:t>
            </w:r>
            <w:r w:rsidR="000E4D71">
              <w:rPr>
                <w:rFonts w:ascii="Times New Roman" w:hAnsi="Times New Roman"/>
                <w:sz w:val="24"/>
                <w:szCs w:val="24"/>
              </w:rPr>
              <w:t xml:space="preserve">has proposed </w:t>
            </w:r>
            <w:r w:rsidR="00A814C7">
              <w:rPr>
                <w:rFonts w:ascii="Times New Roman" w:hAnsi="Times New Roman"/>
                <w:sz w:val="24"/>
                <w:szCs w:val="24"/>
              </w:rPr>
              <w:t>a two-part definition</w:t>
            </w:r>
            <w:r w:rsidR="00221807">
              <w:rPr>
                <w:rFonts w:ascii="Times New Roman" w:hAnsi="Times New Roman"/>
                <w:sz w:val="24"/>
                <w:szCs w:val="24"/>
              </w:rPr>
              <w:t>:</w:t>
            </w:r>
          </w:p>
          <w:p w:rsidR="00221807" w:rsidRPr="00AC3290" w:rsidRDefault="00221807" w:rsidP="00AC3290">
            <w:pPr>
              <w:rPr>
                <w:rFonts w:ascii="Times New Roman" w:hAnsi="Times New Roman"/>
                <w:i/>
                <w:sz w:val="24"/>
                <w:szCs w:val="24"/>
              </w:rPr>
            </w:pPr>
            <w:r w:rsidRPr="00AC3290">
              <w:rPr>
                <w:rFonts w:ascii="Times New Roman" w:hAnsi="Times New Roman"/>
                <w:i/>
                <w:sz w:val="24"/>
                <w:szCs w:val="24"/>
              </w:rPr>
              <w:t>An area is considered enclosed if it</w:t>
            </w:r>
            <w:r w:rsidR="00A814C7" w:rsidRPr="00AC3290">
              <w:rPr>
                <w:rFonts w:ascii="Times New Roman" w:hAnsi="Times New Roman"/>
                <w:i/>
                <w:sz w:val="24"/>
                <w:szCs w:val="24"/>
              </w:rPr>
              <w:t xml:space="preserve"> has ceiling and </w:t>
            </w:r>
            <w:r w:rsidRPr="00AC3290">
              <w:rPr>
                <w:rFonts w:ascii="Times New Roman" w:hAnsi="Times New Roman"/>
                <w:i/>
                <w:sz w:val="24"/>
                <w:szCs w:val="24"/>
              </w:rPr>
              <w:t>roof</w:t>
            </w:r>
            <w:r w:rsidR="00AC3290" w:rsidRPr="00AC3290">
              <w:rPr>
                <w:rFonts w:ascii="Times New Roman" w:hAnsi="Times New Roman"/>
                <w:i/>
                <w:sz w:val="24"/>
                <w:szCs w:val="24"/>
              </w:rPr>
              <w:t xml:space="preserve">. </w:t>
            </w:r>
            <w:r w:rsidRPr="00AC3290">
              <w:rPr>
                <w:rFonts w:ascii="Times New Roman" w:hAnsi="Times New Roman"/>
                <w:i/>
                <w:sz w:val="24"/>
                <w:szCs w:val="24"/>
              </w:rPr>
              <w:t>If there is no ceiling or roof, an area is considered enclosed if it has walls on three sides.</w:t>
            </w:r>
          </w:p>
          <w:p w:rsidR="00221807" w:rsidRDefault="00221807" w:rsidP="00221807">
            <w:pPr>
              <w:rPr>
                <w:rFonts w:ascii="Times New Roman" w:hAnsi="Times New Roman"/>
                <w:sz w:val="24"/>
                <w:szCs w:val="24"/>
              </w:rPr>
            </w:pPr>
          </w:p>
          <w:p w:rsidR="002C34CB" w:rsidRPr="00221807" w:rsidRDefault="00DA0BD3" w:rsidP="00221807">
            <w:pPr>
              <w:rPr>
                <w:rFonts w:ascii="Times New Roman" w:hAnsi="Times New Roman"/>
                <w:sz w:val="24"/>
                <w:szCs w:val="24"/>
              </w:rPr>
            </w:pPr>
            <w:r>
              <w:rPr>
                <w:rFonts w:ascii="Times New Roman" w:hAnsi="Times New Roman"/>
                <w:sz w:val="24"/>
                <w:szCs w:val="24"/>
              </w:rPr>
              <w:t>D</w:t>
            </w:r>
            <w:r w:rsidR="003A7826">
              <w:rPr>
                <w:rFonts w:ascii="Times New Roman" w:hAnsi="Times New Roman"/>
                <w:sz w:val="24"/>
                <w:szCs w:val="24"/>
              </w:rPr>
              <w:t>raft rule</w:t>
            </w:r>
            <w:r>
              <w:rPr>
                <w:rFonts w:ascii="Times New Roman" w:hAnsi="Times New Roman"/>
                <w:sz w:val="24"/>
                <w:szCs w:val="24"/>
              </w:rPr>
              <w:t>s</w:t>
            </w:r>
            <w:r w:rsidR="003A7826">
              <w:rPr>
                <w:rFonts w:ascii="Times New Roman" w:hAnsi="Times New Roman"/>
                <w:sz w:val="24"/>
                <w:szCs w:val="24"/>
              </w:rPr>
              <w:t xml:space="preserve"> will be </w:t>
            </w:r>
            <w:r>
              <w:rPr>
                <w:rFonts w:ascii="Times New Roman" w:hAnsi="Times New Roman"/>
                <w:sz w:val="24"/>
                <w:szCs w:val="24"/>
              </w:rPr>
              <w:t>completed next week and</w:t>
            </w:r>
            <w:r w:rsidR="003A7826">
              <w:rPr>
                <w:rFonts w:ascii="Times New Roman" w:hAnsi="Times New Roman"/>
                <w:sz w:val="24"/>
                <w:szCs w:val="24"/>
              </w:rPr>
              <w:t xml:space="preserve"> will</w:t>
            </w:r>
            <w:r>
              <w:rPr>
                <w:rFonts w:ascii="Times New Roman" w:hAnsi="Times New Roman"/>
                <w:sz w:val="24"/>
                <w:szCs w:val="24"/>
              </w:rPr>
              <w:t xml:space="preserve"> subsequently</w:t>
            </w:r>
            <w:r w:rsidR="003A7826">
              <w:rPr>
                <w:rFonts w:ascii="Times New Roman" w:hAnsi="Times New Roman"/>
                <w:sz w:val="24"/>
                <w:szCs w:val="24"/>
              </w:rPr>
              <w:t xml:space="preserve"> be submitted to the Office of State Secretary. </w:t>
            </w:r>
            <w:r w:rsidR="00221807">
              <w:rPr>
                <w:rFonts w:ascii="Times New Roman" w:hAnsi="Times New Roman"/>
                <w:sz w:val="24"/>
                <w:szCs w:val="24"/>
              </w:rPr>
              <w:t xml:space="preserve">There will be </w:t>
            </w:r>
            <w:r w:rsidR="00CA7776">
              <w:rPr>
                <w:rFonts w:ascii="Times New Roman" w:hAnsi="Times New Roman"/>
                <w:sz w:val="24"/>
                <w:szCs w:val="24"/>
              </w:rPr>
              <w:t>four</w:t>
            </w:r>
            <w:r w:rsidR="00221807">
              <w:rPr>
                <w:rFonts w:ascii="Times New Roman" w:hAnsi="Times New Roman"/>
                <w:sz w:val="24"/>
                <w:szCs w:val="24"/>
              </w:rPr>
              <w:t xml:space="preserve"> to </w:t>
            </w:r>
            <w:r w:rsidR="00CA7776">
              <w:rPr>
                <w:rFonts w:ascii="Times New Roman" w:hAnsi="Times New Roman"/>
                <w:sz w:val="24"/>
                <w:szCs w:val="24"/>
              </w:rPr>
              <w:t>six</w:t>
            </w:r>
            <w:r w:rsidR="00221807">
              <w:rPr>
                <w:rFonts w:ascii="Times New Roman" w:hAnsi="Times New Roman"/>
                <w:sz w:val="24"/>
                <w:szCs w:val="24"/>
              </w:rPr>
              <w:t xml:space="preserve"> public hearings</w:t>
            </w:r>
            <w:r w:rsidR="003A7826">
              <w:rPr>
                <w:rFonts w:ascii="Times New Roman" w:hAnsi="Times New Roman"/>
                <w:sz w:val="24"/>
                <w:szCs w:val="24"/>
              </w:rPr>
              <w:t xml:space="preserve"> conducted at the end of October and </w:t>
            </w:r>
            <w:r w:rsidR="00197549">
              <w:rPr>
                <w:rFonts w:ascii="Times New Roman" w:hAnsi="Times New Roman"/>
                <w:sz w:val="24"/>
                <w:szCs w:val="24"/>
              </w:rPr>
              <w:t>early</w:t>
            </w:r>
            <w:r w:rsidR="003A7826">
              <w:rPr>
                <w:rFonts w:ascii="Times New Roman" w:hAnsi="Times New Roman"/>
                <w:sz w:val="24"/>
                <w:szCs w:val="24"/>
              </w:rPr>
              <w:t xml:space="preserve"> November</w:t>
            </w:r>
            <w:r w:rsidR="00221807">
              <w:rPr>
                <w:rFonts w:ascii="Times New Roman" w:hAnsi="Times New Roman"/>
                <w:sz w:val="24"/>
                <w:szCs w:val="24"/>
              </w:rPr>
              <w:t>.</w:t>
            </w:r>
            <w:r w:rsidR="003A7826">
              <w:rPr>
                <w:rFonts w:ascii="Times New Roman" w:hAnsi="Times New Roman"/>
                <w:sz w:val="24"/>
                <w:szCs w:val="24"/>
              </w:rPr>
              <w:t xml:space="preserve"> </w:t>
            </w:r>
            <w:r w:rsidR="00CA7776">
              <w:rPr>
                <w:rFonts w:ascii="Times New Roman" w:hAnsi="Times New Roman"/>
                <w:sz w:val="24"/>
                <w:szCs w:val="24"/>
              </w:rPr>
              <w:t>Please look for opportunities to participate in providing testimony at public hearings and through written comment.</w:t>
            </w:r>
          </w:p>
          <w:p w:rsidR="00D579EA" w:rsidRDefault="00D579EA" w:rsidP="002C34CB">
            <w:pPr>
              <w:rPr>
                <w:rFonts w:ascii="Times New Roman" w:hAnsi="Times New Roman"/>
                <w:sz w:val="24"/>
                <w:szCs w:val="24"/>
              </w:rPr>
            </w:pPr>
          </w:p>
          <w:p w:rsidR="00D579EA" w:rsidRDefault="00DA0BD3" w:rsidP="002C34CB">
            <w:pPr>
              <w:rPr>
                <w:rFonts w:ascii="Times New Roman" w:hAnsi="Times New Roman"/>
                <w:sz w:val="24"/>
                <w:szCs w:val="24"/>
              </w:rPr>
            </w:pPr>
            <w:r>
              <w:rPr>
                <w:rFonts w:ascii="Times New Roman" w:hAnsi="Times New Roman"/>
                <w:sz w:val="24"/>
                <w:szCs w:val="24"/>
              </w:rPr>
              <w:t>Committee members welcomed a</w:t>
            </w:r>
            <w:r w:rsidR="004E5C80">
              <w:rPr>
                <w:rFonts w:ascii="Times New Roman" w:hAnsi="Times New Roman"/>
                <w:sz w:val="24"/>
                <w:szCs w:val="24"/>
              </w:rPr>
              <w:t xml:space="preserve"> straightforward definition that will eliminate ambiguity of the </w:t>
            </w:r>
            <w:r w:rsidR="00D579EA">
              <w:rPr>
                <w:rFonts w:ascii="Times New Roman" w:hAnsi="Times New Roman"/>
                <w:sz w:val="24"/>
                <w:szCs w:val="24"/>
              </w:rPr>
              <w:t>existing d</w:t>
            </w:r>
            <w:r w:rsidR="004E5C80">
              <w:rPr>
                <w:rFonts w:ascii="Times New Roman" w:hAnsi="Times New Roman"/>
                <w:sz w:val="24"/>
                <w:szCs w:val="24"/>
              </w:rPr>
              <w:t xml:space="preserve">efinition and make ICAA implementation easier. </w:t>
            </w:r>
          </w:p>
          <w:p w:rsidR="00221807" w:rsidRDefault="00221807" w:rsidP="002C34CB">
            <w:pPr>
              <w:rPr>
                <w:rFonts w:ascii="Times New Roman" w:hAnsi="Times New Roman"/>
                <w:sz w:val="24"/>
                <w:szCs w:val="24"/>
              </w:rPr>
            </w:pPr>
          </w:p>
          <w:p w:rsidR="004E5C80" w:rsidRDefault="00D579EA" w:rsidP="002C34CB">
            <w:pPr>
              <w:rPr>
                <w:rFonts w:ascii="Times New Roman" w:hAnsi="Times New Roman"/>
                <w:sz w:val="24"/>
                <w:szCs w:val="24"/>
              </w:rPr>
            </w:pPr>
            <w:r>
              <w:rPr>
                <w:rFonts w:ascii="Times New Roman" w:hAnsi="Times New Roman"/>
                <w:sz w:val="24"/>
                <w:szCs w:val="24"/>
              </w:rPr>
              <w:t>The ICAA</w:t>
            </w:r>
            <w:r w:rsidR="004E5C80">
              <w:rPr>
                <w:rFonts w:ascii="Times New Roman" w:hAnsi="Times New Roman"/>
                <w:sz w:val="24"/>
                <w:szCs w:val="24"/>
              </w:rPr>
              <w:t xml:space="preserve"> RAC is to complete its work by </w:t>
            </w:r>
            <w:r w:rsidR="00B76921">
              <w:rPr>
                <w:rFonts w:ascii="Times New Roman" w:hAnsi="Times New Roman"/>
                <w:sz w:val="24"/>
                <w:szCs w:val="24"/>
              </w:rPr>
              <w:t xml:space="preserve">the end of the year and the rules will go into effect </w:t>
            </w:r>
            <w:r w:rsidR="004E5C80">
              <w:rPr>
                <w:rFonts w:ascii="Times New Roman" w:hAnsi="Times New Roman"/>
                <w:sz w:val="24"/>
                <w:szCs w:val="24"/>
              </w:rPr>
              <w:t>1/1/2016</w:t>
            </w:r>
            <w:r w:rsidR="003A7826">
              <w:rPr>
                <w:rFonts w:ascii="Times New Roman" w:hAnsi="Times New Roman"/>
                <w:sz w:val="24"/>
                <w:szCs w:val="24"/>
              </w:rPr>
              <w:t>, when the Statute goes into effect</w:t>
            </w:r>
            <w:r w:rsidR="004E5C80">
              <w:rPr>
                <w:rFonts w:ascii="Times New Roman" w:hAnsi="Times New Roman"/>
                <w:sz w:val="24"/>
                <w:szCs w:val="24"/>
              </w:rPr>
              <w:t>.</w:t>
            </w:r>
          </w:p>
          <w:p w:rsidR="004E5C80" w:rsidRDefault="004E5C80" w:rsidP="002C34CB">
            <w:pPr>
              <w:rPr>
                <w:rFonts w:ascii="Times New Roman" w:hAnsi="Times New Roman"/>
                <w:sz w:val="24"/>
                <w:szCs w:val="24"/>
              </w:rPr>
            </w:pPr>
          </w:p>
          <w:p w:rsidR="004E5C80" w:rsidRDefault="0020049E" w:rsidP="004E5C80">
            <w:pPr>
              <w:rPr>
                <w:rFonts w:ascii="Times New Roman" w:hAnsi="Times New Roman"/>
                <w:sz w:val="24"/>
                <w:szCs w:val="24"/>
              </w:rPr>
            </w:pPr>
            <w:r>
              <w:rPr>
                <w:rFonts w:ascii="Times New Roman" w:hAnsi="Times New Roman"/>
                <w:sz w:val="24"/>
                <w:szCs w:val="24"/>
              </w:rPr>
              <w:t xml:space="preserve">The </w:t>
            </w:r>
            <w:r w:rsidR="00D579EA" w:rsidRPr="00EC4B4D">
              <w:rPr>
                <w:rFonts w:asciiTheme="majorHAnsi" w:hAnsiTheme="majorHAnsi"/>
                <w:sz w:val="24"/>
                <w:szCs w:val="24"/>
              </w:rPr>
              <w:t xml:space="preserve">Packaging </w:t>
            </w:r>
            <w:r w:rsidR="000E4D71">
              <w:rPr>
                <w:rFonts w:asciiTheme="majorHAnsi" w:hAnsiTheme="majorHAnsi"/>
                <w:sz w:val="24"/>
                <w:szCs w:val="24"/>
              </w:rPr>
              <w:t>and</w:t>
            </w:r>
            <w:r w:rsidR="00D579EA" w:rsidRPr="00EC4B4D">
              <w:rPr>
                <w:rFonts w:asciiTheme="majorHAnsi" w:hAnsiTheme="majorHAnsi"/>
                <w:sz w:val="24"/>
                <w:szCs w:val="24"/>
              </w:rPr>
              <w:t xml:space="preserve"> Labeling </w:t>
            </w:r>
            <w:r w:rsidR="004E5C80">
              <w:rPr>
                <w:rFonts w:ascii="Times New Roman" w:hAnsi="Times New Roman"/>
                <w:sz w:val="24"/>
                <w:szCs w:val="24"/>
              </w:rPr>
              <w:t xml:space="preserve">RAC </w:t>
            </w:r>
            <w:r w:rsidR="003A7826">
              <w:rPr>
                <w:rFonts w:ascii="Times New Roman" w:hAnsi="Times New Roman"/>
                <w:sz w:val="24"/>
                <w:szCs w:val="24"/>
              </w:rPr>
              <w:t>has met twice and is likely to have two or three more meetings.</w:t>
            </w:r>
            <w:r w:rsidR="00DA0BD3">
              <w:rPr>
                <w:rFonts w:ascii="Times New Roman" w:hAnsi="Times New Roman"/>
                <w:sz w:val="24"/>
                <w:szCs w:val="24"/>
              </w:rPr>
              <w:t xml:space="preserve"> The RAC</w:t>
            </w:r>
            <w:r w:rsidR="003A7826">
              <w:rPr>
                <w:rFonts w:ascii="Times New Roman" w:hAnsi="Times New Roman"/>
                <w:sz w:val="24"/>
                <w:szCs w:val="24"/>
              </w:rPr>
              <w:t xml:space="preserve"> is addressing child-resistant packaging, packaging that is </w:t>
            </w:r>
            <w:r w:rsidR="00973E12">
              <w:rPr>
                <w:rFonts w:ascii="Times New Roman" w:hAnsi="Times New Roman"/>
                <w:sz w:val="24"/>
                <w:szCs w:val="24"/>
              </w:rPr>
              <w:t xml:space="preserve">not </w:t>
            </w:r>
            <w:r w:rsidR="003A7826">
              <w:rPr>
                <w:rFonts w:ascii="Times New Roman" w:hAnsi="Times New Roman"/>
                <w:sz w:val="24"/>
                <w:szCs w:val="24"/>
              </w:rPr>
              <w:t xml:space="preserve">attractive to minors and labeling of </w:t>
            </w:r>
            <w:r w:rsidR="003A7826" w:rsidRPr="00D579EA">
              <w:rPr>
                <w:rFonts w:ascii="Times New Roman" w:hAnsi="Times New Roman"/>
                <w:sz w:val="24"/>
                <w:szCs w:val="24"/>
              </w:rPr>
              <w:t>IDS</w:t>
            </w:r>
            <w:r w:rsidR="003A7826">
              <w:rPr>
                <w:rFonts w:ascii="Times New Roman" w:hAnsi="Times New Roman"/>
                <w:sz w:val="24"/>
                <w:szCs w:val="24"/>
              </w:rPr>
              <w:t xml:space="preserve">.  There is not much </w:t>
            </w:r>
            <w:r w:rsidR="00197549">
              <w:rPr>
                <w:rFonts w:ascii="Times New Roman" w:hAnsi="Times New Roman"/>
                <w:sz w:val="24"/>
                <w:szCs w:val="24"/>
              </w:rPr>
              <w:t>precedent</w:t>
            </w:r>
            <w:r w:rsidR="00DA0BD3">
              <w:rPr>
                <w:rFonts w:ascii="Times New Roman" w:hAnsi="Times New Roman"/>
                <w:sz w:val="24"/>
                <w:szCs w:val="24"/>
              </w:rPr>
              <w:t xml:space="preserve"> for this</w:t>
            </w:r>
            <w:r w:rsidR="003A7826">
              <w:rPr>
                <w:rFonts w:ascii="Times New Roman" w:hAnsi="Times New Roman"/>
                <w:sz w:val="24"/>
                <w:szCs w:val="24"/>
              </w:rPr>
              <w:t xml:space="preserve"> nationally</w:t>
            </w:r>
            <w:r w:rsidR="000265FE">
              <w:rPr>
                <w:rFonts w:ascii="Times New Roman" w:hAnsi="Times New Roman"/>
                <w:sz w:val="24"/>
                <w:szCs w:val="24"/>
              </w:rPr>
              <w:t>; some states ha</w:t>
            </w:r>
            <w:r w:rsidR="00197549">
              <w:rPr>
                <w:rFonts w:ascii="Times New Roman" w:hAnsi="Times New Roman"/>
                <w:sz w:val="24"/>
                <w:szCs w:val="24"/>
              </w:rPr>
              <w:t>ve</w:t>
            </w:r>
            <w:r w:rsidR="000265FE">
              <w:rPr>
                <w:rFonts w:ascii="Times New Roman" w:hAnsi="Times New Roman"/>
                <w:sz w:val="24"/>
                <w:szCs w:val="24"/>
              </w:rPr>
              <w:t xml:space="preserve"> rules </w:t>
            </w:r>
            <w:r w:rsidR="00DA0BD3">
              <w:rPr>
                <w:rFonts w:ascii="Times New Roman" w:hAnsi="Times New Roman"/>
                <w:sz w:val="24"/>
                <w:szCs w:val="24"/>
              </w:rPr>
              <w:t xml:space="preserve">related to labeling but not </w:t>
            </w:r>
            <w:r w:rsidR="000265FE">
              <w:rPr>
                <w:rFonts w:ascii="Times New Roman" w:hAnsi="Times New Roman"/>
                <w:sz w:val="24"/>
                <w:szCs w:val="24"/>
              </w:rPr>
              <w:t>related to packaging attracti</w:t>
            </w:r>
            <w:r w:rsidR="00AC3290">
              <w:rPr>
                <w:rFonts w:ascii="Times New Roman" w:hAnsi="Times New Roman"/>
                <w:sz w:val="24"/>
                <w:szCs w:val="24"/>
              </w:rPr>
              <w:t>ve</w:t>
            </w:r>
            <w:r w:rsidR="000265FE">
              <w:rPr>
                <w:rFonts w:ascii="Times New Roman" w:hAnsi="Times New Roman"/>
                <w:sz w:val="24"/>
                <w:szCs w:val="24"/>
              </w:rPr>
              <w:t xml:space="preserve"> to minors. </w:t>
            </w:r>
          </w:p>
          <w:p w:rsidR="004E5C80" w:rsidRPr="00D579EA" w:rsidRDefault="004E5C80" w:rsidP="004E5C80">
            <w:pPr>
              <w:rPr>
                <w:rFonts w:ascii="Times New Roman" w:hAnsi="Times New Roman"/>
                <w:sz w:val="24"/>
                <w:szCs w:val="24"/>
              </w:rPr>
            </w:pPr>
          </w:p>
          <w:p w:rsidR="000265FE" w:rsidRDefault="00F616F3" w:rsidP="00F616F3">
            <w:pPr>
              <w:autoSpaceDE w:val="0"/>
              <w:autoSpaceDN w:val="0"/>
              <w:adjustRightInd w:val="0"/>
              <w:rPr>
                <w:rFonts w:ascii="Times New Roman" w:hAnsi="Times New Roman"/>
                <w:sz w:val="24"/>
                <w:szCs w:val="24"/>
              </w:rPr>
            </w:pPr>
            <w:r w:rsidRPr="00D579EA">
              <w:rPr>
                <w:rFonts w:ascii="Times New Roman" w:hAnsi="Times New Roman"/>
                <w:sz w:val="24"/>
                <w:szCs w:val="24"/>
              </w:rPr>
              <w:t xml:space="preserve">The RAC is </w:t>
            </w:r>
            <w:r w:rsidR="000265FE">
              <w:rPr>
                <w:rFonts w:ascii="Times New Roman" w:hAnsi="Times New Roman"/>
                <w:sz w:val="24"/>
                <w:szCs w:val="24"/>
              </w:rPr>
              <w:t>focusing on the IDS definition to determine how</w:t>
            </w:r>
            <w:r w:rsidRPr="00D579EA">
              <w:rPr>
                <w:rFonts w:ascii="Times New Roman" w:hAnsi="Times New Roman"/>
                <w:sz w:val="24"/>
                <w:szCs w:val="24"/>
              </w:rPr>
              <w:t xml:space="preserve"> packaging requirements</w:t>
            </w:r>
            <w:r w:rsidR="00C35BD2">
              <w:rPr>
                <w:rFonts w:ascii="Times New Roman" w:hAnsi="Times New Roman"/>
                <w:sz w:val="24"/>
                <w:szCs w:val="24"/>
              </w:rPr>
              <w:t xml:space="preserve"> will </w:t>
            </w:r>
            <w:r w:rsidRPr="00D579EA">
              <w:rPr>
                <w:rFonts w:ascii="Times New Roman" w:hAnsi="Times New Roman"/>
                <w:sz w:val="24"/>
                <w:szCs w:val="24"/>
              </w:rPr>
              <w:t xml:space="preserve">apply to </w:t>
            </w:r>
            <w:r w:rsidR="000265FE">
              <w:rPr>
                <w:rFonts w:ascii="Times New Roman" w:hAnsi="Times New Roman"/>
                <w:sz w:val="24"/>
                <w:szCs w:val="24"/>
              </w:rPr>
              <w:t>a variety of inhalant products</w:t>
            </w:r>
            <w:r w:rsidR="00C35BD2">
              <w:rPr>
                <w:rFonts w:ascii="Times New Roman" w:hAnsi="Times New Roman"/>
                <w:sz w:val="24"/>
                <w:szCs w:val="24"/>
              </w:rPr>
              <w:t>, including</w:t>
            </w:r>
            <w:r w:rsidR="000265FE">
              <w:rPr>
                <w:rFonts w:ascii="Times New Roman" w:hAnsi="Times New Roman"/>
                <w:sz w:val="24"/>
                <w:szCs w:val="24"/>
              </w:rPr>
              <w:t xml:space="preserve"> </w:t>
            </w:r>
            <w:r w:rsidRPr="00D579EA">
              <w:rPr>
                <w:rFonts w:ascii="Times New Roman" w:hAnsi="Times New Roman"/>
                <w:sz w:val="24"/>
                <w:szCs w:val="24"/>
              </w:rPr>
              <w:t>prefilled and sealed</w:t>
            </w:r>
            <w:r w:rsidR="00D579EA" w:rsidRPr="00D579EA">
              <w:rPr>
                <w:rFonts w:ascii="Times New Roman" w:hAnsi="Times New Roman"/>
                <w:sz w:val="24"/>
                <w:szCs w:val="24"/>
              </w:rPr>
              <w:t xml:space="preserve"> IDS products</w:t>
            </w:r>
            <w:r w:rsidR="00DA0BD3">
              <w:rPr>
                <w:rFonts w:ascii="Times New Roman" w:hAnsi="Times New Roman"/>
                <w:sz w:val="24"/>
                <w:szCs w:val="24"/>
              </w:rPr>
              <w:t>,</w:t>
            </w:r>
            <w:r w:rsidR="00D579EA" w:rsidRPr="00D579EA">
              <w:rPr>
                <w:rFonts w:ascii="Times New Roman" w:hAnsi="Times New Roman"/>
                <w:sz w:val="24"/>
                <w:szCs w:val="24"/>
              </w:rPr>
              <w:t xml:space="preserve"> </w:t>
            </w:r>
            <w:r w:rsidR="00C35BD2">
              <w:rPr>
                <w:rFonts w:ascii="Times New Roman" w:hAnsi="Times New Roman"/>
                <w:sz w:val="24"/>
                <w:szCs w:val="24"/>
              </w:rPr>
              <w:t xml:space="preserve">and refillable </w:t>
            </w:r>
            <w:r w:rsidR="000E4D71">
              <w:rPr>
                <w:rFonts w:ascii="Times New Roman" w:hAnsi="Times New Roman"/>
                <w:sz w:val="24"/>
                <w:szCs w:val="24"/>
              </w:rPr>
              <w:t>and</w:t>
            </w:r>
            <w:r w:rsidR="00C35BD2">
              <w:rPr>
                <w:rFonts w:ascii="Times New Roman" w:hAnsi="Times New Roman"/>
                <w:sz w:val="24"/>
                <w:szCs w:val="24"/>
              </w:rPr>
              <w:t xml:space="preserve"> </w:t>
            </w:r>
            <w:r w:rsidR="000265FE">
              <w:rPr>
                <w:rFonts w:ascii="Times New Roman" w:hAnsi="Times New Roman"/>
                <w:sz w:val="24"/>
                <w:szCs w:val="24"/>
              </w:rPr>
              <w:t xml:space="preserve">reusable devices. The committee is deciding if child-resistant packaging applies </w:t>
            </w:r>
            <w:r w:rsidR="00AA13C3">
              <w:rPr>
                <w:rFonts w:ascii="Times New Roman" w:hAnsi="Times New Roman"/>
                <w:sz w:val="24"/>
                <w:szCs w:val="24"/>
              </w:rPr>
              <w:t xml:space="preserve">to </w:t>
            </w:r>
            <w:r w:rsidR="00C35BD2">
              <w:rPr>
                <w:rFonts w:ascii="Times New Roman" w:hAnsi="Times New Roman"/>
                <w:sz w:val="24"/>
                <w:szCs w:val="24"/>
              </w:rPr>
              <w:t xml:space="preserve">e-liquid and </w:t>
            </w:r>
            <w:r w:rsidR="00AA13C3">
              <w:rPr>
                <w:rFonts w:ascii="Times New Roman" w:hAnsi="Times New Roman"/>
                <w:sz w:val="24"/>
                <w:szCs w:val="24"/>
              </w:rPr>
              <w:t xml:space="preserve">refillable </w:t>
            </w:r>
            <w:r w:rsidR="00D03E73">
              <w:rPr>
                <w:rFonts w:ascii="Times New Roman" w:hAnsi="Times New Roman"/>
                <w:sz w:val="24"/>
                <w:szCs w:val="24"/>
              </w:rPr>
              <w:t xml:space="preserve">IDS </w:t>
            </w:r>
            <w:r w:rsidR="00AA13C3">
              <w:rPr>
                <w:rFonts w:ascii="Times New Roman" w:hAnsi="Times New Roman"/>
                <w:sz w:val="24"/>
                <w:szCs w:val="24"/>
              </w:rPr>
              <w:t xml:space="preserve">hardware </w:t>
            </w:r>
            <w:proofErr w:type="gramStart"/>
            <w:r w:rsidR="00C35BD2">
              <w:rPr>
                <w:rFonts w:ascii="Times New Roman" w:hAnsi="Times New Roman"/>
                <w:sz w:val="24"/>
                <w:szCs w:val="24"/>
              </w:rPr>
              <w:t>only</w:t>
            </w:r>
            <w:r w:rsidR="00DA0BD3">
              <w:rPr>
                <w:rFonts w:ascii="Times New Roman" w:hAnsi="Times New Roman"/>
                <w:sz w:val="24"/>
                <w:szCs w:val="24"/>
              </w:rPr>
              <w:t>,</w:t>
            </w:r>
            <w:proofErr w:type="gramEnd"/>
            <w:r w:rsidR="00AA13C3">
              <w:rPr>
                <w:rFonts w:ascii="Times New Roman" w:hAnsi="Times New Roman"/>
                <w:sz w:val="24"/>
                <w:szCs w:val="24"/>
              </w:rPr>
              <w:t xml:space="preserve"> </w:t>
            </w:r>
            <w:r w:rsidR="00C35BD2">
              <w:rPr>
                <w:rFonts w:ascii="Times New Roman" w:hAnsi="Times New Roman"/>
                <w:sz w:val="24"/>
                <w:szCs w:val="24"/>
              </w:rPr>
              <w:t xml:space="preserve">or to </w:t>
            </w:r>
            <w:r w:rsidR="00AA13C3">
              <w:rPr>
                <w:rFonts w:ascii="Times New Roman" w:hAnsi="Times New Roman"/>
                <w:sz w:val="24"/>
                <w:szCs w:val="24"/>
              </w:rPr>
              <w:t xml:space="preserve">pre-filled and sealed devices </w:t>
            </w:r>
            <w:r w:rsidR="00197549">
              <w:rPr>
                <w:rFonts w:ascii="Times New Roman" w:hAnsi="Times New Roman"/>
                <w:sz w:val="24"/>
                <w:szCs w:val="24"/>
              </w:rPr>
              <w:t>as well</w:t>
            </w:r>
            <w:r w:rsidR="000265FE">
              <w:rPr>
                <w:rFonts w:ascii="Times New Roman" w:hAnsi="Times New Roman"/>
                <w:sz w:val="24"/>
                <w:szCs w:val="24"/>
              </w:rPr>
              <w:t xml:space="preserve">. </w:t>
            </w:r>
            <w:r w:rsidR="000E4D71">
              <w:rPr>
                <w:rFonts w:ascii="Times New Roman" w:hAnsi="Times New Roman"/>
                <w:sz w:val="24"/>
                <w:szCs w:val="24"/>
              </w:rPr>
              <w:t>The l</w:t>
            </w:r>
            <w:r w:rsidR="000265FE">
              <w:rPr>
                <w:rFonts w:ascii="Times New Roman" w:hAnsi="Times New Roman"/>
                <w:sz w:val="24"/>
                <w:szCs w:val="24"/>
              </w:rPr>
              <w:t xml:space="preserve">egislature made it clear that they do not want </w:t>
            </w:r>
            <w:r w:rsidR="00DA0BD3">
              <w:rPr>
                <w:rFonts w:ascii="Times New Roman" w:hAnsi="Times New Roman"/>
                <w:sz w:val="24"/>
                <w:szCs w:val="24"/>
              </w:rPr>
              <w:t>it applied</w:t>
            </w:r>
            <w:r w:rsidR="000265FE">
              <w:rPr>
                <w:rFonts w:ascii="Times New Roman" w:hAnsi="Times New Roman"/>
                <w:sz w:val="24"/>
                <w:szCs w:val="24"/>
              </w:rPr>
              <w:t xml:space="preserve"> to pre-filled and sealed IDS devices. </w:t>
            </w:r>
          </w:p>
          <w:p w:rsidR="000265FE" w:rsidRDefault="000265FE" w:rsidP="00F616F3">
            <w:pPr>
              <w:autoSpaceDE w:val="0"/>
              <w:autoSpaceDN w:val="0"/>
              <w:adjustRightInd w:val="0"/>
              <w:rPr>
                <w:rFonts w:ascii="Times New Roman" w:hAnsi="Times New Roman"/>
                <w:sz w:val="24"/>
                <w:szCs w:val="24"/>
              </w:rPr>
            </w:pPr>
          </w:p>
          <w:p w:rsidR="00F616F3" w:rsidRPr="00D579EA" w:rsidRDefault="00DA0BD3" w:rsidP="00F616F3">
            <w:pPr>
              <w:autoSpaceDE w:val="0"/>
              <w:autoSpaceDN w:val="0"/>
              <w:adjustRightInd w:val="0"/>
              <w:rPr>
                <w:rFonts w:ascii="Times New Roman" w:hAnsi="Times New Roman"/>
                <w:sz w:val="24"/>
                <w:szCs w:val="24"/>
              </w:rPr>
            </w:pPr>
            <w:r>
              <w:rPr>
                <w:rFonts w:ascii="Times New Roman" w:hAnsi="Times New Roman"/>
                <w:sz w:val="24"/>
                <w:szCs w:val="24"/>
              </w:rPr>
              <w:t>Another issue</w:t>
            </w:r>
            <w:r w:rsidR="000265FE">
              <w:rPr>
                <w:rFonts w:ascii="Times New Roman" w:hAnsi="Times New Roman"/>
                <w:sz w:val="24"/>
                <w:szCs w:val="24"/>
              </w:rPr>
              <w:t xml:space="preserve"> is </w:t>
            </w:r>
            <w:r w:rsidR="00197549">
              <w:rPr>
                <w:rFonts w:ascii="Times New Roman" w:hAnsi="Times New Roman"/>
                <w:sz w:val="24"/>
                <w:szCs w:val="24"/>
              </w:rPr>
              <w:t>whether or not labeling</w:t>
            </w:r>
            <w:r w:rsidR="00D579EA" w:rsidRPr="00D579EA">
              <w:rPr>
                <w:rFonts w:ascii="Times New Roman" w:hAnsi="Times New Roman"/>
                <w:sz w:val="24"/>
                <w:szCs w:val="24"/>
              </w:rPr>
              <w:t xml:space="preserve"> attractive to minors</w:t>
            </w:r>
            <w:r w:rsidR="00197549">
              <w:rPr>
                <w:rFonts w:ascii="Times New Roman" w:hAnsi="Times New Roman"/>
                <w:sz w:val="24"/>
                <w:szCs w:val="24"/>
              </w:rPr>
              <w:t xml:space="preserve"> will </w:t>
            </w:r>
            <w:r>
              <w:rPr>
                <w:rFonts w:ascii="Times New Roman" w:hAnsi="Times New Roman"/>
                <w:sz w:val="24"/>
                <w:szCs w:val="24"/>
              </w:rPr>
              <w:t>be applied</w:t>
            </w:r>
            <w:r w:rsidR="00197549">
              <w:rPr>
                <w:rFonts w:ascii="Times New Roman" w:hAnsi="Times New Roman"/>
                <w:sz w:val="24"/>
                <w:szCs w:val="24"/>
              </w:rPr>
              <w:t xml:space="preserve"> to</w:t>
            </w:r>
            <w:r w:rsidR="00AA13C3">
              <w:rPr>
                <w:rFonts w:ascii="Times New Roman" w:hAnsi="Times New Roman"/>
                <w:sz w:val="24"/>
                <w:szCs w:val="24"/>
              </w:rPr>
              <w:t xml:space="preserve"> various IDS components. </w:t>
            </w:r>
            <w:r>
              <w:rPr>
                <w:rFonts w:ascii="Times New Roman" w:hAnsi="Times New Roman"/>
                <w:sz w:val="24"/>
                <w:szCs w:val="24"/>
              </w:rPr>
              <w:t>Regarding this, t</w:t>
            </w:r>
            <w:r w:rsidR="000E4D71">
              <w:rPr>
                <w:rFonts w:ascii="Times New Roman" w:hAnsi="Times New Roman"/>
                <w:sz w:val="24"/>
                <w:szCs w:val="24"/>
              </w:rPr>
              <w:t>he l</w:t>
            </w:r>
            <w:r w:rsidR="00197549">
              <w:rPr>
                <w:rFonts w:ascii="Times New Roman" w:hAnsi="Times New Roman"/>
                <w:sz w:val="24"/>
                <w:szCs w:val="24"/>
              </w:rPr>
              <w:t xml:space="preserve">egislature did </w:t>
            </w:r>
            <w:r w:rsidR="00197549">
              <w:rPr>
                <w:rFonts w:ascii="Times New Roman" w:hAnsi="Times New Roman"/>
                <w:sz w:val="24"/>
                <w:szCs w:val="24"/>
              </w:rPr>
              <w:lastRenderedPageBreak/>
              <w:t>not make any indication as to their preference.</w:t>
            </w:r>
          </w:p>
          <w:p w:rsidR="00F616F3" w:rsidRPr="00F616F3" w:rsidRDefault="00F616F3" w:rsidP="00F616F3">
            <w:pPr>
              <w:autoSpaceDE w:val="0"/>
              <w:autoSpaceDN w:val="0"/>
              <w:adjustRightInd w:val="0"/>
              <w:rPr>
                <w:rFonts w:ascii="Times New Roman" w:hAnsi="Times New Roman"/>
                <w:sz w:val="24"/>
                <w:szCs w:val="24"/>
              </w:rPr>
            </w:pPr>
          </w:p>
          <w:p w:rsidR="003E24F6" w:rsidRDefault="00197549" w:rsidP="003E24F6">
            <w:pPr>
              <w:rPr>
                <w:rFonts w:ascii="Times New Roman" w:hAnsi="Times New Roman"/>
                <w:sz w:val="24"/>
                <w:szCs w:val="24"/>
              </w:rPr>
            </w:pPr>
            <w:r>
              <w:rPr>
                <w:rFonts w:ascii="Times New Roman" w:hAnsi="Times New Roman"/>
                <w:sz w:val="24"/>
                <w:szCs w:val="24"/>
              </w:rPr>
              <w:t xml:space="preserve">The </w:t>
            </w:r>
            <w:r w:rsidR="003E24F6">
              <w:rPr>
                <w:rFonts w:ascii="Times New Roman" w:hAnsi="Times New Roman"/>
                <w:sz w:val="24"/>
                <w:szCs w:val="24"/>
              </w:rPr>
              <w:t xml:space="preserve">RAC </w:t>
            </w:r>
            <w:r>
              <w:rPr>
                <w:rFonts w:ascii="Times New Roman" w:hAnsi="Times New Roman"/>
                <w:sz w:val="24"/>
                <w:szCs w:val="24"/>
              </w:rPr>
              <w:t xml:space="preserve">is </w:t>
            </w:r>
            <w:r w:rsidR="00DA0BD3">
              <w:rPr>
                <w:rFonts w:ascii="Times New Roman" w:hAnsi="Times New Roman"/>
                <w:sz w:val="24"/>
                <w:szCs w:val="24"/>
              </w:rPr>
              <w:t>reviewing</w:t>
            </w:r>
            <w:r>
              <w:rPr>
                <w:rFonts w:ascii="Times New Roman" w:hAnsi="Times New Roman"/>
                <w:sz w:val="24"/>
                <w:szCs w:val="24"/>
              </w:rPr>
              <w:t xml:space="preserve"> language from the Federal Poisoning Prevention Act</w:t>
            </w:r>
            <w:r w:rsidR="00DA0BD3">
              <w:rPr>
                <w:rFonts w:ascii="Times New Roman" w:hAnsi="Times New Roman"/>
                <w:sz w:val="24"/>
                <w:szCs w:val="24"/>
              </w:rPr>
              <w:t xml:space="preserve"> </w:t>
            </w:r>
            <w:r w:rsidR="003E24F6">
              <w:rPr>
                <w:rFonts w:ascii="Times New Roman" w:hAnsi="Times New Roman"/>
                <w:sz w:val="24"/>
                <w:szCs w:val="24"/>
              </w:rPr>
              <w:t>about special packaging</w:t>
            </w:r>
            <w:r w:rsidR="00C874BB">
              <w:rPr>
                <w:rFonts w:ascii="Times New Roman" w:hAnsi="Times New Roman"/>
                <w:sz w:val="24"/>
                <w:szCs w:val="24"/>
              </w:rPr>
              <w:t xml:space="preserve">, and is also tracking the rule </w:t>
            </w:r>
            <w:r w:rsidR="00DA0BD3">
              <w:rPr>
                <w:rFonts w:ascii="Times New Roman" w:hAnsi="Times New Roman"/>
                <w:sz w:val="24"/>
                <w:szCs w:val="24"/>
              </w:rPr>
              <w:t>development for new marijuana laws being conducted by the</w:t>
            </w:r>
            <w:r w:rsidR="000E4D71">
              <w:rPr>
                <w:rFonts w:ascii="Times New Roman" w:hAnsi="Times New Roman"/>
                <w:sz w:val="24"/>
                <w:szCs w:val="24"/>
              </w:rPr>
              <w:t xml:space="preserve"> Oregon Liquor Control Commission (</w:t>
            </w:r>
            <w:r w:rsidR="003E24F6">
              <w:rPr>
                <w:rFonts w:ascii="Times New Roman" w:hAnsi="Times New Roman"/>
                <w:sz w:val="24"/>
                <w:szCs w:val="24"/>
              </w:rPr>
              <w:t>OLCC</w:t>
            </w:r>
            <w:r w:rsidR="000E4D71">
              <w:rPr>
                <w:rFonts w:ascii="Times New Roman" w:hAnsi="Times New Roman"/>
                <w:sz w:val="24"/>
                <w:szCs w:val="24"/>
              </w:rPr>
              <w:t>)</w:t>
            </w:r>
            <w:r w:rsidR="00DA0BD3">
              <w:rPr>
                <w:rFonts w:ascii="Times New Roman" w:hAnsi="Times New Roman"/>
                <w:sz w:val="24"/>
                <w:szCs w:val="24"/>
              </w:rPr>
              <w:t>. OLCC</w:t>
            </w:r>
            <w:r w:rsidR="003E24F6">
              <w:rPr>
                <w:rFonts w:ascii="Times New Roman" w:hAnsi="Times New Roman"/>
                <w:sz w:val="24"/>
                <w:szCs w:val="24"/>
              </w:rPr>
              <w:t xml:space="preserve"> is also working on rules related to </w:t>
            </w:r>
            <w:r w:rsidR="00C35BD2">
              <w:rPr>
                <w:rFonts w:ascii="Times New Roman" w:hAnsi="Times New Roman"/>
                <w:sz w:val="24"/>
                <w:szCs w:val="24"/>
              </w:rPr>
              <w:t xml:space="preserve">child-resistant </w:t>
            </w:r>
            <w:r w:rsidR="003E24F6">
              <w:rPr>
                <w:rFonts w:ascii="Times New Roman" w:hAnsi="Times New Roman"/>
                <w:sz w:val="24"/>
                <w:szCs w:val="24"/>
              </w:rPr>
              <w:t xml:space="preserve">packaging and labeling not attractive to </w:t>
            </w:r>
            <w:r w:rsidR="00C874BB">
              <w:rPr>
                <w:rFonts w:ascii="Times New Roman" w:hAnsi="Times New Roman"/>
                <w:sz w:val="24"/>
                <w:szCs w:val="24"/>
              </w:rPr>
              <w:t>minors.</w:t>
            </w:r>
          </w:p>
          <w:p w:rsidR="003E24F6" w:rsidRDefault="003E24F6" w:rsidP="003E24F6">
            <w:pPr>
              <w:rPr>
                <w:rFonts w:ascii="Times New Roman" w:hAnsi="Times New Roman"/>
                <w:sz w:val="24"/>
                <w:szCs w:val="24"/>
              </w:rPr>
            </w:pPr>
          </w:p>
          <w:p w:rsidR="00197549" w:rsidRDefault="00D579EA" w:rsidP="00197549">
            <w:pPr>
              <w:rPr>
                <w:rFonts w:ascii="Times New Roman" w:hAnsi="Times New Roman"/>
                <w:sz w:val="24"/>
                <w:szCs w:val="24"/>
              </w:rPr>
            </w:pPr>
            <w:r>
              <w:rPr>
                <w:rFonts w:ascii="Times New Roman" w:hAnsi="Times New Roman"/>
                <w:sz w:val="24"/>
                <w:szCs w:val="24"/>
              </w:rPr>
              <w:t xml:space="preserve">The </w:t>
            </w:r>
            <w:r w:rsidR="003E24F6">
              <w:rPr>
                <w:rFonts w:ascii="Times New Roman" w:hAnsi="Times New Roman"/>
                <w:sz w:val="24"/>
                <w:szCs w:val="24"/>
              </w:rPr>
              <w:t xml:space="preserve">RAC </w:t>
            </w:r>
            <w:r>
              <w:rPr>
                <w:rFonts w:ascii="Times New Roman" w:hAnsi="Times New Roman"/>
                <w:sz w:val="24"/>
                <w:szCs w:val="24"/>
              </w:rPr>
              <w:t>committee will meet one more time on Sep</w:t>
            </w:r>
            <w:r w:rsidR="000E4D71">
              <w:rPr>
                <w:rFonts w:ascii="Times New Roman" w:hAnsi="Times New Roman"/>
                <w:sz w:val="24"/>
                <w:szCs w:val="24"/>
              </w:rPr>
              <w:t>tember</w:t>
            </w:r>
            <w:r>
              <w:rPr>
                <w:rFonts w:ascii="Times New Roman" w:hAnsi="Times New Roman"/>
                <w:sz w:val="24"/>
                <w:szCs w:val="24"/>
              </w:rPr>
              <w:t xml:space="preserve"> 11 to discuss what should be included on the label and then will proceed with drafting the rules.  </w:t>
            </w:r>
            <w:r w:rsidR="00197549">
              <w:rPr>
                <w:rFonts w:ascii="Times New Roman" w:hAnsi="Times New Roman"/>
                <w:sz w:val="24"/>
                <w:szCs w:val="24"/>
              </w:rPr>
              <w:t>The packaging and labeling RAC n</w:t>
            </w:r>
            <w:r w:rsidR="00197549" w:rsidRPr="005E1339">
              <w:rPr>
                <w:rFonts w:ascii="Times New Roman" w:hAnsi="Times New Roman"/>
                <w:sz w:val="24"/>
                <w:szCs w:val="24"/>
              </w:rPr>
              <w:t xml:space="preserve">eeds to </w:t>
            </w:r>
            <w:r w:rsidR="00197549">
              <w:rPr>
                <w:rFonts w:ascii="Times New Roman" w:hAnsi="Times New Roman"/>
                <w:sz w:val="24"/>
                <w:szCs w:val="24"/>
              </w:rPr>
              <w:t xml:space="preserve">complete </w:t>
            </w:r>
            <w:r w:rsidR="003E24F6">
              <w:rPr>
                <w:rFonts w:ascii="Times New Roman" w:hAnsi="Times New Roman"/>
                <w:sz w:val="24"/>
                <w:szCs w:val="24"/>
              </w:rPr>
              <w:t>its</w:t>
            </w:r>
            <w:r w:rsidR="00197549">
              <w:rPr>
                <w:rFonts w:ascii="Times New Roman" w:hAnsi="Times New Roman"/>
                <w:sz w:val="24"/>
                <w:szCs w:val="24"/>
              </w:rPr>
              <w:t xml:space="preserve"> work by 07/01/2016. </w:t>
            </w:r>
          </w:p>
          <w:p w:rsidR="00197549" w:rsidRDefault="00197549" w:rsidP="004E5C80">
            <w:pPr>
              <w:rPr>
                <w:rFonts w:ascii="Times New Roman" w:hAnsi="Times New Roman"/>
                <w:sz w:val="24"/>
                <w:szCs w:val="24"/>
              </w:rPr>
            </w:pPr>
          </w:p>
          <w:p w:rsidR="004E5C80" w:rsidRDefault="00B76921" w:rsidP="004E5C80">
            <w:pPr>
              <w:rPr>
                <w:rFonts w:ascii="Times New Roman" w:hAnsi="Times New Roman"/>
                <w:sz w:val="24"/>
                <w:szCs w:val="24"/>
              </w:rPr>
            </w:pPr>
            <w:r>
              <w:rPr>
                <w:rFonts w:ascii="Times New Roman" w:hAnsi="Times New Roman"/>
                <w:sz w:val="24"/>
                <w:szCs w:val="24"/>
              </w:rPr>
              <w:t>Committee</w:t>
            </w:r>
            <w:r w:rsidR="000E4D71">
              <w:rPr>
                <w:rFonts w:ascii="Times New Roman" w:hAnsi="Times New Roman"/>
                <w:sz w:val="24"/>
                <w:szCs w:val="24"/>
              </w:rPr>
              <w:t xml:space="preserve"> members</w:t>
            </w:r>
            <w:r>
              <w:rPr>
                <w:rFonts w:ascii="Times New Roman" w:hAnsi="Times New Roman"/>
                <w:sz w:val="24"/>
                <w:szCs w:val="24"/>
              </w:rPr>
              <w:t xml:space="preserve"> recognized Oregon’s leading position in the country regarding including ID</w:t>
            </w:r>
            <w:r w:rsidR="00495BAC">
              <w:rPr>
                <w:rFonts w:ascii="Times New Roman" w:hAnsi="Times New Roman"/>
                <w:sz w:val="24"/>
                <w:szCs w:val="24"/>
              </w:rPr>
              <w:t>S</w:t>
            </w:r>
            <w:r>
              <w:rPr>
                <w:rFonts w:ascii="Times New Roman" w:hAnsi="Times New Roman"/>
                <w:sz w:val="24"/>
                <w:szCs w:val="24"/>
              </w:rPr>
              <w:t xml:space="preserve"> in</w:t>
            </w:r>
            <w:r w:rsidR="000E4D71">
              <w:rPr>
                <w:rFonts w:ascii="Times New Roman" w:hAnsi="Times New Roman"/>
                <w:sz w:val="24"/>
                <w:szCs w:val="24"/>
              </w:rPr>
              <w:t xml:space="preserve"> the</w:t>
            </w:r>
            <w:r>
              <w:rPr>
                <w:rFonts w:ascii="Times New Roman" w:hAnsi="Times New Roman"/>
                <w:sz w:val="24"/>
                <w:szCs w:val="24"/>
              </w:rPr>
              <w:t xml:space="preserve"> ICAA and introducing</w:t>
            </w:r>
            <w:r w:rsidR="00495BAC">
              <w:rPr>
                <w:rFonts w:ascii="Times New Roman" w:hAnsi="Times New Roman"/>
                <w:sz w:val="24"/>
                <w:szCs w:val="24"/>
              </w:rPr>
              <w:t xml:space="preserve"> </w:t>
            </w:r>
            <w:r w:rsidR="00C874BB">
              <w:rPr>
                <w:rFonts w:ascii="Times New Roman" w:hAnsi="Times New Roman"/>
                <w:sz w:val="24"/>
                <w:szCs w:val="24"/>
              </w:rPr>
              <w:t xml:space="preserve">requirements for </w:t>
            </w:r>
            <w:r w:rsidR="00495BAC">
              <w:rPr>
                <w:rFonts w:ascii="Times New Roman" w:hAnsi="Times New Roman"/>
                <w:sz w:val="24"/>
                <w:szCs w:val="24"/>
              </w:rPr>
              <w:t xml:space="preserve">marketing and </w:t>
            </w:r>
            <w:r>
              <w:rPr>
                <w:rFonts w:ascii="Times New Roman" w:hAnsi="Times New Roman"/>
                <w:sz w:val="24"/>
                <w:szCs w:val="24"/>
              </w:rPr>
              <w:t>child-</w:t>
            </w:r>
            <w:r w:rsidR="00495BAC">
              <w:rPr>
                <w:rFonts w:ascii="Times New Roman" w:hAnsi="Times New Roman"/>
                <w:sz w:val="24"/>
                <w:szCs w:val="24"/>
              </w:rPr>
              <w:t>resistant</w:t>
            </w:r>
            <w:r>
              <w:rPr>
                <w:rFonts w:ascii="Times New Roman" w:hAnsi="Times New Roman"/>
                <w:sz w:val="24"/>
                <w:szCs w:val="24"/>
              </w:rPr>
              <w:t xml:space="preserve"> </w:t>
            </w:r>
            <w:r w:rsidR="00495BAC">
              <w:rPr>
                <w:rFonts w:ascii="Times New Roman" w:hAnsi="Times New Roman"/>
                <w:sz w:val="24"/>
                <w:szCs w:val="24"/>
              </w:rPr>
              <w:t>packaging</w:t>
            </w:r>
            <w:r>
              <w:rPr>
                <w:rFonts w:ascii="Times New Roman" w:hAnsi="Times New Roman"/>
                <w:sz w:val="24"/>
                <w:szCs w:val="24"/>
              </w:rPr>
              <w:t xml:space="preserve">. </w:t>
            </w:r>
            <w:r w:rsidR="00D579EA">
              <w:rPr>
                <w:rFonts w:ascii="Times New Roman" w:hAnsi="Times New Roman"/>
                <w:sz w:val="24"/>
                <w:szCs w:val="24"/>
              </w:rPr>
              <w:t>The Committee members recommended that the rules require that pack</w:t>
            </w:r>
            <w:r w:rsidR="00DA0BD3">
              <w:rPr>
                <w:rFonts w:ascii="Times New Roman" w:hAnsi="Times New Roman"/>
                <w:sz w:val="24"/>
                <w:szCs w:val="24"/>
              </w:rPr>
              <w:t>ag</w:t>
            </w:r>
            <w:r w:rsidR="00D579EA">
              <w:rPr>
                <w:rFonts w:ascii="Times New Roman" w:hAnsi="Times New Roman"/>
                <w:sz w:val="24"/>
                <w:szCs w:val="24"/>
              </w:rPr>
              <w:t>ing</w:t>
            </w:r>
            <w:r>
              <w:rPr>
                <w:rFonts w:ascii="Times New Roman" w:hAnsi="Times New Roman"/>
                <w:sz w:val="24"/>
                <w:szCs w:val="24"/>
              </w:rPr>
              <w:t xml:space="preserve"> be plain, in </w:t>
            </w:r>
            <w:r w:rsidR="00D579EA">
              <w:rPr>
                <w:rFonts w:ascii="Times New Roman" w:hAnsi="Times New Roman"/>
                <w:sz w:val="24"/>
                <w:szCs w:val="24"/>
              </w:rPr>
              <w:t>black and</w:t>
            </w:r>
            <w:r>
              <w:rPr>
                <w:rFonts w:ascii="Times New Roman" w:hAnsi="Times New Roman"/>
                <w:sz w:val="24"/>
                <w:szCs w:val="24"/>
              </w:rPr>
              <w:t xml:space="preserve"> white only, </w:t>
            </w:r>
            <w:r w:rsidR="00C874BB">
              <w:rPr>
                <w:rFonts w:ascii="Times New Roman" w:hAnsi="Times New Roman"/>
                <w:sz w:val="24"/>
                <w:szCs w:val="24"/>
              </w:rPr>
              <w:t xml:space="preserve">and </w:t>
            </w:r>
            <w:r>
              <w:rPr>
                <w:rFonts w:ascii="Times New Roman" w:hAnsi="Times New Roman"/>
                <w:sz w:val="24"/>
                <w:szCs w:val="24"/>
              </w:rPr>
              <w:t xml:space="preserve">without pictures. </w:t>
            </w:r>
          </w:p>
          <w:p w:rsidR="008500A1" w:rsidRPr="00551BFD" w:rsidRDefault="008500A1" w:rsidP="003E24F6">
            <w:pPr>
              <w:rPr>
                <w:rFonts w:ascii="Times New Roman" w:hAnsi="Times New Roman"/>
                <w:sz w:val="24"/>
                <w:szCs w:val="24"/>
              </w:rPr>
            </w:pPr>
          </w:p>
        </w:tc>
        <w:tc>
          <w:tcPr>
            <w:tcW w:w="1638" w:type="dxa"/>
          </w:tcPr>
          <w:p w:rsidR="008500A1" w:rsidRPr="00361DA4" w:rsidRDefault="008500A1" w:rsidP="008500A1">
            <w:pPr>
              <w:rPr>
                <w:rFonts w:asciiTheme="majorHAnsi" w:hAnsiTheme="majorHAnsi"/>
                <w:sz w:val="24"/>
                <w:szCs w:val="24"/>
              </w:rPr>
            </w:pPr>
            <w:r>
              <w:rPr>
                <w:rFonts w:asciiTheme="majorHAnsi" w:hAnsiTheme="majorHAnsi"/>
                <w:sz w:val="24"/>
                <w:szCs w:val="24"/>
              </w:rPr>
              <w:lastRenderedPageBreak/>
              <w:t xml:space="preserve">Kim </w:t>
            </w:r>
            <w:proofErr w:type="spellStart"/>
            <w:r>
              <w:rPr>
                <w:rFonts w:asciiTheme="majorHAnsi" w:hAnsiTheme="majorHAnsi"/>
                <w:sz w:val="24"/>
                <w:szCs w:val="24"/>
              </w:rPr>
              <w:t>LaCroix</w:t>
            </w:r>
            <w:proofErr w:type="spellEnd"/>
          </w:p>
          <w:p w:rsidR="008500A1" w:rsidRPr="00551BFD" w:rsidRDefault="008500A1" w:rsidP="008500A1">
            <w:pPr>
              <w:rPr>
                <w:rFonts w:ascii="Times New Roman" w:hAnsi="Times New Roman"/>
                <w:sz w:val="24"/>
                <w:szCs w:val="24"/>
              </w:rPr>
            </w:pPr>
          </w:p>
        </w:tc>
      </w:tr>
      <w:tr w:rsidR="008500A1" w:rsidRPr="00551BFD" w:rsidTr="009B6CFA">
        <w:trPr>
          <w:trHeight w:val="890"/>
        </w:trPr>
        <w:tc>
          <w:tcPr>
            <w:tcW w:w="1908" w:type="dxa"/>
          </w:tcPr>
          <w:p w:rsidR="00016D31" w:rsidRPr="00DF06A5" w:rsidRDefault="00016D31" w:rsidP="00016D31">
            <w:pPr>
              <w:rPr>
                <w:rFonts w:asciiTheme="majorHAnsi" w:hAnsiTheme="majorHAnsi"/>
                <w:sz w:val="24"/>
                <w:szCs w:val="24"/>
              </w:rPr>
            </w:pPr>
            <w:r w:rsidRPr="00DF06A5">
              <w:rPr>
                <w:rFonts w:asciiTheme="majorHAnsi" w:hAnsiTheme="majorHAnsi"/>
                <w:sz w:val="24"/>
                <w:szCs w:val="24"/>
              </w:rPr>
              <w:lastRenderedPageBreak/>
              <w:t>Tobacco Reduction Advisory Committee (TRAC) meeting update</w:t>
            </w:r>
          </w:p>
          <w:p w:rsidR="008500A1" w:rsidRPr="00551BFD" w:rsidRDefault="008500A1" w:rsidP="008500A1">
            <w:pPr>
              <w:rPr>
                <w:rFonts w:ascii="Times New Roman" w:hAnsi="Times New Roman"/>
                <w:sz w:val="24"/>
                <w:szCs w:val="24"/>
              </w:rPr>
            </w:pPr>
            <w:r>
              <w:rPr>
                <w:rFonts w:ascii="Times New Roman" w:hAnsi="Times New Roman"/>
                <w:sz w:val="24"/>
                <w:szCs w:val="24"/>
              </w:rPr>
              <w:t xml:space="preserve"> (</w:t>
            </w:r>
            <w:r w:rsidR="00016D31">
              <w:rPr>
                <w:rFonts w:ascii="Times New Roman" w:hAnsi="Times New Roman"/>
                <w:sz w:val="24"/>
                <w:szCs w:val="24"/>
              </w:rPr>
              <w:t>1</w:t>
            </w:r>
            <w:r>
              <w:rPr>
                <w:rFonts w:ascii="Times New Roman" w:hAnsi="Times New Roman"/>
                <w:sz w:val="24"/>
                <w:szCs w:val="24"/>
              </w:rPr>
              <w:t>0 min</w:t>
            </w:r>
            <w:r w:rsidRPr="00551BFD">
              <w:rPr>
                <w:rFonts w:ascii="Times New Roman" w:hAnsi="Times New Roman"/>
                <w:sz w:val="24"/>
                <w:szCs w:val="24"/>
              </w:rPr>
              <w:t>) 1:</w:t>
            </w:r>
            <w:r w:rsidR="00016D31">
              <w:rPr>
                <w:rFonts w:ascii="Times New Roman" w:hAnsi="Times New Roman"/>
                <w:sz w:val="24"/>
                <w:szCs w:val="24"/>
              </w:rPr>
              <w:t>45</w:t>
            </w:r>
            <w:r w:rsidRPr="00551BFD">
              <w:rPr>
                <w:rFonts w:ascii="Times New Roman" w:hAnsi="Times New Roman"/>
                <w:sz w:val="24"/>
                <w:szCs w:val="24"/>
              </w:rPr>
              <w:t xml:space="preserve"> – </w:t>
            </w:r>
            <w:r w:rsidR="00016D31">
              <w:rPr>
                <w:rFonts w:ascii="Times New Roman" w:hAnsi="Times New Roman"/>
                <w:sz w:val="24"/>
                <w:szCs w:val="24"/>
              </w:rPr>
              <w:t>1:55</w:t>
            </w:r>
          </w:p>
          <w:p w:rsidR="008500A1" w:rsidRPr="00551BFD" w:rsidRDefault="008500A1" w:rsidP="008500A1">
            <w:pPr>
              <w:rPr>
                <w:rFonts w:ascii="Times New Roman" w:hAnsi="Times New Roman"/>
                <w:sz w:val="24"/>
                <w:szCs w:val="24"/>
              </w:rPr>
            </w:pPr>
          </w:p>
        </w:tc>
        <w:tc>
          <w:tcPr>
            <w:tcW w:w="4027" w:type="dxa"/>
          </w:tcPr>
          <w:p w:rsidR="00016D31" w:rsidRPr="00DF06A5" w:rsidRDefault="00016D31" w:rsidP="00016D31">
            <w:pPr>
              <w:rPr>
                <w:rFonts w:asciiTheme="majorHAnsi" w:hAnsiTheme="majorHAnsi"/>
                <w:sz w:val="24"/>
                <w:szCs w:val="24"/>
              </w:rPr>
            </w:pPr>
            <w:r w:rsidRPr="00DF06A5">
              <w:rPr>
                <w:rFonts w:asciiTheme="majorHAnsi" w:hAnsiTheme="majorHAnsi"/>
                <w:b/>
                <w:sz w:val="24"/>
                <w:szCs w:val="24"/>
              </w:rPr>
              <w:t>Background:</w:t>
            </w:r>
            <w:r w:rsidRPr="00DF06A5">
              <w:rPr>
                <w:rFonts w:asciiTheme="majorHAnsi" w:hAnsiTheme="majorHAnsi"/>
                <w:sz w:val="24"/>
                <w:szCs w:val="24"/>
              </w:rPr>
              <w:t xml:space="preserve"> The Tobacco Redu</w:t>
            </w:r>
            <w:r>
              <w:rPr>
                <w:rFonts w:asciiTheme="majorHAnsi" w:hAnsiTheme="majorHAnsi"/>
                <w:sz w:val="24"/>
                <w:szCs w:val="24"/>
              </w:rPr>
              <w:t>ction Advisory Committee (TRAC) met September 1. This committee</w:t>
            </w:r>
            <w:r w:rsidRPr="00DF06A5">
              <w:rPr>
                <w:rFonts w:asciiTheme="majorHAnsi" w:hAnsiTheme="majorHAnsi"/>
                <w:sz w:val="24"/>
                <w:szCs w:val="24"/>
              </w:rPr>
              <w:t xml:space="preserve"> is appointed by the governor and provides recommendations and guidance on program and budget matters to the state Tobacco Prevention and Education</w:t>
            </w:r>
            <w:r>
              <w:rPr>
                <w:rFonts w:asciiTheme="majorHAnsi" w:hAnsiTheme="majorHAnsi"/>
                <w:sz w:val="24"/>
                <w:szCs w:val="24"/>
              </w:rPr>
              <w:t xml:space="preserve"> Program (TPEP)</w:t>
            </w:r>
            <w:r w:rsidRPr="00DF06A5">
              <w:rPr>
                <w:rFonts w:asciiTheme="majorHAnsi" w:hAnsiTheme="majorHAnsi"/>
                <w:sz w:val="24"/>
                <w:szCs w:val="24"/>
              </w:rPr>
              <w:t xml:space="preserve">. TRAC reviewed </w:t>
            </w:r>
            <w:proofErr w:type="spellStart"/>
            <w:r w:rsidRPr="00DF06A5">
              <w:rPr>
                <w:rFonts w:asciiTheme="majorHAnsi" w:hAnsiTheme="majorHAnsi"/>
                <w:sz w:val="24"/>
                <w:szCs w:val="24"/>
              </w:rPr>
              <w:t>TPEP’s</w:t>
            </w:r>
            <w:proofErr w:type="spellEnd"/>
            <w:r w:rsidRPr="00DF06A5">
              <w:rPr>
                <w:rFonts w:asciiTheme="majorHAnsi" w:hAnsiTheme="majorHAnsi"/>
                <w:sz w:val="24"/>
                <w:szCs w:val="24"/>
              </w:rPr>
              <w:t xml:space="preserve"> proposed budget for the 2015-2017 biennium.</w:t>
            </w:r>
          </w:p>
          <w:p w:rsidR="00016D31" w:rsidRDefault="00016D31" w:rsidP="00016D31">
            <w:pPr>
              <w:rPr>
                <w:rFonts w:asciiTheme="majorHAnsi" w:hAnsiTheme="majorHAnsi"/>
                <w:sz w:val="24"/>
                <w:szCs w:val="24"/>
              </w:rPr>
            </w:pPr>
          </w:p>
          <w:p w:rsidR="00016D31" w:rsidRPr="00DF06A5" w:rsidRDefault="00016D31" w:rsidP="00016D31">
            <w:pPr>
              <w:rPr>
                <w:rFonts w:asciiTheme="majorHAnsi" w:hAnsiTheme="majorHAnsi"/>
                <w:sz w:val="24"/>
                <w:szCs w:val="24"/>
              </w:rPr>
            </w:pPr>
            <w:r w:rsidRPr="00DF06A5">
              <w:rPr>
                <w:rFonts w:asciiTheme="majorHAnsi" w:hAnsiTheme="majorHAnsi"/>
                <w:b/>
                <w:sz w:val="24"/>
                <w:szCs w:val="24"/>
              </w:rPr>
              <w:t>Objective:</w:t>
            </w:r>
            <w:r w:rsidRPr="00DF06A5">
              <w:rPr>
                <w:rFonts w:asciiTheme="majorHAnsi" w:hAnsiTheme="majorHAnsi"/>
                <w:sz w:val="24"/>
                <w:szCs w:val="24"/>
              </w:rPr>
              <w:t xml:space="preserve"> Provide an overview of the meeting and discuss next steps.</w:t>
            </w:r>
          </w:p>
          <w:p w:rsidR="008500A1" w:rsidRPr="00551BFD" w:rsidRDefault="008500A1" w:rsidP="00016D31">
            <w:pPr>
              <w:rPr>
                <w:rFonts w:ascii="Times New Roman" w:hAnsi="Times New Roman"/>
                <w:sz w:val="24"/>
                <w:szCs w:val="24"/>
              </w:rPr>
            </w:pPr>
          </w:p>
        </w:tc>
        <w:tc>
          <w:tcPr>
            <w:tcW w:w="7043" w:type="dxa"/>
          </w:tcPr>
          <w:p w:rsidR="00D03E73" w:rsidRDefault="007C5614" w:rsidP="007C5614">
            <w:pPr>
              <w:rPr>
                <w:rFonts w:asciiTheme="majorHAnsi" w:hAnsiTheme="majorHAnsi"/>
                <w:sz w:val="24"/>
                <w:szCs w:val="24"/>
              </w:rPr>
            </w:pPr>
            <w:r w:rsidRPr="00DF06A5">
              <w:rPr>
                <w:rFonts w:asciiTheme="majorHAnsi" w:hAnsiTheme="majorHAnsi"/>
                <w:sz w:val="24"/>
                <w:szCs w:val="24"/>
              </w:rPr>
              <w:t>The Tobacco Redu</w:t>
            </w:r>
            <w:r>
              <w:rPr>
                <w:rFonts w:asciiTheme="majorHAnsi" w:hAnsiTheme="majorHAnsi"/>
                <w:sz w:val="24"/>
                <w:szCs w:val="24"/>
              </w:rPr>
              <w:t>ction Advisory Committee (TRAC) was established under the Governor’</w:t>
            </w:r>
            <w:r w:rsidR="00656FC8">
              <w:rPr>
                <w:rFonts w:asciiTheme="majorHAnsi" w:hAnsiTheme="majorHAnsi"/>
                <w:sz w:val="24"/>
                <w:szCs w:val="24"/>
              </w:rPr>
              <w:t xml:space="preserve">s Executive Order </w:t>
            </w:r>
            <w:r w:rsidR="00583D5D">
              <w:rPr>
                <w:rFonts w:asciiTheme="majorHAnsi" w:hAnsiTheme="majorHAnsi"/>
                <w:sz w:val="24"/>
                <w:szCs w:val="24"/>
              </w:rPr>
              <w:t xml:space="preserve">in 1997, </w:t>
            </w:r>
            <w:r>
              <w:rPr>
                <w:rFonts w:asciiTheme="majorHAnsi" w:hAnsiTheme="majorHAnsi"/>
                <w:sz w:val="24"/>
                <w:szCs w:val="24"/>
              </w:rPr>
              <w:t xml:space="preserve">when </w:t>
            </w:r>
            <w:r w:rsidR="00D03E73">
              <w:rPr>
                <w:rFonts w:asciiTheme="majorHAnsi" w:hAnsiTheme="majorHAnsi"/>
                <w:sz w:val="24"/>
                <w:szCs w:val="24"/>
              </w:rPr>
              <w:t>the</w:t>
            </w:r>
            <w:r w:rsidR="00583D5D">
              <w:rPr>
                <w:rFonts w:asciiTheme="majorHAnsi" w:hAnsiTheme="majorHAnsi"/>
                <w:sz w:val="24"/>
                <w:szCs w:val="24"/>
              </w:rPr>
              <w:t xml:space="preserve"> </w:t>
            </w:r>
            <w:r w:rsidR="00583D5D" w:rsidRPr="00DF06A5">
              <w:rPr>
                <w:rFonts w:asciiTheme="majorHAnsi" w:hAnsiTheme="majorHAnsi"/>
                <w:sz w:val="24"/>
                <w:szCs w:val="24"/>
              </w:rPr>
              <w:t>Tobacco Prevention and Education</w:t>
            </w:r>
            <w:r w:rsidR="00583D5D">
              <w:rPr>
                <w:rFonts w:asciiTheme="majorHAnsi" w:hAnsiTheme="majorHAnsi"/>
                <w:sz w:val="24"/>
                <w:szCs w:val="24"/>
              </w:rPr>
              <w:t xml:space="preserve"> Program (TPEP) started</w:t>
            </w:r>
            <w:r w:rsidR="00583D5D" w:rsidRPr="00DF06A5">
              <w:rPr>
                <w:rFonts w:asciiTheme="majorHAnsi" w:hAnsiTheme="majorHAnsi"/>
                <w:sz w:val="24"/>
                <w:szCs w:val="24"/>
              </w:rPr>
              <w:t>.</w:t>
            </w:r>
            <w:r>
              <w:rPr>
                <w:rFonts w:asciiTheme="majorHAnsi" w:hAnsiTheme="majorHAnsi"/>
                <w:sz w:val="24"/>
                <w:szCs w:val="24"/>
              </w:rPr>
              <w:t xml:space="preserve"> TRAC </w:t>
            </w:r>
            <w:r w:rsidR="00583D5D">
              <w:rPr>
                <w:rFonts w:asciiTheme="majorHAnsi" w:hAnsiTheme="majorHAnsi"/>
                <w:sz w:val="24"/>
                <w:szCs w:val="24"/>
              </w:rPr>
              <w:t>provides guidance and recommendations regarding the TPEP</w:t>
            </w:r>
            <w:r w:rsidR="00D03E73">
              <w:rPr>
                <w:rFonts w:asciiTheme="majorHAnsi" w:hAnsiTheme="majorHAnsi"/>
                <w:sz w:val="24"/>
                <w:szCs w:val="24"/>
              </w:rPr>
              <w:t xml:space="preserve"> budget. RAC is advising on the funding </w:t>
            </w:r>
            <w:r w:rsidR="00D03E73" w:rsidRPr="00B06817">
              <w:rPr>
                <w:rFonts w:asciiTheme="majorHAnsi" w:hAnsiTheme="majorHAnsi"/>
                <w:sz w:val="24"/>
                <w:szCs w:val="24"/>
              </w:rPr>
              <w:t>that</w:t>
            </w:r>
            <w:r w:rsidR="00D03E73">
              <w:rPr>
                <w:rFonts w:asciiTheme="majorHAnsi" w:hAnsiTheme="majorHAnsi"/>
                <w:sz w:val="24"/>
                <w:szCs w:val="24"/>
              </w:rPr>
              <w:t xml:space="preserve"> comes from</w:t>
            </w:r>
            <w:r w:rsidR="00D03E73" w:rsidRPr="00B06817">
              <w:rPr>
                <w:rFonts w:asciiTheme="majorHAnsi" w:hAnsiTheme="majorHAnsi"/>
                <w:sz w:val="24"/>
                <w:szCs w:val="24"/>
              </w:rPr>
              <w:t xml:space="preserve"> T</w:t>
            </w:r>
            <w:r w:rsidR="00D03E73">
              <w:rPr>
                <w:rFonts w:asciiTheme="majorHAnsi" w:hAnsiTheme="majorHAnsi"/>
                <w:sz w:val="24"/>
                <w:szCs w:val="24"/>
              </w:rPr>
              <w:t xml:space="preserve">obacco </w:t>
            </w:r>
            <w:r w:rsidR="00D03E73" w:rsidRPr="00B06817">
              <w:rPr>
                <w:rFonts w:asciiTheme="majorHAnsi" w:hAnsiTheme="majorHAnsi"/>
                <w:sz w:val="24"/>
                <w:szCs w:val="24"/>
              </w:rPr>
              <w:t>M</w:t>
            </w:r>
            <w:r w:rsidR="00D03E73">
              <w:rPr>
                <w:rFonts w:asciiTheme="majorHAnsi" w:hAnsiTheme="majorHAnsi"/>
                <w:sz w:val="24"/>
                <w:szCs w:val="24"/>
              </w:rPr>
              <w:t xml:space="preserve">aster Settlement Agreement </w:t>
            </w:r>
            <w:r w:rsidR="00127759">
              <w:rPr>
                <w:rFonts w:asciiTheme="majorHAnsi" w:hAnsiTheme="majorHAnsi"/>
                <w:sz w:val="24"/>
                <w:szCs w:val="24"/>
              </w:rPr>
              <w:t xml:space="preserve">(TMSA) </w:t>
            </w:r>
            <w:r w:rsidR="00D03E73" w:rsidRPr="00B06817">
              <w:rPr>
                <w:rFonts w:asciiTheme="majorHAnsi" w:hAnsiTheme="majorHAnsi"/>
                <w:sz w:val="24"/>
                <w:szCs w:val="24"/>
              </w:rPr>
              <w:t>and state tax dollars.</w:t>
            </w:r>
          </w:p>
          <w:p w:rsidR="00D03E73" w:rsidRDefault="00D03E73" w:rsidP="007C5614">
            <w:pPr>
              <w:rPr>
                <w:rFonts w:asciiTheme="majorHAnsi" w:hAnsiTheme="majorHAnsi"/>
                <w:sz w:val="24"/>
                <w:szCs w:val="24"/>
              </w:rPr>
            </w:pPr>
          </w:p>
          <w:p w:rsidR="00656FC8" w:rsidRDefault="009B6CFA" w:rsidP="007C5614">
            <w:pPr>
              <w:rPr>
                <w:rFonts w:asciiTheme="majorHAnsi" w:hAnsiTheme="majorHAnsi"/>
                <w:sz w:val="24"/>
                <w:szCs w:val="24"/>
              </w:rPr>
            </w:pPr>
            <w:r>
              <w:rPr>
                <w:rFonts w:asciiTheme="majorHAnsi" w:hAnsiTheme="majorHAnsi"/>
                <w:sz w:val="24"/>
                <w:szCs w:val="24"/>
              </w:rPr>
              <w:t>During</w:t>
            </w:r>
            <w:r w:rsidR="00583D5D">
              <w:rPr>
                <w:rFonts w:asciiTheme="majorHAnsi" w:hAnsiTheme="majorHAnsi"/>
                <w:sz w:val="24"/>
                <w:szCs w:val="24"/>
              </w:rPr>
              <w:t xml:space="preserve"> the </w:t>
            </w:r>
            <w:r w:rsidR="00D03E73">
              <w:rPr>
                <w:rFonts w:asciiTheme="majorHAnsi" w:hAnsiTheme="majorHAnsi"/>
                <w:sz w:val="24"/>
                <w:szCs w:val="24"/>
              </w:rPr>
              <w:t>recent</w:t>
            </w:r>
            <w:r w:rsidR="00583D5D">
              <w:rPr>
                <w:rFonts w:asciiTheme="majorHAnsi" w:hAnsiTheme="majorHAnsi"/>
                <w:sz w:val="24"/>
                <w:szCs w:val="24"/>
              </w:rPr>
              <w:t xml:space="preserve"> legislative session, </w:t>
            </w:r>
            <w:r w:rsidR="00D03E73">
              <w:rPr>
                <w:rFonts w:asciiTheme="majorHAnsi" w:hAnsiTheme="majorHAnsi"/>
                <w:sz w:val="24"/>
                <w:szCs w:val="24"/>
              </w:rPr>
              <w:t xml:space="preserve">the Oregon Legislature allocated </w:t>
            </w:r>
            <w:r w:rsidR="00583D5D">
              <w:rPr>
                <w:rFonts w:asciiTheme="majorHAnsi" w:hAnsiTheme="majorHAnsi"/>
                <w:sz w:val="24"/>
                <w:szCs w:val="24"/>
              </w:rPr>
              <w:t>$4</w:t>
            </w:r>
            <w:r w:rsidR="00127759">
              <w:rPr>
                <w:rFonts w:asciiTheme="majorHAnsi" w:hAnsiTheme="majorHAnsi"/>
                <w:sz w:val="24"/>
                <w:szCs w:val="24"/>
              </w:rPr>
              <w:t>.</w:t>
            </w:r>
            <w:r w:rsidR="00583D5D">
              <w:rPr>
                <w:rFonts w:asciiTheme="majorHAnsi" w:hAnsiTheme="majorHAnsi"/>
                <w:sz w:val="24"/>
                <w:szCs w:val="24"/>
              </w:rPr>
              <w:t>12 m</w:t>
            </w:r>
            <w:r w:rsidR="00127759">
              <w:rPr>
                <w:rFonts w:asciiTheme="majorHAnsi" w:hAnsiTheme="majorHAnsi"/>
                <w:sz w:val="24"/>
                <w:szCs w:val="24"/>
              </w:rPr>
              <w:t>illion in</w:t>
            </w:r>
            <w:r w:rsidR="00583D5D">
              <w:rPr>
                <w:rFonts w:asciiTheme="majorHAnsi" w:hAnsiTheme="majorHAnsi"/>
                <w:sz w:val="24"/>
                <w:szCs w:val="24"/>
              </w:rPr>
              <w:t xml:space="preserve"> funding for TPEP </w:t>
            </w:r>
            <w:r w:rsidR="00583D5D" w:rsidRPr="00DF06A5">
              <w:rPr>
                <w:rFonts w:asciiTheme="majorHAnsi" w:hAnsiTheme="majorHAnsi"/>
                <w:sz w:val="24"/>
                <w:szCs w:val="24"/>
              </w:rPr>
              <w:t>for the 2015-2017</w:t>
            </w:r>
            <w:r w:rsidR="00127759">
              <w:rPr>
                <w:rFonts w:asciiTheme="majorHAnsi" w:hAnsiTheme="majorHAnsi"/>
                <w:sz w:val="24"/>
                <w:szCs w:val="24"/>
              </w:rPr>
              <w:t xml:space="preserve"> </w:t>
            </w:r>
            <w:proofErr w:type="gramStart"/>
            <w:r w:rsidR="00127759">
              <w:rPr>
                <w:rFonts w:asciiTheme="majorHAnsi" w:hAnsiTheme="majorHAnsi"/>
                <w:sz w:val="24"/>
                <w:szCs w:val="24"/>
              </w:rPr>
              <w:t>biennium</w:t>
            </w:r>
            <w:proofErr w:type="gramEnd"/>
            <w:r w:rsidR="00583D5D">
              <w:rPr>
                <w:rFonts w:asciiTheme="majorHAnsi" w:hAnsiTheme="majorHAnsi"/>
                <w:sz w:val="24"/>
                <w:szCs w:val="24"/>
              </w:rPr>
              <w:t xml:space="preserve">. </w:t>
            </w:r>
            <w:r w:rsidR="007C5614">
              <w:rPr>
                <w:rFonts w:asciiTheme="majorHAnsi" w:hAnsiTheme="majorHAnsi"/>
                <w:sz w:val="24"/>
                <w:szCs w:val="24"/>
              </w:rPr>
              <w:t xml:space="preserve">The </w:t>
            </w:r>
            <w:r w:rsidR="00583D5D">
              <w:rPr>
                <w:rFonts w:asciiTheme="majorHAnsi" w:hAnsiTheme="majorHAnsi"/>
                <w:sz w:val="24"/>
                <w:szCs w:val="24"/>
              </w:rPr>
              <w:t xml:space="preserve">TRAC </w:t>
            </w:r>
            <w:r w:rsidR="007C5614">
              <w:rPr>
                <w:rFonts w:asciiTheme="majorHAnsi" w:hAnsiTheme="majorHAnsi"/>
                <w:sz w:val="24"/>
                <w:szCs w:val="24"/>
              </w:rPr>
              <w:t xml:space="preserve">committee met </w:t>
            </w:r>
            <w:r w:rsidR="003E24F6">
              <w:rPr>
                <w:rFonts w:asciiTheme="majorHAnsi" w:hAnsiTheme="majorHAnsi"/>
                <w:sz w:val="24"/>
                <w:szCs w:val="24"/>
              </w:rPr>
              <w:t xml:space="preserve">on </w:t>
            </w:r>
            <w:r w:rsidR="007C5614">
              <w:rPr>
                <w:rFonts w:asciiTheme="majorHAnsi" w:hAnsiTheme="majorHAnsi"/>
                <w:sz w:val="24"/>
                <w:szCs w:val="24"/>
              </w:rPr>
              <w:t xml:space="preserve">September </w:t>
            </w:r>
            <w:r w:rsidR="00D03E73">
              <w:rPr>
                <w:rFonts w:asciiTheme="majorHAnsi" w:hAnsiTheme="majorHAnsi"/>
                <w:sz w:val="24"/>
                <w:szCs w:val="24"/>
              </w:rPr>
              <w:t>1 to</w:t>
            </w:r>
            <w:r w:rsidR="00C3587C">
              <w:rPr>
                <w:rFonts w:asciiTheme="majorHAnsi" w:hAnsiTheme="majorHAnsi"/>
                <w:sz w:val="24"/>
                <w:szCs w:val="24"/>
              </w:rPr>
              <w:t xml:space="preserve"> discuss</w:t>
            </w:r>
            <w:r w:rsidR="00C3587C" w:rsidRPr="00DF06A5">
              <w:rPr>
                <w:rFonts w:asciiTheme="majorHAnsi" w:hAnsiTheme="majorHAnsi"/>
                <w:sz w:val="24"/>
                <w:szCs w:val="24"/>
              </w:rPr>
              <w:t xml:space="preserve"> </w:t>
            </w:r>
            <w:r w:rsidR="00D03E73">
              <w:rPr>
                <w:rFonts w:asciiTheme="majorHAnsi" w:hAnsiTheme="majorHAnsi"/>
                <w:sz w:val="24"/>
                <w:szCs w:val="24"/>
              </w:rPr>
              <w:t xml:space="preserve">a </w:t>
            </w:r>
            <w:r w:rsidR="00C3587C" w:rsidRPr="00DF06A5">
              <w:rPr>
                <w:rFonts w:asciiTheme="majorHAnsi" w:hAnsiTheme="majorHAnsi"/>
                <w:sz w:val="24"/>
                <w:szCs w:val="24"/>
              </w:rPr>
              <w:t xml:space="preserve">proposed </w:t>
            </w:r>
            <w:r w:rsidR="00473F22">
              <w:rPr>
                <w:rFonts w:asciiTheme="majorHAnsi" w:hAnsiTheme="majorHAnsi"/>
                <w:sz w:val="24"/>
                <w:szCs w:val="24"/>
              </w:rPr>
              <w:t xml:space="preserve">TPEP </w:t>
            </w:r>
            <w:r w:rsidR="00C3587C" w:rsidRPr="00DF06A5">
              <w:rPr>
                <w:rFonts w:asciiTheme="majorHAnsi" w:hAnsiTheme="majorHAnsi"/>
                <w:sz w:val="24"/>
                <w:szCs w:val="24"/>
              </w:rPr>
              <w:t xml:space="preserve">budget for the 2015-2017 </w:t>
            </w:r>
            <w:proofErr w:type="gramStart"/>
            <w:r w:rsidR="00C3587C" w:rsidRPr="00DF06A5">
              <w:rPr>
                <w:rFonts w:asciiTheme="majorHAnsi" w:hAnsiTheme="majorHAnsi"/>
                <w:sz w:val="24"/>
                <w:szCs w:val="24"/>
              </w:rPr>
              <w:t>biennium</w:t>
            </w:r>
            <w:proofErr w:type="gramEnd"/>
            <w:r w:rsidR="00C3587C">
              <w:rPr>
                <w:rFonts w:asciiTheme="majorHAnsi" w:hAnsiTheme="majorHAnsi"/>
                <w:sz w:val="24"/>
                <w:szCs w:val="24"/>
              </w:rPr>
              <w:t xml:space="preserve">. </w:t>
            </w:r>
            <w:r w:rsidR="00583D5D">
              <w:rPr>
                <w:rFonts w:asciiTheme="majorHAnsi" w:hAnsiTheme="majorHAnsi"/>
                <w:sz w:val="24"/>
                <w:szCs w:val="24"/>
              </w:rPr>
              <w:t xml:space="preserve">A </w:t>
            </w:r>
            <w:r w:rsidR="00127759">
              <w:rPr>
                <w:rFonts w:asciiTheme="majorHAnsi" w:hAnsiTheme="majorHAnsi"/>
                <w:sz w:val="24"/>
                <w:szCs w:val="24"/>
              </w:rPr>
              <w:t>robust</w:t>
            </w:r>
            <w:r w:rsidR="00583D5D">
              <w:rPr>
                <w:rFonts w:asciiTheme="majorHAnsi" w:hAnsiTheme="majorHAnsi"/>
                <w:sz w:val="24"/>
                <w:szCs w:val="24"/>
              </w:rPr>
              <w:t xml:space="preserve"> conversation took place at the meeting attended by representatives from all organizations list</w:t>
            </w:r>
            <w:r w:rsidR="00DA0BD3">
              <w:rPr>
                <w:rFonts w:asciiTheme="majorHAnsi" w:hAnsiTheme="majorHAnsi"/>
                <w:sz w:val="24"/>
                <w:szCs w:val="24"/>
              </w:rPr>
              <w:t>ed in the Governor’s Executive Order</w:t>
            </w:r>
            <w:r w:rsidR="00583D5D">
              <w:rPr>
                <w:rFonts w:asciiTheme="majorHAnsi" w:hAnsiTheme="majorHAnsi"/>
                <w:sz w:val="24"/>
                <w:szCs w:val="24"/>
              </w:rPr>
              <w:t xml:space="preserve">. </w:t>
            </w:r>
          </w:p>
          <w:p w:rsidR="00656FC8" w:rsidRDefault="00656FC8" w:rsidP="007C5614">
            <w:pPr>
              <w:rPr>
                <w:rFonts w:asciiTheme="majorHAnsi" w:hAnsiTheme="majorHAnsi"/>
                <w:sz w:val="24"/>
                <w:szCs w:val="24"/>
              </w:rPr>
            </w:pPr>
          </w:p>
          <w:p w:rsidR="00C3587C" w:rsidRDefault="00C3587C" w:rsidP="007C5614">
            <w:pPr>
              <w:rPr>
                <w:rFonts w:asciiTheme="majorHAnsi" w:hAnsiTheme="majorHAnsi"/>
                <w:sz w:val="24"/>
                <w:szCs w:val="24"/>
              </w:rPr>
            </w:pPr>
            <w:r>
              <w:rPr>
                <w:rFonts w:asciiTheme="majorHAnsi" w:hAnsiTheme="majorHAnsi"/>
                <w:sz w:val="24"/>
                <w:szCs w:val="24"/>
              </w:rPr>
              <w:t xml:space="preserve">To inform the decision-making process, the discussion started with the review of what </w:t>
            </w:r>
            <w:r w:rsidR="00090306">
              <w:rPr>
                <w:rFonts w:asciiTheme="majorHAnsi" w:hAnsiTheme="majorHAnsi"/>
                <w:sz w:val="24"/>
                <w:szCs w:val="24"/>
              </w:rPr>
              <w:t>was</w:t>
            </w:r>
            <w:r>
              <w:rPr>
                <w:rFonts w:asciiTheme="majorHAnsi" w:hAnsiTheme="majorHAnsi"/>
                <w:sz w:val="24"/>
                <w:szCs w:val="24"/>
              </w:rPr>
              <w:t xml:space="preserve"> accomplished in the 2013-2015 </w:t>
            </w:r>
            <w:r>
              <w:rPr>
                <w:rFonts w:asciiTheme="majorHAnsi" w:hAnsiTheme="majorHAnsi"/>
                <w:sz w:val="24"/>
                <w:szCs w:val="24"/>
              </w:rPr>
              <w:lastRenderedPageBreak/>
              <w:t>biennium</w:t>
            </w:r>
            <w:r w:rsidR="00C874BB">
              <w:rPr>
                <w:rFonts w:asciiTheme="majorHAnsi" w:hAnsiTheme="majorHAnsi"/>
                <w:sz w:val="24"/>
                <w:szCs w:val="24"/>
              </w:rPr>
              <w:t xml:space="preserve"> in tobacco prevention and control and how</w:t>
            </w:r>
            <w:r w:rsidR="00173203">
              <w:rPr>
                <w:rFonts w:asciiTheme="majorHAnsi" w:hAnsiTheme="majorHAnsi"/>
                <w:sz w:val="24"/>
                <w:szCs w:val="24"/>
              </w:rPr>
              <w:t xml:space="preserve"> the</w:t>
            </w:r>
            <w:r w:rsidR="00C874BB">
              <w:rPr>
                <w:rFonts w:asciiTheme="majorHAnsi" w:hAnsiTheme="majorHAnsi"/>
                <w:sz w:val="24"/>
                <w:szCs w:val="24"/>
              </w:rPr>
              <w:t xml:space="preserve"> </w:t>
            </w:r>
            <w:r w:rsidR="00473F22">
              <w:rPr>
                <w:rFonts w:asciiTheme="majorHAnsi" w:hAnsiTheme="majorHAnsi"/>
                <w:sz w:val="24"/>
                <w:szCs w:val="24"/>
              </w:rPr>
              <w:t>$4 m</w:t>
            </w:r>
            <w:r w:rsidR="00127759">
              <w:rPr>
                <w:rFonts w:asciiTheme="majorHAnsi" w:hAnsiTheme="majorHAnsi"/>
                <w:sz w:val="24"/>
                <w:szCs w:val="24"/>
              </w:rPr>
              <w:t>illion TMSA</w:t>
            </w:r>
            <w:r w:rsidR="00473F22">
              <w:rPr>
                <w:rFonts w:asciiTheme="majorHAnsi" w:hAnsiTheme="majorHAnsi"/>
                <w:sz w:val="24"/>
                <w:szCs w:val="24"/>
              </w:rPr>
              <w:t xml:space="preserve"> </w:t>
            </w:r>
            <w:r w:rsidR="00173203">
              <w:rPr>
                <w:rFonts w:asciiTheme="majorHAnsi" w:hAnsiTheme="majorHAnsi"/>
                <w:sz w:val="24"/>
                <w:szCs w:val="24"/>
              </w:rPr>
              <w:t xml:space="preserve">funding </w:t>
            </w:r>
            <w:r w:rsidR="00473F22">
              <w:rPr>
                <w:rFonts w:asciiTheme="majorHAnsi" w:hAnsiTheme="majorHAnsi"/>
                <w:sz w:val="24"/>
                <w:szCs w:val="24"/>
              </w:rPr>
              <w:t xml:space="preserve">allocated </w:t>
            </w:r>
            <w:r w:rsidR="00173203">
              <w:rPr>
                <w:rFonts w:asciiTheme="majorHAnsi" w:hAnsiTheme="majorHAnsi"/>
                <w:sz w:val="24"/>
                <w:szCs w:val="24"/>
              </w:rPr>
              <w:t>to TPEP at the</w:t>
            </w:r>
            <w:r w:rsidR="00473F22">
              <w:rPr>
                <w:rFonts w:asciiTheme="majorHAnsi" w:hAnsiTheme="majorHAnsi"/>
                <w:sz w:val="24"/>
                <w:szCs w:val="24"/>
              </w:rPr>
              <w:t xml:space="preserve"> previous legislative session </w:t>
            </w:r>
            <w:r w:rsidR="00C874BB">
              <w:rPr>
                <w:rFonts w:asciiTheme="majorHAnsi" w:hAnsiTheme="majorHAnsi"/>
                <w:sz w:val="24"/>
                <w:szCs w:val="24"/>
              </w:rPr>
              <w:t>w</w:t>
            </w:r>
            <w:r w:rsidR="00090306">
              <w:rPr>
                <w:rFonts w:asciiTheme="majorHAnsi" w:hAnsiTheme="majorHAnsi"/>
                <w:sz w:val="24"/>
                <w:szCs w:val="24"/>
              </w:rPr>
              <w:t>as</w:t>
            </w:r>
            <w:r w:rsidR="00C874BB">
              <w:rPr>
                <w:rFonts w:asciiTheme="majorHAnsi" w:hAnsiTheme="majorHAnsi"/>
                <w:sz w:val="24"/>
                <w:szCs w:val="24"/>
              </w:rPr>
              <w:t xml:space="preserve"> spent</w:t>
            </w:r>
            <w:r>
              <w:rPr>
                <w:rFonts w:asciiTheme="majorHAnsi" w:hAnsiTheme="majorHAnsi"/>
                <w:sz w:val="24"/>
                <w:szCs w:val="24"/>
              </w:rPr>
              <w:t xml:space="preserve">. </w:t>
            </w:r>
            <w:r w:rsidR="00090306">
              <w:rPr>
                <w:rFonts w:asciiTheme="majorHAnsi" w:hAnsiTheme="majorHAnsi"/>
                <w:sz w:val="24"/>
                <w:szCs w:val="24"/>
              </w:rPr>
              <w:t>It was emphasized that t</w:t>
            </w:r>
            <w:r>
              <w:rPr>
                <w:rFonts w:asciiTheme="majorHAnsi" w:hAnsiTheme="majorHAnsi"/>
                <w:sz w:val="24"/>
                <w:szCs w:val="24"/>
              </w:rPr>
              <w:t>he work done under TPEP</w:t>
            </w:r>
            <w:r w:rsidR="00173203">
              <w:rPr>
                <w:rFonts w:asciiTheme="majorHAnsi" w:hAnsiTheme="majorHAnsi"/>
                <w:sz w:val="24"/>
                <w:szCs w:val="24"/>
              </w:rPr>
              <w:t xml:space="preserve"> in </w:t>
            </w:r>
            <w:r w:rsidR="00127759">
              <w:rPr>
                <w:rFonts w:asciiTheme="majorHAnsi" w:hAnsiTheme="majorHAnsi"/>
                <w:sz w:val="24"/>
                <w:szCs w:val="24"/>
              </w:rPr>
              <w:t xml:space="preserve">the </w:t>
            </w:r>
            <w:r w:rsidR="00173203">
              <w:rPr>
                <w:rFonts w:asciiTheme="majorHAnsi" w:hAnsiTheme="majorHAnsi"/>
                <w:sz w:val="24"/>
                <w:szCs w:val="24"/>
              </w:rPr>
              <w:t>previous biennium and in this biennium</w:t>
            </w:r>
            <w:r>
              <w:rPr>
                <w:rFonts w:asciiTheme="majorHAnsi" w:hAnsiTheme="majorHAnsi"/>
                <w:sz w:val="24"/>
                <w:szCs w:val="24"/>
              </w:rPr>
              <w:t xml:space="preserve"> </w:t>
            </w:r>
            <w:r w:rsidR="00127759">
              <w:rPr>
                <w:rFonts w:asciiTheme="majorHAnsi" w:hAnsiTheme="majorHAnsi"/>
                <w:sz w:val="24"/>
                <w:szCs w:val="24"/>
              </w:rPr>
              <w:t>follow</w:t>
            </w:r>
            <w:r w:rsidR="00173203">
              <w:rPr>
                <w:rFonts w:asciiTheme="majorHAnsi" w:hAnsiTheme="majorHAnsi"/>
                <w:sz w:val="24"/>
                <w:szCs w:val="24"/>
              </w:rPr>
              <w:t xml:space="preserve"> the </w:t>
            </w:r>
            <w:r>
              <w:rPr>
                <w:rFonts w:asciiTheme="majorHAnsi" w:hAnsiTheme="majorHAnsi"/>
                <w:sz w:val="24"/>
                <w:szCs w:val="24"/>
              </w:rPr>
              <w:t xml:space="preserve">CDC </w:t>
            </w:r>
            <w:r w:rsidR="00173203">
              <w:rPr>
                <w:rFonts w:asciiTheme="majorHAnsi" w:hAnsiTheme="majorHAnsi"/>
                <w:sz w:val="24"/>
                <w:szCs w:val="24"/>
              </w:rPr>
              <w:t xml:space="preserve">evidence-based funding practices </w:t>
            </w:r>
            <w:r>
              <w:rPr>
                <w:rFonts w:asciiTheme="majorHAnsi" w:hAnsiTheme="majorHAnsi"/>
                <w:sz w:val="24"/>
                <w:szCs w:val="24"/>
              </w:rPr>
              <w:t>tobacco prevention programs</w:t>
            </w:r>
            <w:r w:rsidR="00173203">
              <w:rPr>
                <w:rFonts w:asciiTheme="majorHAnsi" w:hAnsiTheme="majorHAnsi"/>
                <w:sz w:val="24"/>
                <w:szCs w:val="24"/>
              </w:rPr>
              <w:t>.</w:t>
            </w:r>
          </w:p>
          <w:p w:rsidR="00C3587C" w:rsidRDefault="00C3587C" w:rsidP="007C5614">
            <w:pPr>
              <w:rPr>
                <w:rFonts w:asciiTheme="majorHAnsi" w:hAnsiTheme="majorHAnsi"/>
                <w:sz w:val="24"/>
                <w:szCs w:val="24"/>
              </w:rPr>
            </w:pPr>
          </w:p>
          <w:p w:rsidR="00C3587C" w:rsidRDefault="00C3587C" w:rsidP="007C5614">
            <w:pPr>
              <w:rPr>
                <w:rFonts w:asciiTheme="majorHAnsi" w:hAnsiTheme="majorHAnsi"/>
                <w:sz w:val="24"/>
                <w:szCs w:val="24"/>
              </w:rPr>
            </w:pPr>
            <w:r>
              <w:rPr>
                <w:rFonts w:asciiTheme="majorHAnsi" w:hAnsiTheme="majorHAnsi"/>
                <w:sz w:val="24"/>
                <w:szCs w:val="24"/>
              </w:rPr>
              <w:t xml:space="preserve">TRAC </w:t>
            </w:r>
            <w:r w:rsidR="00173203">
              <w:rPr>
                <w:rFonts w:asciiTheme="majorHAnsi" w:hAnsiTheme="majorHAnsi"/>
                <w:sz w:val="24"/>
                <w:szCs w:val="24"/>
              </w:rPr>
              <w:t>did not</w:t>
            </w:r>
            <w:r>
              <w:rPr>
                <w:rFonts w:asciiTheme="majorHAnsi" w:hAnsiTheme="majorHAnsi"/>
                <w:sz w:val="24"/>
                <w:szCs w:val="24"/>
              </w:rPr>
              <w:t xml:space="preserve"> make a recommendation</w:t>
            </w:r>
            <w:r w:rsidR="00473F22">
              <w:rPr>
                <w:rFonts w:asciiTheme="majorHAnsi" w:hAnsiTheme="majorHAnsi"/>
                <w:sz w:val="24"/>
                <w:szCs w:val="24"/>
              </w:rPr>
              <w:t xml:space="preserve"> regarding the budget for the 2015-2017 </w:t>
            </w:r>
            <w:proofErr w:type="gramStart"/>
            <w:r w:rsidR="00473F22">
              <w:rPr>
                <w:rFonts w:asciiTheme="majorHAnsi" w:hAnsiTheme="majorHAnsi"/>
                <w:sz w:val="24"/>
                <w:szCs w:val="24"/>
              </w:rPr>
              <w:t>biennium</w:t>
            </w:r>
            <w:proofErr w:type="gramEnd"/>
            <w:r w:rsidR="00173203">
              <w:rPr>
                <w:rFonts w:asciiTheme="majorHAnsi" w:hAnsiTheme="majorHAnsi"/>
                <w:sz w:val="24"/>
                <w:szCs w:val="24"/>
              </w:rPr>
              <w:t xml:space="preserve"> and</w:t>
            </w:r>
            <w:r>
              <w:rPr>
                <w:rFonts w:asciiTheme="majorHAnsi" w:hAnsiTheme="majorHAnsi"/>
                <w:sz w:val="24"/>
                <w:szCs w:val="24"/>
              </w:rPr>
              <w:t xml:space="preserve"> </w:t>
            </w:r>
            <w:r w:rsidR="00163315">
              <w:rPr>
                <w:rFonts w:asciiTheme="majorHAnsi" w:hAnsiTheme="majorHAnsi"/>
                <w:sz w:val="24"/>
                <w:szCs w:val="24"/>
              </w:rPr>
              <w:t>decided</w:t>
            </w:r>
            <w:r>
              <w:rPr>
                <w:rFonts w:asciiTheme="majorHAnsi" w:hAnsiTheme="majorHAnsi"/>
                <w:sz w:val="24"/>
                <w:szCs w:val="24"/>
              </w:rPr>
              <w:t xml:space="preserve"> to hold another meeting to continue the discussion.</w:t>
            </w:r>
          </w:p>
          <w:p w:rsidR="00C3587C" w:rsidRDefault="00C3587C" w:rsidP="007C5614">
            <w:pPr>
              <w:rPr>
                <w:rFonts w:asciiTheme="majorHAnsi" w:hAnsiTheme="majorHAnsi"/>
                <w:sz w:val="24"/>
                <w:szCs w:val="24"/>
              </w:rPr>
            </w:pPr>
          </w:p>
          <w:p w:rsidR="008500A1" w:rsidRPr="00656FC8" w:rsidRDefault="00C3587C" w:rsidP="00090306">
            <w:pPr>
              <w:rPr>
                <w:rFonts w:asciiTheme="majorHAnsi" w:hAnsiTheme="majorHAnsi"/>
                <w:sz w:val="24"/>
                <w:szCs w:val="24"/>
              </w:rPr>
            </w:pPr>
            <w:r>
              <w:rPr>
                <w:rFonts w:asciiTheme="majorHAnsi" w:hAnsiTheme="majorHAnsi"/>
                <w:sz w:val="24"/>
                <w:szCs w:val="24"/>
              </w:rPr>
              <w:t>HPCDP will schedul</w:t>
            </w:r>
            <w:r w:rsidR="00090306">
              <w:rPr>
                <w:rFonts w:asciiTheme="majorHAnsi" w:hAnsiTheme="majorHAnsi"/>
                <w:sz w:val="24"/>
                <w:szCs w:val="24"/>
              </w:rPr>
              <w:t>e</w:t>
            </w:r>
            <w:r>
              <w:rPr>
                <w:rFonts w:asciiTheme="majorHAnsi" w:hAnsiTheme="majorHAnsi"/>
                <w:sz w:val="24"/>
                <w:szCs w:val="24"/>
              </w:rPr>
              <w:t xml:space="preserve"> </w:t>
            </w:r>
            <w:r w:rsidR="00656FC8">
              <w:rPr>
                <w:rFonts w:asciiTheme="majorHAnsi" w:hAnsiTheme="majorHAnsi"/>
                <w:sz w:val="24"/>
                <w:szCs w:val="24"/>
              </w:rPr>
              <w:t xml:space="preserve">a meeting in October. If </w:t>
            </w:r>
            <w:r w:rsidR="00127759">
              <w:rPr>
                <w:rFonts w:asciiTheme="majorHAnsi" w:hAnsiTheme="majorHAnsi"/>
                <w:sz w:val="24"/>
                <w:szCs w:val="24"/>
              </w:rPr>
              <w:t>T</w:t>
            </w:r>
            <w:r w:rsidR="00656FC8">
              <w:rPr>
                <w:rFonts w:asciiTheme="majorHAnsi" w:hAnsiTheme="majorHAnsi"/>
                <w:sz w:val="24"/>
                <w:szCs w:val="24"/>
              </w:rPr>
              <w:t xml:space="preserve">RAC does not make a recommendation </w:t>
            </w:r>
            <w:r w:rsidR="00C874BB">
              <w:rPr>
                <w:rFonts w:asciiTheme="majorHAnsi" w:hAnsiTheme="majorHAnsi"/>
                <w:sz w:val="24"/>
                <w:szCs w:val="24"/>
              </w:rPr>
              <w:t>at that meeting</w:t>
            </w:r>
            <w:r w:rsidR="00656FC8">
              <w:rPr>
                <w:rFonts w:asciiTheme="majorHAnsi" w:hAnsiTheme="majorHAnsi"/>
                <w:sz w:val="24"/>
                <w:szCs w:val="24"/>
              </w:rPr>
              <w:t>, one more meeting will be set up. After the meeting in October, HPCDP will provide updates to th</w:t>
            </w:r>
            <w:r w:rsidR="00127759">
              <w:rPr>
                <w:rFonts w:asciiTheme="majorHAnsi" w:hAnsiTheme="majorHAnsi"/>
                <w:sz w:val="24"/>
                <w:szCs w:val="24"/>
              </w:rPr>
              <w:t>is</w:t>
            </w:r>
            <w:r w:rsidR="00473F22">
              <w:rPr>
                <w:rFonts w:asciiTheme="majorHAnsi" w:hAnsiTheme="majorHAnsi"/>
                <w:sz w:val="24"/>
                <w:szCs w:val="24"/>
              </w:rPr>
              <w:t xml:space="preserve"> </w:t>
            </w:r>
            <w:r w:rsidR="00656FC8">
              <w:rPr>
                <w:rFonts w:asciiTheme="majorHAnsi" w:hAnsiTheme="majorHAnsi"/>
                <w:sz w:val="24"/>
                <w:szCs w:val="24"/>
              </w:rPr>
              <w:t xml:space="preserve">Committee. </w:t>
            </w:r>
          </w:p>
        </w:tc>
        <w:tc>
          <w:tcPr>
            <w:tcW w:w="1638" w:type="dxa"/>
          </w:tcPr>
          <w:p w:rsidR="008500A1" w:rsidRDefault="00016D31" w:rsidP="00016D31">
            <w:pPr>
              <w:rPr>
                <w:rFonts w:ascii="Times New Roman" w:hAnsi="Times New Roman"/>
                <w:sz w:val="24"/>
                <w:szCs w:val="24"/>
              </w:rPr>
            </w:pPr>
            <w:r>
              <w:rPr>
                <w:rFonts w:ascii="Times New Roman" w:hAnsi="Times New Roman"/>
                <w:sz w:val="24"/>
                <w:szCs w:val="24"/>
              </w:rPr>
              <w:lastRenderedPageBreak/>
              <w:t>Tara Weston</w:t>
            </w:r>
            <w:r w:rsidR="00495BAC">
              <w:rPr>
                <w:rFonts w:ascii="Times New Roman" w:hAnsi="Times New Roman"/>
                <w:sz w:val="24"/>
                <w:szCs w:val="24"/>
              </w:rPr>
              <w:t xml:space="preserve"> (on behalf of Karen Girard)</w:t>
            </w:r>
            <w:r w:rsidR="00127759">
              <w:rPr>
                <w:rFonts w:ascii="Times New Roman" w:hAnsi="Times New Roman"/>
                <w:sz w:val="24"/>
                <w:szCs w:val="24"/>
              </w:rPr>
              <w:t>,</w:t>
            </w:r>
          </w:p>
          <w:p w:rsidR="00495BAC" w:rsidRDefault="00495BAC" w:rsidP="00016D31">
            <w:pPr>
              <w:rPr>
                <w:rFonts w:ascii="Times New Roman" w:hAnsi="Times New Roman"/>
                <w:sz w:val="24"/>
                <w:szCs w:val="24"/>
              </w:rPr>
            </w:pPr>
            <w:r>
              <w:rPr>
                <w:rFonts w:ascii="Times New Roman" w:hAnsi="Times New Roman"/>
                <w:sz w:val="24"/>
                <w:szCs w:val="24"/>
              </w:rPr>
              <w:t>Amanda Garcia-Snell</w:t>
            </w:r>
          </w:p>
          <w:p w:rsidR="00495BAC" w:rsidRPr="00551BFD" w:rsidRDefault="00495BAC" w:rsidP="00016D31">
            <w:pPr>
              <w:rPr>
                <w:rFonts w:ascii="Times New Roman" w:hAnsi="Times New Roman"/>
                <w:sz w:val="24"/>
                <w:szCs w:val="24"/>
              </w:rPr>
            </w:pPr>
          </w:p>
        </w:tc>
      </w:tr>
      <w:tr w:rsidR="008500A1" w:rsidRPr="00551BFD" w:rsidTr="009B6CFA">
        <w:trPr>
          <w:trHeight w:val="539"/>
        </w:trPr>
        <w:tc>
          <w:tcPr>
            <w:tcW w:w="1908" w:type="dxa"/>
          </w:tcPr>
          <w:p w:rsidR="008500A1" w:rsidRPr="00551BFD" w:rsidRDefault="008500A1" w:rsidP="00016D31">
            <w:pPr>
              <w:rPr>
                <w:rFonts w:ascii="Times New Roman" w:hAnsi="Times New Roman"/>
                <w:sz w:val="24"/>
                <w:szCs w:val="24"/>
              </w:rPr>
            </w:pPr>
            <w:r w:rsidRPr="00551BFD">
              <w:rPr>
                <w:rFonts w:ascii="Times New Roman" w:hAnsi="Times New Roman"/>
                <w:sz w:val="24"/>
                <w:szCs w:val="24"/>
              </w:rPr>
              <w:lastRenderedPageBreak/>
              <w:t xml:space="preserve">Stretch Break (5 min) </w:t>
            </w:r>
            <w:r w:rsidR="00016D31">
              <w:rPr>
                <w:rFonts w:ascii="Times New Roman" w:hAnsi="Times New Roman"/>
                <w:sz w:val="24"/>
                <w:szCs w:val="24"/>
              </w:rPr>
              <w:t>1:55</w:t>
            </w:r>
            <w:r w:rsidRPr="00551BFD">
              <w:rPr>
                <w:rFonts w:ascii="Times New Roman" w:hAnsi="Times New Roman"/>
                <w:sz w:val="24"/>
                <w:szCs w:val="24"/>
              </w:rPr>
              <w:t xml:space="preserve"> – 2:0</w:t>
            </w:r>
            <w:r w:rsidR="00016D31">
              <w:rPr>
                <w:rFonts w:ascii="Times New Roman" w:hAnsi="Times New Roman"/>
                <w:sz w:val="24"/>
                <w:szCs w:val="24"/>
              </w:rPr>
              <w:t>0</w:t>
            </w:r>
            <w:r w:rsidRPr="00551BFD">
              <w:rPr>
                <w:rFonts w:ascii="Times New Roman" w:hAnsi="Times New Roman"/>
                <w:sz w:val="24"/>
                <w:szCs w:val="24"/>
              </w:rPr>
              <w:t xml:space="preserve"> </w:t>
            </w:r>
          </w:p>
        </w:tc>
        <w:tc>
          <w:tcPr>
            <w:tcW w:w="4027" w:type="dxa"/>
          </w:tcPr>
          <w:p w:rsidR="008500A1" w:rsidRPr="00551BFD" w:rsidRDefault="008500A1" w:rsidP="008500A1">
            <w:pPr>
              <w:rPr>
                <w:rFonts w:ascii="Times New Roman" w:hAnsi="Times New Roman"/>
                <w:sz w:val="24"/>
                <w:szCs w:val="24"/>
              </w:rPr>
            </w:pPr>
          </w:p>
        </w:tc>
        <w:tc>
          <w:tcPr>
            <w:tcW w:w="7043" w:type="dxa"/>
          </w:tcPr>
          <w:p w:rsidR="008500A1" w:rsidRPr="00551BFD" w:rsidRDefault="008500A1" w:rsidP="008500A1">
            <w:pPr>
              <w:rPr>
                <w:rFonts w:ascii="Times New Roman" w:hAnsi="Times New Roman"/>
                <w:sz w:val="24"/>
                <w:szCs w:val="24"/>
              </w:rPr>
            </w:pPr>
          </w:p>
        </w:tc>
        <w:tc>
          <w:tcPr>
            <w:tcW w:w="1638" w:type="dxa"/>
          </w:tcPr>
          <w:p w:rsidR="008500A1" w:rsidRPr="00551BFD" w:rsidRDefault="008500A1" w:rsidP="008500A1">
            <w:pPr>
              <w:rPr>
                <w:rFonts w:ascii="Times New Roman" w:hAnsi="Times New Roman"/>
                <w:sz w:val="24"/>
                <w:szCs w:val="24"/>
              </w:rPr>
            </w:pPr>
            <w:r w:rsidRPr="00551BFD">
              <w:rPr>
                <w:rFonts w:ascii="Times New Roman" w:hAnsi="Times New Roman"/>
                <w:sz w:val="24"/>
                <w:szCs w:val="24"/>
              </w:rPr>
              <w:t>All</w:t>
            </w:r>
          </w:p>
        </w:tc>
      </w:tr>
      <w:tr w:rsidR="008500A1" w:rsidRPr="00551BFD" w:rsidTr="009B6CFA">
        <w:trPr>
          <w:trHeight w:val="890"/>
        </w:trPr>
        <w:tc>
          <w:tcPr>
            <w:tcW w:w="1908" w:type="dxa"/>
          </w:tcPr>
          <w:p w:rsidR="00016D31" w:rsidRDefault="00016D31" w:rsidP="00016D31">
            <w:pPr>
              <w:rPr>
                <w:rFonts w:asciiTheme="majorHAnsi" w:hAnsiTheme="majorHAnsi"/>
                <w:sz w:val="24"/>
                <w:szCs w:val="24"/>
              </w:rPr>
            </w:pPr>
            <w:r w:rsidRPr="00952665">
              <w:rPr>
                <w:rFonts w:asciiTheme="majorHAnsi" w:hAnsiTheme="majorHAnsi"/>
                <w:sz w:val="24"/>
                <w:szCs w:val="24"/>
              </w:rPr>
              <w:t>Oregon’s He</w:t>
            </w:r>
            <w:r>
              <w:rPr>
                <w:rFonts w:asciiTheme="majorHAnsi" w:hAnsiTheme="majorHAnsi"/>
                <w:sz w:val="24"/>
                <w:szCs w:val="24"/>
              </w:rPr>
              <w:t xml:space="preserve">althy Brain Initiative Meeting </w:t>
            </w:r>
          </w:p>
          <w:p w:rsidR="008500A1" w:rsidRPr="00551BFD" w:rsidRDefault="008500A1" w:rsidP="00016D31">
            <w:pPr>
              <w:rPr>
                <w:rFonts w:ascii="Times New Roman" w:hAnsi="Times New Roman"/>
                <w:sz w:val="24"/>
                <w:szCs w:val="24"/>
              </w:rPr>
            </w:pPr>
            <w:r>
              <w:rPr>
                <w:rFonts w:ascii="Times New Roman" w:hAnsi="Times New Roman"/>
                <w:sz w:val="24"/>
                <w:szCs w:val="24"/>
              </w:rPr>
              <w:t>(</w:t>
            </w:r>
            <w:r w:rsidR="00016D31">
              <w:rPr>
                <w:rFonts w:ascii="Times New Roman" w:hAnsi="Times New Roman"/>
                <w:sz w:val="24"/>
                <w:szCs w:val="24"/>
              </w:rPr>
              <w:t>15</w:t>
            </w:r>
            <w:r>
              <w:rPr>
                <w:rFonts w:ascii="Times New Roman" w:hAnsi="Times New Roman"/>
                <w:sz w:val="24"/>
                <w:szCs w:val="24"/>
              </w:rPr>
              <w:t xml:space="preserve"> min</w:t>
            </w:r>
            <w:r w:rsidRPr="00551BFD">
              <w:rPr>
                <w:rFonts w:ascii="Times New Roman" w:hAnsi="Times New Roman"/>
                <w:sz w:val="24"/>
                <w:szCs w:val="24"/>
              </w:rPr>
              <w:t xml:space="preserve">) </w:t>
            </w:r>
            <w:r w:rsidR="00016D31">
              <w:rPr>
                <w:rFonts w:ascii="Times New Roman" w:hAnsi="Times New Roman"/>
                <w:sz w:val="24"/>
                <w:szCs w:val="24"/>
              </w:rPr>
              <w:t>2:00</w:t>
            </w:r>
            <w:r>
              <w:rPr>
                <w:rFonts w:ascii="Times New Roman" w:hAnsi="Times New Roman"/>
                <w:sz w:val="24"/>
                <w:szCs w:val="24"/>
              </w:rPr>
              <w:t xml:space="preserve"> – 2:</w:t>
            </w:r>
            <w:r w:rsidR="00016D31">
              <w:rPr>
                <w:rFonts w:ascii="Times New Roman" w:hAnsi="Times New Roman"/>
                <w:sz w:val="24"/>
                <w:szCs w:val="24"/>
              </w:rPr>
              <w:t>1</w:t>
            </w:r>
            <w:r>
              <w:rPr>
                <w:rFonts w:ascii="Times New Roman" w:hAnsi="Times New Roman"/>
                <w:sz w:val="24"/>
                <w:szCs w:val="24"/>
              </w:rPr>
              <w:t>5</w:t>
            </w:r>
          </w:p>
        </w:tc>
        <w:tc>
          <w:tcPr>
            <w:tcW w:w="4027" w:type="dxa"/>
          </w:tcPr>
          <w:p w:rsidR="00016D31" w:rsidRPr="00952665" w:rsidRDefault="00016D31" w:rsidP="00016D31">
            <w:pPr>
              <w:pStyle w:val="NormalWeb"/>
              <w:rPr>
                <w:rFonts w:asciiTheme="majorHAnsi" w:hAnsiTheme="majorHAnsi"/>
              </w:rPr>
            </w:pPr>
            <w:r w:rsidRPr="00724511">
              <w:rPr>
                <w:rFonts w:asciiTheme="majorHAnsi" w:hAnsiTheme="majorHAnsi" w:cs="Calibri"/>
                <w:b/>
                <w:color w:val="000000"/>
              </w:rPr>
              <w:t xml:space="preserve">Background: </w:t>
            </w:r>
            <w:r w:rsidRPr="00952665">
              <w:rPr>
                <w:rFonts w:asciiTheme="majorHAnsi" w:hAnsiTheme="majorHAnsi"/>
              </w:rPr>
              <w:t>Alzheimer’s is now the 4</w:t>
            </w:r>
            <w:r w:rsidRPr="00952665">
              <w:rPr>
                <w:rFonts w:asciiTheme="majorHAnsi" w:hAnsiTheme="majorHAnsi"/>
                <w:vertAlign w:val="superscript"/>
              </w:rPr>
              <w:t>th</w:t>
            </w:r>
            <w:r w:rsidRPr="00952665">
              <w:rPr>
                <w:rFonts w:asciiTheme="majorHAnsi" w:hAnsiTheme="majorHAnsi"/>
              </w:rPr>
              <w:t xml:space="preserve"> leading cause of death in the U.S. The Public Health Division has a small grant from the National Association of Chronic Disease Directors (NACDD) to analyze and share BRFSS cognitive decline, caregiver, and chronic disease risk factor and panel survey data. The meeting is </w:t>
            </w:r>
            <w:proofErr w:type="gramStart"/>
            <w:r w:rsidRPr="00952665">
              <w:rPr>
                <w:rFonts w:asciiTheme="majorHAnsi" w:hAnsiTheme="majorHAnsi"/>
              </w:rPr>
              <w:t>a collaboration</w:t>
            </w:r>
            <w:proofErr w:type="gramEnd"/>
            <w:r w:rsidRPr="00952665">
              <w:rPr>
                <w:rFonts w:asciiTheme="majorHAnsi" w:hAnsiTheme="majorHAnsi"/>
              </w:rPr>
              <w:t xml:space="preserve"> between OHA-PHD and the DHS State Unit on Aging to convene public health and healthy aging partners to explore opportunities for public health to be engaged in healthy aging initiatives.</w:t>
            </w:r>
          </w:p>
          <w:p w:rsidR="00016D31" w:rsidRDefault="00016D31" w:rsidP="00016D31">
            <w:pPr>
              <w:pStyle w:val="NormalWeb"/>
              <w:rPr>
                <w:rFonts w:asciiTheme="majorHAnsi" w:hAnsiTheme="majorHAnsi"/>
              </w:rPr>
            </w:pPr>
            <w:r w:rsidRPr="00952665">
              <w:rPr>
                <w:rFonts w:asciiTheme="majorHAnsi" w:hAnsiTheme="majorHAnsi"/>
              </w:rPr>
              <w:t xml:space="preserve">Please note: The meeting date has been changed </w:t>
            </w:r>
            <w:r>
              <w:rPr>
                <w:rFonts w:asciiTheme="majorHAnsi" w:hAnsiTheme="majorHAnsi"/>
              </w:rPr>
              <w:t xml:space="preserve">from September 18 to </w:t>
            </w:r>
            <w:r w:rsidRPr="00952665">
              <w:rPr>
                <w:rFonts w:asciiTheme="majorHAnsi" w:hAnsiTheme="majorHAnsi"/>
              </w:rPr>
              <w:t>Friday, October 2</w:t>
            </w:r>
            <w:r>
              <w:rPr>
                <w:rFonts w:asciiTheme="majorHAnsi" w:hAnsiTheme="majorHAnsi"/>
              </w:rPr>
              <w:t xml:space="preserve">. </w:t>
            </w:r>
          </w:p>
          <w:p w:rsidR="00016D31" w:rsidRDefault="00016D31" w:rsidP="00016D31">
            <w:pPr>
              <w:pStyle w:val="NormalWeb"/>
              <w:spacing w:before="0" w:beforeAutospacing="0" w:after="0" w:afterAutospacing="0"/>
              <w:rPr>
                <w:rFonts w:asciiTheme="majorHAnsi" w:hAnsiTheme="majorHAnsi"/>
              </w:rPr>
            </w:pPr>
            <w:r w:rsidRPr="00B47BEA">
              <w:rPr>
                <w:rFonts w:asciiTheme="majorHAnsi" w:hAnsiTheme="majorHAnsi"/>
                <w:u w:val="single"/>
              </w:rPr>
              <w:t>Location:</w:t>
            </w:r>
            <w:r>
              <w:rPr>
                <w:rFonts w:asciiTheme="majorHAnsi" w:hAnsiTheme="majorHAnsi"/>
              </w:rPr>
              <w:t xml:space="preserve"> Portland State Office </w:t>
            </w:r>
            <w:r>
              <w:rPr>
                <w:rFonts w:asciiTheme="majorHAnsi" w:hAnsiTheme="majorHAnsi"/>
              </w:rPr>
              <w:lastRenderedPageBreak/>
              <w:t>Building, 800 NE Oregon Street, Portland. Room 1B</w:t>
            </w:r>
          </w:p>
          <w:p w:rsidR="00016D31" w:rsidRDefault="00016D31" w:rsidP="00016D31">
            <w:pPr>
              <w:pStyle w:val="NormalWeb"/>
              <w:spacing w:before="0" w:beforeAutospacing="0" w:after="0" w:afterAutospacing="0"/>
              <w:rPr>
                <w:rFonts w:asciiTheme="majorHAnsi" w:hAnsiTheme="majorHAnsi"/>
              </w:rPr>
            </w:pPr>
            <w:r w:rsidRPr="00B47BEA">
              <w:rPr>
                <w:rFonts w:asciiTheme="majorHAnsi" w:hAnsiTheme="majorHAnsi"/>
                <w:u w:val="single"/>
              </w:rPr>
              <w:t>Date/Time:</w:t>
            </w:r>
            <w:r>
              <w:rPr>
                <w:rFonts w:asciiTheme="majorHAnsi" w:hAnsiTheme="majorHAnsi"/>
              </w:rPr>
              <w:t xml:space="preserve"> Friday, October 2 from 8:30 AM to 2:30 PM</w:t>
            </w:r>
          </w:p>
          <w:p w:rsidR="00016D31" w:rsidRDefault="00016D31" w:rsidP="00016D31">
            <w:pPr>
              <w:pStyle w:val="NormalWeb"/>
              <w:rPr>
                <w:rFonts w:asciiTheme="majorHAnsi" w:hAnsiTheme="majorHAnsi" w:cs="Calibri"/>
                <w:color w:val="000000"/>
              </w:rPr>
            </w:pPr>
            <w:r>
              <w:rPr>
                <w:rFonts w:asciiTheme="majorHAnsi" w:hAnsiTheme="majorHAnsi" w:cs="Calibri"/>
                <w:b/>
                <w:color w:val="000000"/>
              </w:rPr>
              <w:t xml:space="preserve">Objective: </w:t>
            </w:r>
            <w:r w:rsidRPr="00952665">
              <w:rPr>
                <w:rFonts w:asciiTheme="majorHAnsi" w:hAnsiTheme="majorHAnsi" w:cs="Calibri"/>
                <w:color w:val="000000"/>
              </w:rPr>
              <w:t>Share the background and purpose of the meeting, invitees, and presenters. The goal is for state and local public health to participate in the meeting</w:t>
            </w:r>
            <w:r>
              <w:rPr>
                <w:rFonts w:asciiTheme="majorHAnsi" w:hAnsiTheme="majorHAnsi" w:cs="Calibri"/>
                <w:color w:val="000000"/>
              </w:rPr>
              <w:t>.</w:t>
            </w:r>
          </w:p>
          <w:p w:rsidR="008500A1" w:rsidRPr="00551BFD" w:rsidRDefault="008500A1" w:rsidP="00016D31">
            <w:pPr>
              <w:rPr>
                <w:rFonts w:ascii="Times New Roman" w:hAnsi="Times New Roman"/>
                <w:sz w:val="24"/>
                <w:szCs w:val="24"/>
              </w:rPr>
            </w:pPr>
          </w:p>
        </w:tc>
        <w:tc>
          <w:tcPr>
            <w:tcW w:w="7043" w:type="dxa"/>
          </w:tcPr>
          <w:p w:rsidR="008500A1" w:rsidRDefault="00656FC8" w:rsidP="00656FC8">
            <w:pPr>
              <w:rPr>
                <w:rFonts w:ascii="Times New Roman" w:hAnsi="Times New Roman"/>
                <w:sz w:val="24"/>
                <w:szCs w:val="24"/>
              </w:rPr>
            </w:pPr>
            <w:r w:rsidRPr="00656FC8">
              <w:rPr>
                <w:rFonts w:ascii="Times New Roman" w:hAnsi="Times New Roman"/>
                <w:sz w:val="24"/>
                <w:szCs w:val="24"/>
              </w:rPr>
              <w:lastRenderedPageBreak/>
              <w:t xml:space="preserve">Using a grant from the National Association of Chronic Disease Directors (NACDD), PHD has been working with the DHS State Unit on Aging and </w:t>
            </w:r>
            <w:r w:rsidR="00C874BB">
              <w:rPr>
                <w:rFonts w:ascii="Times New Roman" w:hAnsi="Times New Roman"/>
                <w:sz w:val="24"/>
                <w:szCs w:val="24"/>
              </w:rPr>
              <w:t xml:space="preserve">other </w:t>
            </w:r>
            <w:r w:rsidRPr="00656FC8">
              <w:rPr>
                <w:rFonts w:ascii="Times New Roman" w:hAnsi="Times New Roman"/>
                <w:sz w:val="24"/>
                <w:szCs w:val="24"/>
              </w:rPr>
              <w:t xml:space="preserve">partners </w:t>
            </w:r>
            <w:r w:rsidR="00A8083C">
              <w:rPr>
                <w:rFonts w:ascii="Times New Roman" w:hAnsi="Times New Roman"/>
                <w:sz w:val="24"/>
                <w:szCs w:val="24"/>
              </w:rPr>
              <w:t>engaged in</w:t>
            </w:r>
            <w:r w:rsidRPr="00656FC8">
              <w:rPr>
                <w:rFonts w:ascii="Times New Roman" w:hAnsi="Times New Roman"/>
                <w:sz w:val="24"/>
                <w:szCs w:val="24"/>
              </w:rPr>
              <w:t xml:space="preserve"> healthy aging issues</w:t>
            </w:r>
            <w:r w:rsidR="003D0ECF">
              <w:rPr>
                <w:rFonts w:ascii="Times New Roman" w:hAnsi="Times New Roman"/>
                <w:sz w:val="24"/>
                <w:szCs w:val="24"/>
              </w:rPr>
              <w:t xml:space="preserve"> (</w:t>
            </w:r>
            <w:r w:rsidR="00DA0BD3">
              <w:rPr>
                <w:rFonts w:ascii="Times New Roman" w:hAnsi="Times New Roman"/>
                <w:sz w:val="24"/>
                <w:szCs w:val="24"/>
              </w:rPr>
              <w:t>Oregon State University Gerontology Center, Oregon Health and Science University, Portland State University</w:t>
            </w:r>
            <w:r w:rsidR="003D0ECF">
              <w:rPr>
                <w:rFonts w:ascii="Times New Roman" w:hAnsi="Times New Roman"/>
                <w:sz w:val="24"/>
                <w:szCs w:val="24"/>
              </w:rPr>
              <w:t xml:space="preserve">, </w:t>
            </w:r>
            <w:r w:rsidR="00DA0BD3">
              <w:rPr>
                <w:rFonts w:ascii="Times New Roman" w:hAnsi="Times New Roman"/>
                <w:sz w:val="24"/>
                <w:szCs w:val="24"/>
              </w:rPr>
              <w:t>American Association of Retired Persons (AARP)</w:t>
            </w:r>
            <w:r w:rsidR="001278A9">
              <w:rPr>
                <w:rFonts w:ascii="Times New Roman" w:hAnsi="Times New Roman"/>
                <w:sz w:val="24"/>
                <w:szCs w:val="24"/>
              </w:rPr>
              <w:t xml:space="preserve"> and Alzheimer Association</w:t>
            </w:r>
            <w:r w:rsidR="00163315">
              <w:rPr>
                <w:rFonts w:ascii="Times New Roman" w:hAnsi="Times New Roman"/>
                <w:sz w:val="24"/>
                <w:szCs w:val="24"/>
              </w:rPr>
              <w:t xml:space="preserve">) to </w:t>
            </w:r>
            <w:r w:rsidR="00473F22">
              <w:rPr>
                <w:rFonts w:ascii="Times New Roman" w:hAnsi="Times New Roman"/>
                <w:sz w:val="24"/>
                <w:szCs w:val="24"/>
              </w:rPr>
              <w:t xml:space="preserve">support </w:t>
            </w:r>
            <w:r w:rsidR="00DA0BD3">
              <w:rPr>
                <w:rFonts w:ascii="Times New Roman" w:hAnsi="Times New Roman"/>
                <w:sz w:val="24"/>
                <w:szCs w:val="24"/>
              </w:rPr>
              <w:t>healthy ag</w:t>
            </w:r>
            <w:r w:rsidR="00163315">
              <w:rPr>
                <w:rFonts w:ascii="Times New Roman" w:hAnsi="Times New Roman"/>
                <w:sz w:val="24"/>
                <w:szCs w:val="24"/>
              </w:rPr>
              <w:t>ing initiatives</w:t>
            </w:r>
            <w:r w:rsidR="001278A9">
              <w:rPr>
                <w:rFonts w:ascii="Times New Roman" w:hAnsi="Times New Roman"/>
                <w:sz w:val="24"/>
                <w:szCs w:val="24"/>
              </w:rPr>
              <w:t>, which is</w:t>
            </w:r>
            <w:r w:rsidR="00DA0BD3">
              <w:rPr>
                <w:rFonts w:ascii="Times New Roman" w:hAnsi="Times New Roman"/>
                <w:sz w:val="24"/>
                <w:szCs w:val="24"/>
              </w:rPr>
              <w:t xml:space="preserve"> an emerging area of work</w:t>
            </w:r>
            <w:r w:rsidR="003D0ECF">
              <w:rPr>
                <w:rFonts w:ascii="Times New Roman" w:hAnsi="Times New Roman"/>
                <w:sz w:val="24"/>
                <w:szCs w:val="24"/>
              </w:rPr>
              <w:t xml:space="preserve"> for public health</w:t>
            </w:r>
            <w:r w:rsidR="001278A9">
              <w:rPr>
                <w:rFonts w:ascii="Times New Roman" w:hAnsi="Times New Roman"/>
                <w:sz w:val="24"/>
                <w:szCs w:val="24"/>
              </w:rPr>
              <w:t>.</w:t>
            </w:r>
          </w:p>
          <w:p w:rsidR="009815D1" w:rsidRDefault="009815D1" w:rsidP="00163315">
            <w:pPr>
              <w:rPr>
                <w:rFonts w:ascii="Times New Roman" w:hAnsi="Times New Roman"/>
                <w:sz w:val="24"/>
                <w:szCs w:val="24"/>
              </w:rPr>
            </w:pPr>
          </w:p>
          <w:p w:rsidR="001278A9" w:rsidRDefault="00163315" w:rsidP="00163315">
            <w:pPr>
              <w:rPr>
                <w:rFonts w:ascii="Times New Roman" w:hAnsi="Times New Roman"/>
                <w:sz w:val="24"/>
                <w:szCs w:val="24"/>
              </w:rPr>
            </w:pPr>
            <w:r>
              <w:rPr>
                <w:rFonts w:ascii="Times New Roman" w:hAnsi="Times New Roman"/>
                <w:sz w:val="24"/>
                <w:szCs w:val="24"/>
              </w:rPr>
              <w:t>In April, a meet</w:t>
            </w:r>
            <w:r w:rsidR="00DA0BD3">
              <w:rPr>
                <w:rFonts w:ascii="Times New Roman" w:hAnsi="Times New Roman"/>
                <w:sz w:val="24"/>
                <w:szCs w:val="24"/>
              </w:rPr>
              <w:t>ing was held to brainstorm</w:t>
            </w:r>
            <w:r>
              <w:rPr>
                <w:rFonts w:ascii="Times New Roman" w:hAnsi="Times New Roman"/>
                <w:sz w:val="24"/>
                <w:szCs w:val="24"/>
              </w:rPr>
              <w:t xml:space="preserve"> opportunities for collaboration. One of the </w:t>
            </w:r>
            <w:r w:rsidR="001278A9">
              <w:rPr>
                <w:rFonts w:ascii="Times New Roman" w:hAnsi="Times New Roman"/>
                <w:sz w:val="24"/>
                <w:szCs w:val="24"/>
              </w:rPr>
              <w:t>outcomes of the meeting was a decision</w:t>
            </w:r>
            <w:r w:rsidR="00DA0BD3">
              <w:rPr>
                <w:rFonts w:ascii="Times New Roman" w:hAnsi="Times New Roman"/>
                <w:sz w:val="24"/>
                <w:szCs w:val="24"/>
              </w:rPr>
              <w:t xml:space="preserve"> to convene a meeting;</w:t>
            </w:r>
            <w:r>
              <w:rPr>
                <w:rFonts w:ascii="Times New Roman" w:hAnsi="Times New Roman"/>
                <w:sz w:val="24"/>
                <w:szCs w:val="24"/>
              </w:rPr>
              <w:t xml:space="preserve"> </w:t>
            </w:r>
            <w:r w:rsidR="00E217CD">
              <w:rPr>
                <w:rFonts w:ascii="Times New Roman" w:hAnsi="Times New Roman"/>
                <w:sz w:val="24"/>
                <w:szCs w:val="24"/>
              </w:rPr>
              <w:t xml:space="preserve">the </w:t>
            </w:r>
            <w:r w:rsidR="00DA0BD3">
              <w:rPr>
                <w:rFonts w:ascii="Times New Roman" w:hAnsi="Times New Roman"/>
                <w:sz w:val="24"/>
                <w:szCs w:val="24"/>
              </w:rPr>
              <w:t>Oregon’s Healthy Ag</w:t>
            </w:r>
            <w:r>
              <w:rPr>
                <w:rFonts w:ascii="Times New Roman" w:hAnsi="Times New Roman"/>
                <w:sz w:val="24"/>
                <w:szCs w:val="24"/>
              </w:rPr>
              <w:t xml:space="preserve">ing, </w:t>
            </w:r>
            <w:r w:rsidR="00E217CD">
              <w:rPr>
                <w:rFonts w:ascii="Times New Roman" w:hAnsi="Times New Roman"/>
                <w:sz w:val="24"/>
                <w:szCs w:val="24"/>
              </w:rPr>
              <w:t xml:space="preserve">Healthy </w:t>
            </w:r>
            <w:r>
              <w:rPr>
                <w:rFonts w:ascii="Times New Roman" w:hAnsi="Times New Roman"/>
                <w:sz w:val="24"/>
                <w:szCs w:val="24"/>
              </w:rPr>
              <w:t>Brain Initiative</w:t>
            </w:r>
            <w:r w:rsidR="00DA0BD3">
              <w:rPr>
                <w:rFonts w:ascii="Times New Roman" w:hAnsi="Times New Roman"/>
                <w:sz w:val="24"/>
                <w:szCs w:val="24"/>
              </w:rPr>
              <w:t>. Participation would include</w:t>
            </w:r>
            <w:r w:rsidR="00E217CD">
              <w:rPr>
                <w:rFonts w:ascii="Times New Roman" w:hAnsi="Times New Roman"/>
                <w:sz w:val="24"/>
                <w:szCs w:val="24"/>
              </w:rPr>
              <w:t xml:space="preserve"> representatives from state and local public heal</w:t>
            </w:r>
            <w:r w:rsidR="00DA0BD3">
              <w:rPr>
                <w:rFonts w:ascii="Times New Roman" w:hAnsi="Times New Roman"/>
                <w:sz w:val="24"/>
                <w:szCs w:val="24"/>
              </w:rPr>
              <w:t>th and organizations serving ag</w:t>
            </w:r>
            <w:r w:rsidR="00E217CD">
              <w:rPr>
                <w:rFonts w:ascii="Times New Roman" w:hAnsi="Times New Roman"/>
                <w:sz w:val="24"/>
                <w:szCs w:val="24"/>
              </w:rPr>
              <w:t>ing population</w:t>
            </w:r>
            <w:r w:rsidR="00926045">
              <w:rPr>
                <w:rFonts w:ascii="Times New Roman" w:hAnsi="Times New Roman"/>
                <w:sz w:val="24"/>
                <w:szCs w:val="24"/>
              </w:rPr>
              <w:t>s</w:t>
            </w:r>
            <w:r w:rsidR="001278A9">
              <w:rPr>
                <w:rFonts w:ascii="Times New Roman" w:hAnsi="Times New Roman"/>
                <w:sz w:val="24"/>
                <w:szCs w:val="24"/>
              </w:rPr>
              <w:t xml:space="preserve">. </w:t>
            </w:r>
            <w:r w:rsidR="00E217CD">
              <w:rPr>
                <w:rFonts w:ascii="Times New Roman" w:hAnsi="Times New Roman"/>
                <w:sz w:val="24"/>
                <w:szCs w:val="24"/>
              </w:rPr>
              <w:t>This will be</w:t>
            </w:r>
            <w:r w:rsidRPr="00163315">
              <w:rPr>
                <w:rFonts w:ascii="Times New Roman" w:hAnsi="Times New Roman"/>
                <w:sz w:val="24"/>
                <w:szCs w:val="24"/>
              </w:rPr>
              <w:t xml:space="preserve"> </w:t>
            </w:r>
            <w:r w:rsidR="00E217CD">
              <w:rPr>
                <w:rFonts w:ascii="Times New Roman" w:hAnsi="Times New Roman"/>
                <w:sz w:val="24"/>
                <w:szCs w:val="24"/>
              </w:rPr>
              <w:t xml:space="preserve">an opportunity to engage organizations in collaboration </w:t>
            </w:r>
            <w:r w:rsidR="001278A9">
              <w:rPr>
                <w:rFonts w:ascii="Times New Roman" w:hAnsi="Times New Roman"/>
                <w:sz w:val="24"/>
                <w:szCs w:val="24"/>
              </w:rPr>
              <w:t>around promoting</w:t>
            </w:r>
            <w:r w:rsidR="00DA0BD3">
              <w:rPr>
                <w:rFonts w:ascii="Times New Roman" w:hAnsi="Times New Roman"/>
                <w:sz w:val="24"/>
                <w:szCs w:val="24"/>
              </w:rPr>
              <w:t xml:space="preserve"> healthy ag</w:t>
            </w:r>
            <w:r w:rsidR="00E217CD">
              <w:rPr>
                <w:rFonts w:ascii="Times New Roman" w:hAnsi="Times New Roman"/>
                <w:sz w:val="24"/>
                <w:szCs w:val="24"/>
              </w:rPr>
              <w:t>ing</w:t>
            </w:r>
            <w:r w:rsidR="001278A9">
              <w:rPr>
                <w:rFonts w:ascii="Times New Roman" w:hAnsi="Times New Roman"/>
                <w:sz w:val="24"/>
                <w:szCs w:val="24"/>
              </w:rPr>
              <w:t xml:space="preserve"> population</w:t>
            </w:r>
            <w:r w:rsidR="00DA0BD3">
              <w:rPr>
                <w:rFonts w:ascii="Times New Roman" w:hAnsi="Times New Roman"/>
                <w:sz w:val="24"/>
                <w:szCs w:val="24"/>
              </w:rPr>
              <w:t>-wide</w:t>
            </w:r>
            <w:r w:rsidR="00E217CD">
              <w:rPr>
                <w:rFonts w:ascii="Times New Roman" w:hAnsi="Times New Roman"/>
                <w:sz w:val="24"/>
                <w:szCs w:val="24"/>
              </w:rPr>
              <w:t xml:space="preserve">.  </w:t>
            </w:r>
            <w:r w:rsidR="00F05884">
              <w:rPr>
                <w:rFonts w:ascii="Times New Roman" w:hAnsi="Times New Roman"/>
                <w:sz w:val="24"/>
                <w:szCs w:val="24"/>
              </w:rPr>
              <w:t>It is important that</w:t>
            </w:r>
            <w:r w:rsidR="001278A9">
              <w:rPr>
                <w:rFonts w:ascii="Times New Roman" w:hAnsi="Times New Roman"/>
                <w:sz w:val="24"/>
                <w:szCs w:val="24"/>
              </w:rPr>
              <w:t xml:space="preserve"> public health </w:t>
            </w:r>
            <w:r w:rsidR="00F05884">
              <w:rPr>
                <w:rFonts w:ascii="Times New Roman" w:hAnsi="Times New Roman"/>
                <w:sz w:val="24"/>
                <w:szCs w:val="24"/>
              </w:rPr>
              <w:t>is</w:t>
            </w:r>
            <w:r w:rsidR="001278A9">
              <w:rPr>
                <w:rFonts w:ascii="Times New Roman" w:hAnsi="Times New Roman"/>
                <w:sz w:val="24"/>
                <w:szCs w:val="24"/>
              </w:rPr>
              <w:t xml:space="preserve"> well represented at this and future meetings</w:t>
            </w:r>
            <w:r w:rsidR="00F05884">
              <w:rPr>
                <w:rFonts w:ascii="Times New Roman" w:hAnsi="Times New Roman"/>
                <w:sz w:val="24"/>
                <w:szCs w:val="24"/>
              </w:rPr>
              <w:t>. Addressing</w:t>
            </w:r>
            <w:r w:rsidR="001278A9">
              <w:rPr>
                <w:rFonts w:ascii="Times New Roman" w:hAnsi="Times New Roman"/>
                <w:sz w:val="24"/>
                <w:szCs w:val="24"/>
              </w:rPr>
              <w:t xml:space="preserve"> health </w:t>
            </w:r>
            <w:r w:rsidR="00F05884">
              <w:rPr>
                <w:rFonts w:ascii="Times New Roman" w:hAnsi="Times New Roman"/>
                <w:sz w:val="24"/>
                <w:szCs w:val="24"/>
              </w:rPr>
              <w:t>across</w:t>
            </w:r>
            <w:r w:rsidR="001278A9">
              <w:rPr>
                <w:rFonts w:ascii="Times New Roman" w:hAnsi="Times New Roman"/>
                <w:sz w:val="24"/>
                <w:szCs w:val="24"/>
              </w:rPr>
              <w:t xml:space="preserve"> the lifespan is a priority outlined in the </w:t>
            </w:r>
            <w:r w:rsidR="00F05884">
              <w:rPr>
                <w:rFonts w:ascii="Times New Roman" w:hAnsi="Times New Roman"/>
                <w:sz w:val="24"/>
                <w:szCs w:val="24"/>
              </w:rPr>
              <w:t xml:space="preserve">Public Health Division’s </w:t>
            </w:r>
            <w:r w:rsidR="001278A9">
              <w:rPr>
                <w:rFonts w:ascii="Times New Roman" w:hAnsi="Times New Roman"/>
                <w:sz w:val="24"/>
                <w:szCs w:val="24"/>
              </w:rPr>
              <w:t>Strategic Plan.</w:t>
            </w:r>
          </w:p>
          <w:p w:rsidR="009815D1" w:rsidRDefault="009815D1" w:rsidP="009815D1">
            <w:pPr>
              <w:rPr>
                <w:rFonts w:ascii="Times New Roman" w:hAnsi="Times New Roman"/>
                <w:sz w:val="24"/>
                <w:szCs w:val="24"/>
              </w:rPr>
            </w:pPr>
          </w:p>
          <w:p w:rsidR="009815D1" w:rsidRDefault="00CA18AB" w:rsidP="009815D1">
            <w:pPr>
              <w:rPr>
                <w:rFonts w:ascii="Times New Roman" w:hAnsi="Times New Roman"/>
                <w:sz w:val="24"/>
                <w:szCs w:val="24"/>
              </w:rPr>
            </w:pPr>
            <w:r>
              <w:rPr>
                <w:rFonts w:ascii="Times New Roman" w:hAnsi="Times New Roman"/>
                <w:sz w:val="24"/>
                <w:szCs w:val="24"/>
              </w:rPr>
              <w:t>The forum</w:t>
            </w:r>
            <w:r w:rsidR="009815D1">
              <w:rPr>
                <w:rFonts w:ascii="Times New Roman" w:hAnsi="Times New Roman"/>
                <w:sz w:val="24"/>
                <w:szCs w:val="24"/>
              </w:rPr>
              <w:t xml:space="preserve"> agenda</w:t>
            </w:r>
            <w:r>
              <w:rPr>
                <w:rFonts w:ascii="Times New Roman" w:hAnsi="Times New Roman"/>
                <w:sz w:val="24"/>
                <w:szCs w:val="24"/>
              </w:rPr>
              <w:t xml:space="preserve"> will include presentations on </w:t>
            </w:r>
            <w:r w:rsidR="00926045">
              <w:rPr>
                <w:rFonts w:ascii="Times New Roman" w:hAnsi="Times New Roman"/>
                <w:sz w:val="24"/>
                <w:szCs w:val="24"/>
              </w:rPr>
              <w:t xml:space="preserve">Behavior Risk Factor </w:t>
            </w:r>
            <w:r w:rsidR="00926045">
              <w:rPr>
                <w:rFonts w:ascii="Times New Roman" w:hAnsi="Times New Roman"/>
                <w:sz w:val="24"/>
                <w:szCs w:val="24"/>
              </w:rPr>
              <w:lastRenderedPageBreak/>
              <w:t>Surveillance System (</w:t>
            </w:r>
            <w:r w:rsidRPr="00163315">
              <w:rPr>
                <w:rFonts w:ascii="Times New Roman" w:hAnsi="Times New Roman"/>
                <w:sz w:val="24"/>
                <w:szCs w:val="24"/>
              </w:rPr>
              <w:t>BRFSS</w:t>
            </w:r>
            <w:r w:rsidR="00926045">
              <w:rPr>
                <w:rFonts w:ascii="Times New Roman" w:hAnsi="Times New Roman"/>
                <w:sz w:val="24"/>
                <w:szCs w:val="24"/>
              </w:rPr>
              <w:t>)</w:t>
            </w:r>
            <w:r w:rsidRPr="00163315">
              <w:rPr>
                <w:rFonts w:ascii="Times New Roman" w:hAnsi="Times New Roman"/>
                <w:sz w:val="24"/>
                <w:szCs w:val="24"/>
              </w:rPr>
              <w:t xml:space="preserve"> data on </w:t>
            </w:r>
            <w:r>
              <w:rPr>
                <w:rFonts w:ascii="Times New Roman" w:hAnsi="Times New Roman"/>
                <w:sz w:val="24"/>
                <w:szCs w:val="24"/>
              </w:rPr>
              <w:t>cognitive decline, caregiver</w:t>
            </w:r>
            <w:r w:rsidR="00926045">
              <w:rPr>
                <w:rFonts w:ascii="Times New Roman" w:hAnsi="Times New Roman"/>
                <w:sz w:val="24"/>
                <w:szCs w:val="24"/>
              </w:rPr>
              <w:t>,</w:t>
            </w:r>
            <w:r w:rsidRPr="00163315">
              <w:rPr>
                <w:rFonts w:ascii="Times New Roman" w:hAnsi="Times New Roman"/>
                <w:sz w:val="24"/>
                <w:szCs w:val="24"/>
              </w:rPr>
              <w:t xml:space="preserve"> and chronic disease risk factor</w:t>
            </w:r>
            <w:r>
              <w:rPr>
                <w:rFonts w:ascii="Times New Roman" w:hAnsi="Times New Roman"/>
                <w:sz w:val="24"/>
                <w:szCs w:val="24"/>
              </w:rPr>
              <w:t>s</w:t>
            </w:r>
            <w:r w:rsidR="00F05884">
              <w:rPr>
                <w:rFonts w:ascii="Times New Roman" w:hAnsi="Times New Roman"/>
                <w:sz w:val="24"/>
                <w:szCs w:val="24"/>
              </w:rPr>
              <w:t xml:space="preserve">. It will also include </w:t>
            </w:r>
            <w:r w:rsidR="009815D1">
              <w:rPr>
                <w:rFonts w:ascii="Times New Roman" w:hAnsi="Times New Roman"/>
                <w:sz w:val="24"/>
                <w:szCs w:val="24"/>
              </w:rPr>
              <w:t>facilitated discussion</w:t>
            </w:r>
            <w:r w:rsidR="00F05884">
              <w:rPr>
                <w:rFonts w:ascii="Times New Roman" w:hAnsi="Times New Roman"/>
                <w:sz w:val="24"/>
                <w:szCs w:val="24"/>
              </w:rPr>
              <w:t>s</w:t>
            </w:r>
            <w:r w:rsidR="009815D1">
              <w:rPr>
                <w:rFonts w:ascii="Times New Roman" w:hAnsi="Times New Roman"/>
                <w:sz w:val="24"/>
                <w:szCs w:val="24"/>
              </w:rPr>
              <w:t xml:space="preserve">. </w:t>
            </w:r>
          </w:p>
          <w:p w:rsidR="009815D1" w:rsidRDefault="009815D1" w:rsidP="009815D1">
            <w:pPr>
              <w:rPr>
                <w:rFonts w:ascii="Times New Roman" w:hAnsi="Times New Roman"/>
                <w:sz w:val="24"/>
                <w:szCs w:val="24"/>
              </w:rPr>
            </w:pPr>
          </w:p>
          <w:p w:rsidR="009815D1" w:rsidRDefault="00090306" w:rsidP="009815D1">
            <w:pPr>
              <w:rPr>
                <w:rFonts w:ascii="Times New Roman" w:hAnsi="Times New Roman"/>
                <w:sz w:val="24"/>
                <w:szCs w:val="24"/>
              </w:rPr>
            </w:pPr>
            <w:r>
              <w:rPr>
                <w:rFonts w:ascii="Times New Roman" w:hAnsi="Times New Roman"/>
                <w:sz w:val="24"/>
                <w:szCs w:val="24"/>
              </w:rPr>
              <w:t>Due to multiple calendar conflicts, t</w:t>
            </w:r>
            <w:r w:rsidR="009815D1">
              <w:rPr>
                <w:rFonts w:ascii="Times New Roman" w:hAnsi="Times New Roman"/>
                <w:sz w:val="24"/>
                <w:szCs w:val="24"/>
              </w:rPr>
              <w:t>he meeting originally scheduled for Sep</w:t>
            </w:r>
            <w:r w:rsidR="00926045">
              <w:rPr>
                <w:rFonts w:ascii="Times New Roman" w:hAnsi="Times New Roman"/>
                <w:sz w:val="24"/>
                <w:szCs w:val="24"/>
              </w:rPr>
              <w:t>tember</w:t>
            </w:r>
            <w:r w:rsidR="009815D1">
              <w:rPr>
                <w:rFonts w:ascii="Times New Roman" w:hAnsi="Times New Roman"/>
                <w:sz w:val="24"/>
                <w:szCs w:val="24"/>
              </w:rPr>
              <w:t xml:space="preserve"> 18 was rescheduled to </w:t>
            </w:r>
            <w:r w:rsidR="009815D1" w:rsidRPr="009B6CFA">
              <w:rPr>
                <w:rFonts w:ascii="Times New Roman" w:hAnsi="Times New Roman"/>
                <w:b/>
                <w:sz w:val="24"/>
                <w:szCs w:val="24"/>
              </w:rPr>
              <w:t>October 2</w:t>
            </w:r>
            <w:r w:rsidR="00926045">
              <w:rPr>
                <w:rFonts w:ascii="Times New Roman" w:hAnsi="Times New Roman"/>
                <w:sz w:val="24"/>
                <w:szCs w:val="24"/>
              </w:rPr>
              <w:t>.</w:t>
            </w:r>
            <w:r w:rsidR="009815D1">
              <w:rPr>
                <w:rFonts w:ascii="Times New Roman" w:hAnsi="Times New Roman"/>
                <w:sz w:val="24"/>
                <w:szCs w:val="24"/>
              </w:rPr>
              <w:t xml:space="preserve"> </w:t>
            </w:r>
            <w:r>
              <w:rPr>
                <w:rFonts w:ascii="Times New Roman" w:hAnsi="Times New Roman"/>
                <w:sz w:val="24"/>
                <w:szCs w:val="24"/>
              </w:rPr>
              <w:t xml:space="preserve">Participation will be by invitation only. </w:t>
            </w:r>
            <w:r w:rsidR="009815D1">
              <w:rPr>
                <w:rFonts w:ascii="Times New Roman" w:hAnsi="Times New Roman"/>
                <w:sz w:val="24"/>
                <w:szCs w:val="24"/>
              </w:rPr>
              <w:t>Continental break</w:t>
            </w:r>
            <w:r>
              <w:rPr>
                <w:rFonts w:ascii="Times New Roman" w:hAnsi="Times New Roman"/>
                <w:sz w:val="24"/>
                <w:szCs w:val="24"/>
              </w:rPr>
              <w:t>fast and lunch will be provided</w:t>
            </w:r>
            <w:r w:rsidR="009815D1">
              <w:rPr>
                <w:rFonts w:ascii="Times New Roman" w:hAnsi="Times New Roman"/>
                <w:sz w:val="24"/>
                <w:szCs w:val="24"/>
              </w:rPr>
              <w:t>. A flie</w:t>
            </w:r>
            <w:r w:rsidR="00F05884">
              <w:rPr>
                <w:rFonts w:ascii="Times New Roman" w:hAnsi="Times New Roman"/>
                <w:sz w:val="24"/>
                <w:szCs w:val="24"/>
              </w:rPr>
              <w:t xml:space="preserve">r with information was sent </w:t>
            </w:r>
            <w:r w:rsidR="009815D1">
              <w:rPr>
                <w:rFonts w:ascii="Times New Roman" w:hAnsi="Times New Roman"/>
                <w:sz w:val="24"/>
                <w:szCs w:val="24"/>
              </w:rPr>
              <w:t>to local health departments and other agencies</w:t>
            </w:r>
            <w:r w:rsidR="00926045">
              <w:rPr>
                <w:rFonts w:ascii="Times New Roman" w:hAnsi="Times New Roman"/>
                <w:sz w:val="24"/>
                <w:szCs w:val="24"/>
              </w:rPr>
              <w:t xml:space="preserve">. </w:t>
            </w:r>
          </w:p>
          <w:p w:rsidR="009815D1" w:rsidRDefault="009815D1" w:rsidP="009815D1">
            <w:pPr>
              <w:rPr>
                <w:rFonts w:ascii="Times New Roman" w:hAnsi="Times New Roman"/>
                <w:sz w:val="24"/>
                <w:szCs w:val="24"/>
              </w:rPr>
            </w:pPr>
          </w:p>
          <w:p w:rsidR="00B252BB" w:rsidRDefault="009815D1" w:rsidP="00163315">
            <w:pPr>
              <w:rPr>
                <w:rFonts w:ascii="Times New Roman" w:hAnsi="Times New Roman"/>
                <w:sz w:val="24"/>
                <w:szCs w:val="24"/>
              </w:rPr>
            </w:pPr>
            <w:r>
              <w:rPr>
                <w:rFonts w:ascii="Times New Roman" w:hAnsi="Times New Roman"/>
                <w:sz w:val="24"/>
                <w:szCs w:val="24"/>
              </w:rPr>
              <w:t>Organizers consider p</w:t>
            </w:r>
            <w:r w:rsidR="00CA18AB">
              <w:rPr>
                <w:rFonts w:ascii="Times New Roman" w:hAnsi="Times New Roman"/>
                <w:sz w:val="24"/>
                <w:szCs w:val="24"/>
              </w:rPr>
              <w:t>roviding a c</w:t>
            </w:r>
            <w:r w:rsidR="00B252BB">
              <w:rPr>
                <w:rFonts w:ascii="Times New Roman" w:hAnsi="Times New Roman"/>
                <w:sz w:val="24"/>
                <w:szCs w:val="24"/>
              </w:rPr>
              <w:t xml:space="preserve">all-in option, at least for the </w:t>
            </w:r>
            <w:r w:rsidR="00A569CD">
              <w:rPr>
                <w:rFonts w:ascii="Times New Roman" w:hAnsi="Times New Roman"/>
                <w:sz w:val="24"/>
                <w:szCs w:val="24"/>
              </w:rPr>
              <w:t xml:space="preserve">afternoon </w:t>
            </w:r>
            <w:r w:rsidR="00CA18AB">
              <w:rPr>
                <w:rFonts w:ascii="Times New Roman" w:hAnsi="Times New Roman"/>
                <w:sz w:val="24"/>
                <w:szCs w:val="24"/>
              </w:rPr>
              <w:t>facilitated</w:t>
            </w:r>
            <w:r w:rsidR="00B252BB">
              <w:rPr>
                <w:rFonts w:ascii="Times New Roman" w:hAnsi="Times New Roman"/>
                <w:sz w:val="24"/>
                <w:szCs w:val="24"/>
              </w:rPr>
              <w:t xml:space="preserve"> discussion</w:t>
            </w:r>
            <w:r w:rsidR="00BC7637">
              <w:rPr>
                <w:rFonts w:ascii="Times New Roman" w:hAnsi="Times New Roman"/>
                <w:sz w:val="24"/>
                <w:szCs w:val="24"/>
              </w:rPr>
              <w:t>/panel</w:t>
            </w:r>
            <w:r w:rsidR="00B252BB">
              <w:rPr>
                <w:rFonts w:ascii="Times New Roman" w:hAnsi="Times New Roman"/>
                <w:sz w:val="24"/>
                <w:szCs w:val="24"/>
              </w:rPr>
              <w:t xml:space="preserve">, for those who will not be able to </w:t>
            </w:r>
            <w:proofErr w:type="gramStart"/>
            <w:r w:rsidR="00B252BB">
              <w:rPr>
                <w:rFonts w:ascii="Times New Roman" w:hAnsi="Times New Roman"/>
                <w:sz w:val="24"/>
                <w:szCs w:val="24"/>
              </w:rPr>
              <w:t>participate</w:t>
            </w:r>
            <w:proofErr w:type="gramEnd"/>
            <w:r w:rsidR="00B252BB">
              <w:rPr>
                <w:rFonts w:ascii="Times New Roman" w:hAnsi="Times New Roman"/>
                <w:sz w:val="24"/>
                <w:szCs w:val="24"/>
              </w:rPr>
              <w:t xml:space="preserve"> in-person.  Committee members supported this idea as it would be beneficial, especially for remote counties, to participate in this meeting</w:t>
            </w:r>
            <w:r w:rsidR="00090306">
              <w:rPr>
                <w:rFonts w:ascii="Times New Roman" w:hAnsi="Times New Roman"/>
                <w:sz w:val="24"/>
                <w:szCs w:val="24"/>
              </w:rPr>
              <w:t xml:space="preserve"> at least by phone</w:t>
            </w:r>
            <w:r w:rsidR="00B252BB">
              <w:rPr>
                <w:rFonts w:ascii="Times New Roman" w:hAnsi="Times New Roman"/>
                <w:sz w:val="24"/>
                <w:szCs w:val="24"/>
              </w:rPr>
              <w:t>.</w:t>
            </w:r>
          </w:p>
          <w:p w:rsidR="00CA18AB" w:rsidRDefault="00CA18AB" w:rsidP="00163315">
            <w:pPr>
              <w:rPr>
                <w:rFonts w:ascii="Times New Roman" w:hAnsi="Times New Roman"/>
                <w:sz w:val="24"/>
                <w:szCs w:val="24"/>
              </w:rPr>
            </w:pPr>
          </w:p>
          <w:p w:rsidR="00B252BB" w:rsidRDefault="00926045" w:rsidP="00163315">
            <w:pPr>
              <w:rPr>
                <w:rFonts w:ascii="Times New Roman" w:hAnsi="Times New Roman"/>
                <w:sz w:val="24"/>
                <w:szCs w:val="24"/>
              </w:rPr>
            </w:pPr>
            <w:r>
              <w:rPr>
                <w:rFonts w:ascii="Times New Roman" w:hAnsi="Times New Roman"/>
                <w:sz w:val="24"/>
                <w:szCs w:val="24"/>
              </w:rPr>
              <w:t>Committee members suggested t</w:t>
            </w:r>
            <w:r w:rsidR="0048249D">
              <w:rPr>
                <w:rFonts w:ascii="Times New Roman" w:hAnsi="Times New Roman"/>
                <w:sz w:val="24"/>
                <w:szCs w:val="24"/>
              </w:rPr>
              <w:t xml:space="preserve">his meeting </w:t>
            </w:r>
            <w:r>
              <w:rPr>
                <w:rFonts w:ascii="Times New Roman" w:hAnsi="Times New Roman"/>
                <w:sz w:val="24"/>
                <w:szCs w:val="24"/>
              </w:rPr>
              <w:t xml:space="preserve">as </w:t>
            </w:r>
            <w:r w:rsidR="0048249D">
              <w:rPr>
                <w:rFonts w:ascii="Times New Roman" w:hAnsi="Times New Roman"/>
                <w:sz w:val="24"/>
                <w:szCs w:val="24"/>
              </w:rPr>
              <w:t>a good opportunity to review t</w:t>
            </w:r>
            <w:r w:rsidR="00B252BB">
              <w:rPr>
                <w:rFonts w:ascii="Times New Roman" w:hAnsi="Times New Roman"/>
                <w:sz w:val="24"/>
                <w:szCs w:val="24"/>
              </w:rPr>
              <w:t xml:space="preserve">he maps from the Climate </w:t>
            </w:r>
            <w:r w:rsidR="000E4D71">
              <w:rPr>
                <w:rFonts w:ascii="Times New Roman" w:hAnsi="Times New Roman"/>
                <w:sz w:val="24"/>
                <w:szCs w:val="24"/>
              </w:rPr>
              <w:t>and</w:t>
            </w:r>
            <w:r w:rsidR="00B252BB">
              <w:rPr>
                <w:rFonts w:ascii="Times New Roman" w:hAnsi="Times New Roman"/>
                <w:sz w:val="24"/>
                <w:szCs w:val="24"/>
              </w:rPr>
              <w:t xml:space="preserve"> Health Vulnerability Assessment </w:t>
            </w:r>
            <w:r w:rsidR="0048249D">
              <w:rPr>
                <w:rFonts w:ascii="Times New Roman" w:hAnsi="Times New Roman"/>
                <w:sz w:val="24"/>
                <w:szCs w:val="24"/>
              </w:rPr>
              <w:t xml:space="preserve">to see where poor and vulnerable adults reside and reach out to health administrators of these areas. </w:t>
            </w:r>
          </w:p>
          <w:p w:rsidR="006B2F0C" w:rsidRDefault="006B2F0C" w:rsidP="007153BA">
            <w:pPr>
              <w:rPr>
                <w:rFonts w:ascii="Times New Roman" w:hAnsi="Times New Roman"/>
                <w:sz w:val="24"/>
                <w:szCs w:val="24"/>
              </w:rPr>
            </w:pPr>
          </w:p>
          <w:p w:rsidR="007153BA" w:rsidRDefault="00B252BB" w:rsidP="007153BA">
            <w:pPr>
              <w:rPr>
                <w:rFonts w:ascii="Times New Roman" w:hAnsi="Times New Roman"/>
                <w:sz w:val="24"/>
                <w:szCs w:val="24"/>
              </w:rPr>
            </w:pPr>
            <w:r>
              <w:rPr>
                <w:rFonts w:ascii="Times New Roman" w:hAnsi="Times New Roman"/>
                <w:sz w:val="24"/>
                <w:szCs w:val="24"/>
              </w:rPr>
              <w:t xml:space="preserve">Organizers already have a list of participants but more representatives from local health departments are needed. </w:t>
            </w:r>
            <w:r w:rsidR="009F71BC">
              <w:rPr>
                <w:rFonts w:ascii="Times New Roman" w:hAnsi="Times New Roman"/>
                <w:sz w:val="24"/>
                <w:szCs w:val="24"/>
              </w:rPr>
              <w:t>Patricia will send a draft agenda to the H</w:t>
            </w:r>
            <w:r w:rsidR="00926045">
              <w:rPr>
                <w:rFonts w:ascii="Times New Roman" w:hAnsi="Times New Roman"/>
                <w:sz w:val="24"/>
                <w:szCs w:val="24"/>
              </w:rPr>
              <w:t>ealthy Communities</w:t>
            </w:r>
            <w:r w:rsidR="009F71BC">
              <w:rPr>
                <w:rFonts w:ascii="Times New Roman" w:hAnsi="Times New Roman"/>
                <w:sz w:val="24"/>
                <w:szCs w:val="24"/>
              </w:rPr>
              <w:t xml:space="preserve"> </w:t>
            </w:r>
            <w:r w:rsidR="00F05884">
              <w:rPr>
                <w:rFonts w:ascii="Times New Roman" w:hAnsi="Times New Roman"/>
                <w:sz w:val="24"/>
                <w:szCs w:val="24"/>
              </w:rPr>
              <w:t>C</w:t>
            </w:r>
            <w:r w:rsidR="009F71BC">
              <w:rPr>
                <w:rFonts w:ascii="Times New Roman" w:hAnsi="Times New Roman"/>
                <w:sz w:val="24"/>
                <w:szCs w:val="24"/>
              </w:rPr>
              <w:t>ommittee memb</w:t>
            </w:r>
            <w:r w:rsidR="00F05884">
              <w:rPr>
                <w:rFonts w:ascii="Times New Roman" w:hAnsi="Times New Roman"/>
                <w:sz w:val="24"/>
                <w:szCs w:val="24"/>
              </w:rPr>
              <w:t>ers to help them with recruitment</w:t>
            </w:r>
            <w:r w:rsidR="009F71BC">
              <w:rPr>
                <w:rFonts w:ascii="Times New Roman" w:hAnsi="Times New Roman"/>
                <w:sz w:val="24"/>
                <w:szCs w:val="24"/>
              </w:rPr>
              <w:t xml:space="preserve">. </w:t>
            </w:r>
            <w:r w:rsidR="00287D2A">
              <w:rPr>
                <w:rFonts w:ascii="Times New Roman" w:hAnsi="Times New Roman"/>
                <w:sz w:val="24"/>
                <w:szCs w:val="24"/>
              </w:rPr>
              <w:t>N</w:t>
            </w:r>
            <w:r w:rsidR="007153BA">
              <w:rPr>
                <w:rFonts w:ascii="Times New Roman" w:hAnsi="Times New Roman"/>
                <w:sz w:val="24"/>
                <w:szCs w:val="24"/>
              </w:rPr>
              <w:t xml:space="preserve">ames of interested people </w:t>
            </w:r>
            <w:r w:rsidR="00090306">
              <w:rPr>
                <w:rFonts w:ascii="Times New Roman" w:hAnsi="Times New Roman"/>
                <w:sz w:val="24"/>
                <w:szCs w:val="24"/>
              </w:rPr>
              <w:t xml:space="preserve">should be sent to </w:t>
            </w:r>
            <w:r w:rsidR="007153BA">
              <w:rPr>
                <w:rFonts w:ascii="Times New Roman" w:hAnsi="Times New Roman"/>
                <w:sz w:val="24"/>
                <w:szCs w:val="24"/>
              </w:rPr>
              <w:t xml:space="preserve">Patricia </w:t>
            </w:r>
            <w:proofErr w:type="spellStart"/>
            <w:r w:rsidR="007153BA">
              <w:rPr>
                <w:rFonts w:ascii="Times New Roman" w:hAnsi="Times New Roman"/>
                <w:sz w:val="24"/>
                <w:szCs w:val="24"/>
              </w:rPr>
              <w:t>Schoonmaker</w:t>
            </w:r>
            <w:proofErr w:type="spellEnd"/>
            <w:r w:rsidR="007153BA">
              <w:rPr>
                <w:rFonts w:ascii="Times New Roman" w:hAnsi="Times New Roman"/>
                <w:sz w:val="24"/>
                <w:szCs w:val="24"/>
              </w:rPr>
              <w:t xml:space="preserve"> at </w:t>
            </w:r>
            <w:hyperlink r:id="rId10" w:history="1">
              <w:r w:rsidR="007153BA" w:rsidRPr="00675647">
                <w:rPr>
                  <w:rStyle w:val="Hyperlink"/>
                  <w:rFonts w:ascii="Times New Roman" w:hAnsi="Times New Roman"/>
                  <w:sz w:val="24"/>
                  <w:szCs w:val="24"/>
                </w:rPr>
                <w:t>patricia.schoonmaker@state.or.us</w:t>
              </w:r>
            </w:hyperlink>
            <w:r w:rsidR="007153BA">
              <w:rPr>
                <w:rFonts w:ascii="Times New Roman" w:hAnsi="Times New Roman"/>
                <w:sz w:val="24"/>
                <w:szCs w:val="24"/>
              </w:rPr>
              <w:t xml:space="preserve">. </w:t>
            </w:r>
            <w:r w:rsidR="00090306">
              <w:rPr>
                <w:rFonts w:ascii="Times New Roman" w:hAnsi="Times New Roman"/>
                <w:sz w:val="24"/>
                <w:szCs w:val="24"/>
              </w:rPr>
              <w:t>Patricia will send</w:t>
            </w:r>
            <w:r w:rsidR="00F05884">
              <w:rPr>
                <w:rFonts w:ascii="Times New Roman" w:hAnsi="Times New Roman"/>
                <w:sz w:val="24"/>
                <w:szCs w:val="24"/>
              </w:rPr>
              <w:t xml:space="preserve"> </w:t>
            </w:r>
            <w:r w:rsidR="007153BA">
              <w:rPr>
                <w:rFonts w:ascii="Times New Roman" w:hAnsi="Times New Roman"/>
                <w:sz w:val="24"/>
                <w:szCs w:val="24"/>
              </w:rPr>
              <w:t>registration link</w:t>
            </w:r>
            <w:r w:rsidR="009815D1">
              <w:rPr>
                <w:rFonts w:ascii="Times New Roman" w:hAnsi="Times New Roman"/>
                <w:sz w:val="24"/>
                <w:szCs w:val="24"/>
              </w:rPr>
              <w:t>s</w:t>
            </w:r>
            <w:r w:rsidR="00090306">
              <w:rPr>
                <w:rFonts w:ascii="Times New Roman" w:hAnsi="Times New Roman"/>
                <w:sz w:val="24"/>
                <w:szCs w:val="24"/>
              </w:rPr>
              <w:t xml:space="preserve"> to these people.</w:t>
            </w:r>
          </w:p>
          <w:p w:rsidR="00B252BB" w:rsidRDefault="00B252BB" w:rsidP="007153BA">
            <w:pPr>
              <w:rPr>
                <w:rFonts w:ascii="Times New Roman" w:hAnsi="Times New Roman"/>
                <w:sz w:val="24"/>
                <w:szCs w:val="24"/>
              </w:rPr>
            </w:pPr>
          </w:p>
          <w:p w:rsidR="00E96571" w:rsidRDefault="00E96571" w:rsidP="00E96571">
            <w:pPr>
              <w:rPr>
                <w:rFonts w:ascii="Times New Roman" w:hAnsi="Times New Roman"/>
                <w:sz w:val="24"/>
                <w:szCs w:val="24"/>
              </w:rPr>
            </w:pPr>
            <w:r>
              <w:rPr>
                <w:rFonts w:ascii="Times New Roman" w:hAnsi="Times New Roman"/>
                <w:sz w:val="24"/>
                <w:szCs w:val="24"/>
              </w:rPr>
              <w:t xml:space="preserve">Committee members are interested </w:t>
            </w:r>
            <w:r w:rsidR="00090306">
              <w:rPr>
                <w:rFonts w:ascii="Times New Roman" w:hAnsi="Times New Roman"/>
                <w:sz w:val="24"/>
                <w:szCs w:val="24"/>
              </w:rPr>
              <w:t>in this meeting and</w:t>
            </w:r>
            <w:r>
              <w:rPr>
                <w:rFonts w:ascii="Times New Roman" w:hAnsi="Times New Roman"/>
                <w:sz w:val="24"/>
                <w:szCs w:val="24"/>
              </w:rPr>
              <w:t xml:space="preserve"> are planning to attend </w:t>
            </w:r>
            <w:r w:rsidR="00090306">
              <w:rPr>
                <w:rFonts w:ascii="Times New Roman" w:hAnsi="Times New Roman"/>
                <w:sz w:val="24"/>
                <w:szCs w:val="24"/>
              </w:rPr>
              <w:t>it</w:t>
            </w:r>
            <w:r>
              <w:rPr>
                <w:rFonts w:ascii="Times New Roman" w:hAnsi="Times New Roman"/>
                <w:sz w:val="24"/>
                <w:szCs w:val="24"/>
              </w:rPr>
              <w:t xml:space="preserve">; they will also send names of other interested individuals to Patricia. </w:t>
            </w:r>
          </w:p>
          <w:p w:rsidR="00E96571" w:rsidRDefault="00E96571" w:rsidP="00E96571">
            <w:pPr>
              <w:rPr>
                <w:rFonts w:ascii="Times New Roman" w:hAnsi="Times New Roman"/>
                <w:sz w:val="24"/>
                <w:szCs w:val="24"/>
              </w:rPr>
            </w:pPr>
          </w:p>
          <w:p w:rsidR="00E96571" w:rsidRDefault="00E96571" w:rsidP="00E96571">
            <w:pPr>
              <w:rPr>
                <w:rFonts w:ascii="Times New Roman" w:hAnsi="Times New Roman"/>
                <w:sz w:val="24"/>
                <w:szCs w:val="24"/>
              </w:rPr>
            </w:pPr>
            <w:r>
              <w:rPr>
                <w:rFonts w:ascii="Times New Roman" w:hAnsi="Times New Roman"/>
                <w:sz w:val="24"/>
                <w:szCs w:val="24"/>
              </w:rPr>
              <w:t>The Committee commended organizers for strategic coordination of the meeting and engaging representatives of cross-sector agencies, such housing and land use authorities, and suggested that</w:t>
            </w:r>
            <w:r w:rsidR="00926045">
              <w:rPr>
                <w:rFonts w:ascii="Times New Roman" w:hAnsi="Times New Roman"/>
                <w:sz w:val="24"/>
                <w:szCs w:val="24"/>
              </w:rPr>
              <w:t xml:space="preserve"> Oregon Department of Transportation</w:t>
            </w:r>
            <w:r>
              <w:rPr>
                <w:rFonts w:ascii="Times New Roman" w:hAnsi="Times New Roman"/>
                <w:sz w:val="24"/>
                <w:szCs w:val="24"/>
              </w:rPr>
              <w:t xml:space="preserve"> </w:t>
            </w:r>
            <w:r w:rsidR="00926045">
              <w:rPr>
                <w:rFonts w:ascii="Times New Roman" w:hAnsi="Times New Roman"/>
                <w:sz w:val="24"/>
                <w:szCs w:val="24"/>
              </w:rPr>
              <w:t>(</w:t>
            </w:r>
            <w:r>
              <w:rPr>
                <w:rFonts w:ascii="Times New Roman" w:hAnsi="Times New Roman"/>
                <w:sz w:val="24"/>
                <w:szCs w:val="24"/>
              </w:rPr>
              <w:t>ODOT</w:t>
            </w:r>
            <w:r w:rsidR="00926045">
              <w:rPr>
                <w:rFonts w:ascii="Times New Roman" w:hAnsi="Times New Roman"/>
                <w:sz w:val="24"/>
                <w:szCs w:val="24"/>
              </w:rPr>
              <w:t>)</w:t>
            </w:r>
            <w:r>
              <w:rPr>
                <w:rFonts w:ascii="Times New Roman" w:hAnsi="Times New Roman"/>
                <w:sz w:val="24"/>
                <w:szCs w:val="24"/>
              </w:rPr>
              <w:t xml:space="preserve"> </w:t>
            </w:r>
            <w:r w:rsidR="00926045">
              <w:rPr>
                <w:rFonts w:ascii="Times New Roman" w:hAnsi="Times New Roman"/>
                <w:sz w:val="24"/>
                <w:szCs w:val="24"/>
              </w:rPr>
              <w:t>be</w:t>
            </w:r>
            <w:r>
              <w:rPr>
                <w:rFonts w:ascii="Times New Roman" w:hAnsi="Times New Roman"/>
                <w:sz w:val="24"/>
                <w:szCs w:val="24"/>
              </w:rPr>
              <w:t xml:space="preserve"> invited as well.</w:t>
            </w:r>
          </w:p>
          <w:p w:rsidR="008626E0" w:rsidRPr="00656FC8" w:rsidRDefault="008626E0" w:rsidP="00E96571">
            <w:pPr>
              <w:rPr>
                <w:rFonts w:ascii="Times New Roman" w:hAnsi="Times New Roman"/>
                <w:sz w:val="24"/>
                <w:szCs w:val="24"/>
              </w:rPr>
            </w:pPr>
          </w:p>
        </w:tc>
        <w:tc>
          <w:tcPr>
            <w:tcW w:w="1638" w:type="dxa"/>
          </w:tcPr>
          <w:p w:rsidR="008500A1" w:rsidRPr="00551BFD" w:rsidRDefault="00016D31" w:rsidP="008500A1">
            <w:pPr>
              <w:rPr>
                <w:rFonts w:ascii="Times New Roman" w:hAnsi="Times New Roman"/>
                <w:sz w:val="24"/>
                <w:szCs w:val="24"/>
              </w:rPr>
            </w:pPr>
            <w:r w:rsidRPr="00551BFD">
              <w:rPr>
                <w:rFonts w:ascii="Times New Roman" w:hAnsi="Times New Roman"/>
                <w:sz w:val="24"/>
                <w:szCs w:val="24"/>
              </w:rPr>
              <w:lastRenderedPageBreak/>
              <w:t xml:space="preserve">Patricia </w:t>
            </w:r>
            <w:proofErr w:type="spellStart"/>
            <w:r w:rsidRPr="00551BFD">
              <w:rPr>
                <w:rFonts w:ascii="Times New Roman" w:hAnsi="Times New Roman"/>
                <w:sz w:val="24"/>
                <w:szCs w:val="24"/>
              </w:rPr>
              <w:t>Schoonmaker</w:t>
            </w:r>
            <w:proofErr w:type="spellEnd"/>
          </w:p>
        </w:tc>
      </w:tr>
      <w:tr w:rsidR="008500A1" w:rsidRPr="00551BFD" w:rsidTr="009B6CFA">
        <w:trPr>
          <w:trHeight w:val="890"/>
        </w:trPr>
        <w:tc>
          <w:tcPr>
            <w:tcW w:w="1908" w:type="dxa"/>
          </w:tcPr>
          <w:p w:rsidR="00016D31" w:rsidRDefault="00016D31" w:rsidP="00016D31">
            <w:pPr>
              <w:rPr>
                <w:rFonts w:asciiTheme="majorHAnsi" w:hAnsiTheme="majorHAnsi"/>
                <w:sz w:val="24"/>
                <w:szCs w:val="24"/>
              </w:rPr>
            </w:pPr>
            <w:r>
              <w:rPr>
                <w:rFonts w:asciiTheme="majorHAnsi" w:hAnsiTheme="majorHAnsi"/>
                <w:sz w:val="24"/>
                <w:szCs w:val="24"/>
              </w:rPr>
              <w:lastRenderedPageBreak/>
              <w:t xml:space="preserve">Review CLHO Healthy Communities Committee Charter </w:t>
            </w:r>
          </w:p>
          <w:p w:rsidR="008500A1" w:rsidRPr="00551BFD" w:rsidRDefault="00016D31" w:rsidP="00016D31">
            <w:pPr>
              <w:rPr>
                <w:rFonts w:ascii="Times New Roman" w:hAnsi="Times New Roman"/>
                <w:sz w:val="24"/>
                <w:szCs w:val="24"/>
              </w:rPr>
            </w:pPr>
            <w:r>
              <w:rPr>
                <w:rFonts w:ascii="Times New Roman" w:hAnsi="Times New Roman"/>
                <w:sz w:val="24"/>
                <w:szCs w:val="24"/>
              </w:rPr>
              <w:t xml:space="preserve"> (15 min) 2:15 – 2:3</w:t>
            </w:r>
            <w:r w:rsidR="008500A1">
              <w:rPr>
                <w:rFonts w:ascii="Times New Roman" w:hAnsi="Times New Roman"/>
                <w:sz w:val="24"/>
                <w:szCs w:val="24"/>
              </w:rPr>
              <w:t>0</w:t>
            </w:r>
          </w:p>
        </w:tc>
        <w:tc>
          <w:tcPr>
            <w:tcW w:w="4027" w:type="dxa"/>
          </w:tcPr>
          <w:p w:rsidR="00016D31" w:rsidRDefault="00016D31" w:rsidP="00016D31">
            <w:pPr>
              <w:rPr>
                <w:rFonts w:asciiTheme="majorHAnsi" w:hAnsiTheme="majorHAnsi"/>
                <w:sz w:val="24"/>
                <w:szCs w:val="24"/>
              </w:rPr>
            </w:pPr>
            <w:r w:rsidRPr="00724511">
              <w:rPr>
                <w:rFonts w:asciiTheme="majorHAnsi" w:hAnsiTheme="majorHAnsi"/>
                <w:b/>
                <w:sz w:val="24"/>
                <w:szCs w:val="24"/>
              </w:rPr>
              <w:t>Background:</w:t>
            </w:r>
            <w:r w:rsidRPr="00724511">
              <w:rPr>
                <w:rFonts w:asciiTheme="majorHAnsi" w:hAnsiTheme="majorHAnsi"/>
                <w:sz w:val="24"/>
                <w:szCs w:val="24"/>
              </w:rPr>
              <w:t xml:space="preserve"> </w:t>
            </w:r>
            <w:r>
              <w:rPr>
                <w:rFonts w:asciiTheme="majorHAnsi" w:hAnsiTheme="majorHAnsi"/>
                <w:sz w:val="24"/>
                <w:szCs w:val="24"/>
              </w:rPr>
              <w:t xml:space="preserve">This committee’s charter is available online at </w:t>
            </w:r>
            <w:hyperlink r:id="rId11" w:history="1">
              <w:r w:rsidRPr="00EC4B4D">
                <w:rPr>
                  <w:rStyle w:val="Hyperlink"/>
                  <w:rFonts w:asciiTheme="majorHAnsi" w:hAnsiTheme="majorHAnsi"/>
                  <w:sz w:val="24"/>
                  <w:szCs w:val="24"/>
                </w:rPr>
                <w:t>http://oregonclho.org/healthy-communities/</w:t>
              </w:r>
            </w:hyperlink>
            <w:r>
              <w:rPr>
                <w:rFonts w:asciiTheme="majorHAnsi" w:hAnsiTheme="majorHAnsi"/>
                <w:sz w:val="24"/>
                <w:szCs w:val="24"/>
              </w:rPr>
              <w:t xml:space="preserve"> . The charter was originally approved in January 2013. The charter was reviewed and updated in January 2014. </w:t>
            </w:r>
          </w:p>
          <w:p w:rsidR="00016D31" w:rsidRPr="00724511" w:rsidRDefault="00016D31" w:rsidP="00016D31">
            <w:pPr>
              <w:rPr>
                <w:rFonts w:asciiTheme="majorHAnsi" w:hAnsiTheme="majorHAnsi"/>
                <w:sz w:val="24"/>
                <w:szCs w:val="24"/>
              </w:rPr>
            </w:pPr>
          </w:p>
          <w:p w:rsidR="008500A1" w:rsidRPr="00A8083C" w:rsidRDefault="00016D31" w:rsidP="00016D31">
            <w:pPr>
              <w:rPr>
                <w:rFonts w:asciiTheme="majorHAnsi" w:hAnsiTheme="majorHAnsi"/>
                <w:sz w:val="24"/>
                <w:szCs w:val="24"/>
              </w:rPr>
            </w:pPr>
            <w:r w:rsidRPr="00724511">
              <w:rPr>
                <w:rFonts w:asciiTheme="majorHAnsi" w:hAnsiTheme="majorHAnsi"/>
                <w:b/>
                <w:sz w:val="24"/>
                <w:szCs w:val="24"/>
              </w:rPr>
              <w:t>Objective</w:t>
            </w:r>
            <w:r w:rsidRPr="00724511">
              <w:rPr>
                <w:rFonts w:asciiTheme="majorHAnsi" w:hAnsiTheme="majorHAnsi"/>
                <w:sz w:val="24"/>
                <w:szCs w:val="24"/>
              </w:rPr>
              <w:t xml:space="preserve">: </w:t>
            </w:r>
            <w:r>
              <w:rPr>
                <w:rFonts w:asciiTheme="majorHAnsi" w:hAnsiTheme="majorHAnsi"/>
                <w:sz w:val="24"/>
                <w:szCs w:val="24"/>
              </w:rPr>
              <w:t>Review the committee charter and determine necessary updates. Once changes are finalized, the updates will be adopted at a future mee</w:t>
            </w:r>
            <w:r w:rsidR="00A8083C">
              <w:rPr>
                <w:rFonts w:asciiTheme="majorHAnsi" w:hAnsiTheme="majorHAnsi"/>
                <w:sz w:val="24"/>
                <w:szCs w:val="24"/>
              </w:rPr>
              <w:t xml:space="preserve">ting. </w:t>
            </w:r>
          </w:p>
        </w:tc>
        <w:tc>
          <w:tcPr>
            <w:tcW w:w="7043" w:type="dxa"/>
          </w:tcPr>
          <w:p w:rsidR="00CA18AB" w:rsidRDefault="0048249D" w:rsidP="0048249D">
            <w:pPr>
              <w:rPr>
                <w:rFonts w:ascii="Times New Roman" w:hAnsi="Times New Roman"/>
                <w:sz w:val="24"/>
                <w:szCs w:val="24"/>
              </w:rPr>
            </w:pPr>
            <w:r>
              <w:rPr>
                <w:rFonts w:ascii="Times New Roman" w:hAnsi="Times New Roman"/>
                <w:sz w:val="24"/>
                <w:szCs w:val="24"/>
              </w:rPr>
              <w:t xml:space="preserve">The </w:t>
            </w:r>
            <w:r w:rsidR="00A8083C">
              <w:rPr>
                <w:rFonts w:ascii="Times New Roman" w:hAnsi="Times New Roman"/>
                <w:sz w:val="24"/>
                <w:szCs w:val="24"/>
              </w:rPr>
              <w:t xml:space="preserve">meeting participants </w:t>
            </w:r>
            <w:r>
              <w:rPr>
                <w:rFonts w:ascii="Times New Roman" w:hAnsi="Times New Roman"/>
                <w:sz w:val="24"/>
                <w:szCs w:val="24"/>
              </w:rPr>
              <w:t xml:space="preserve">reviewed the revised Charter of the CLHO Healthy Communities </w:t>
            </w:r>
            <w:r w:rsidR="003268CF">
              <w:rPr>
                <w:rFonts w:ascii="Times New Roman" w:hAnsi="Times New Roman"/>
                <w:sz w:val="24"/>
                <w:szCs w:val="24"/>
              </w:rPr>
              <w:t>c</w:t>
            </w:r>
            <w:r>
              <w:rPr>
                <w:rFonts w:ascii="Times New Roman" w:hAnsi="Times New Roman"/>
                <w:sz w:val="24"/>
                <w:szCs w:val="24"/>
              </w:rPr>
              <w:t xml:space="preserve">ommittee. </w:t>
            </w:r>
          </w:p>
          <w:p w:rsidR="00CA18AB" w:rsidRDefault="00CA18AB" w:rsidP="0048249D">
            <w:pPr>
              <w:rPr>
                <w:rFonts w:ascii="Times New Roman" w:hAnsi="Times New Roman"/>
                <w:sz w:val="24"/>
                <w:szCs w:val="24"/>
              </w:rPr>
            </w:pPr>
          </w:p>
          <w:p w:rsidR="003D0ECF" w:rsidRDefault="00CA18AB" w:rsidP="0048249D">
            <w:pPr>
              <w:rPr>
                <w:rFonts w:ascii="Times New Roman" w:hAnsi="Times New Roman"/>
                <w:sz w:val="24"/>
                <w:szCs w:val="24"/>
              </w:rPr>
            </w:pPr>
            <w:r>
              <w:rPr>
                <w:rFonts w:ascii="Times New Roman" w:hAnsi="Times New Roman"/>
                <w:sz w:val="24"/>
                <w:szCs w:val="24"/>
              </w:rPr>
              <w:t xml:space="preserve">The </w:t>
            </w:r>
            <w:r w:rsidR="003268CF">
              <w:rPr>
                <w:rFonts w:ascii="Times New Roman" w:hAnsi="Times New Roman"/>
                <w:sz w:val="24"/>
                <w:szCs w:val="24"/>
              </w:rPr>
              <w:t>c</w:t>
            </w:r>
            <w:r w:rsidR="00A8083C">
              <w:rPr>
                <w:rFonts w:ascii="Times New Roman" w:hAnsi="Times New Roman"/>
                <w:sz w:val="24"/>
                <w:szCs w:val="24"/>
              </w:rPr>
              <w:t xml:space="preserve">ommittee did a thorough work revising the Charter </w:t>
            </w:r>
            <w:r>
              <w:rPr>
                <w:rFonts w:ascii="Times New Roman" w:hAnsi="Times New Roman"/>
                <w:sz w:val="24"/>
                <w:szCs w:val="24"/>
              </w:rPr>
              <w:t>last year</w:t>
            </w:r>
            <w:r w:rsidR="00090306">
              <w:rPr>
                <w:rFonts w:ascii="Times New Roman" w:hAnsi="Times New Roman"/>
                <w:sz w:val="24"/>
                <w:szCs w:val="24"/>
              </w:rPr>
              <w:t>.</w:t>
            </w:r>
            <w:r>
              <w:rPr>
                <w:rFonts w:ascii="Times New Roman" w:hAnsi="Times New Roman"/>
                <w:sz w:val="24"/>
                <w:szCs w:val="24"/>
              </w:rPr>
              <w:t xml:space="preserve"> </w:t>
            </w:r>
            <w:r w:rsidR="00090306">
              <w:rPr>
                <w:rFonts w:ascii="Times New Roman" w:hAnsi="Times New Roman"/>
                <w:sz w:val="24"/>
                <w:szCs w:val="24"/>
              </w:rPr>
              <w:t xml:space="preserve">At this time, the Charter works well for the Committee </w:t>
            </w:r>
            <w:r w:rsidR="00A8083C">
              <w:rPr>
                <w:rFonts w:ascii="Times New Roman" w:hAnsi="Times New Roman"/>
                <w:sz w:val="24"/>
                <w:szCs w:val="24"/>
              </w:rPr>
              <w:t>and n</w:t>
            </w:r>
            <w:r w:rsidR="0048249D">
              <w:rPr>
                <w:rFonts w:ascii="Times New Roman" w:hAnsi="Times New Roman"/>
                <w:sz w:val="24"/>
                <w:szCs w:val="24"/>
              </w:rPr>
              <w:t>o further changes were suggested</w:t>
            </w:r>
            <w:r w:rsidR="00D14F4C">
              <w:rPr>
                <w:rFonts w:ascii="Times New Roman" w:hAnsi="Times New Roman"/>
                <w:sz w:val="24"/>
                <w:szCs w:val="24"/>
              </w:rPr>
              <w:t xml:space="preserve">. </w:t>
            </w:r>
            <w:r w:rsidR="003268CF">
              <w:rPr>
                <w:rFonts w:ascii="Times New Roman" w:hAnsi="Times New Roman"/>
                <w:sz w:val="24"/>
                <w:szCs w:val="24"/>
              </w:rPr>
              <w:t>S</w:t>
            </w:r>
            <w:r w:rsidR="00090306">
              <w:rPr>
                <w:rFonts w:ascii="Times New Roman" w:hAnsi="Times New Roman"/>
                <w:sz w:val="24"/>
                <w:szCs w:val="24"/>
              </w:rPr>
              <w:t>hould Committee members have more suggestions regarding changes to the Charter, they can give their feedback to the co-chairs.</w:t>
            </w:r>
          </w:p>
          <w:p w:rsidR="00F83700" w:rsidRPr="00551BFD" w:rsidRDefault="00F83700">
            <w:pPr>
              <w:rPr>
                <w:rFonts w:ascii="Times New Roman" w:hAnsi="Times New Roman"/>
                <w:sz w:val="24"/>
                <w:szCs w:val="24"/>
              </w:rPr>
            </w:pPr>
          </w:p>
        </w:tc>
        <w:tc>
          <w:tcPr>
            <w:tcW w:w="1638" w:type="dxa"/>
          </w:tcPr>
          <w:p w:rsidR="008500A1" w:rsidRPr="00551BFD" w:rsidRDefault="00016D31" w:rsidP="008500A1">
            <w:pPr>
              <w:rPr>
                <w:rFonts w:ascii="Times New Roman" w:hAnsi="Times New Roman"/>
                <w:sz w:val="24"/>
                <w:szCs w:val="24"/>
              </w:rPr>
            </w:pPr>
            <w:r>
              <w:rPr>
                <w:rFonts w:ascii="Times New Roman" w:hAnsi="Times New Roman"/>
                <w:sz w:val="24"/>
                <w:szCs w:val="24"/>
              </w:rPr>
              <w:t>Tanya Phillips</w:t>
            </w:r>
          </w:p>
        </w:tc>
      </w:tr>
      <w:tr w:rsidR="008500A1" w:rsidRPr="00551BFD" w:rsidTr="009B6CFA">
        <w:trPr>
          <w:trHeight w:val="890"/>
        </w:trPr>
        <w:tc>
          <w:tcPr>
            <w:tcW w:w="1908" w:type="dxa"/>
          </w:tcPr>
          <w:p w:rsidR="008500A1" w:rsidRPr="00551BFD" w:rsidRDefault="00016D31" w:rsidP="00016D31">
            <w:pPr>
              <w:rPr>
                <w:rFonts w:ascii="Times New Roman" w:hAnsi="Times New Roman"/>
                <w:sz w:val="24"/>
                <w:szCs w:val="24"/>
              </w:rPr>
            </w:pPr>
            <w:proofErr w:type="spellStart"/>
            <w:r>
              <w:rPr>
                <w:rFonts w:asciiTheme="majorHAnsi" w:hAnsiTheme="majorHAnsi"/>
                <w:sz w:val="24"/>
                <w:szCs w:val="24"/>
              </w:rPr>
              <w:t>Smokefree</w:t>
            </w:r>
            <w:proofErr w:type="spellEnd"/>
            <w:r>
              <w:rPr>
                <w:rFonts w:asciiTheme="majorHAnsi" w:hAnsiTheme="majorHAnsi"/>
                <w:sz w:val="24"/>
                <w:szCs w:val="24"/>
              </w:rPr>
              <w:t xml:space="preserve"> Oregon Cessation C</w:t>
            </w:r>
            <w:r w:rsidRPr="00952665">
              <w:rPr>
                <w:rFonts w:asciiTheme="majorHAnsi" w:hAnsiTheme="majorHAnsi"/>
                <w:sz w:val="24"/>
                <w:szCs w:val="24"/>
              </w:rPr>
              <w:t>ampaign</w:t>
            </w:r>
            <w:r w:rsidR="008500A1" w:rsidRPr="00551BFD">
              <w:rPr>
                <w:rFonts w:ascii="Times New Roman" w:hAnsi="Times New Roman"/>
                <w:sz w:val="24"/>
                <w:szCs w:val="24"/>
              </w:rPr>
              <w:t xml:space="preserve"> (1</w:t>
            </w:r>
            <w:r>
              <w:rPr>
                <w:rFonts w:ascii="Times New Roman" w:hAnsi="Times New Roman"/>
                <w:sz w:val="24"/>
                <w:szCs w:val="24"/>
              </w:rPr>
              <w:t>0</w:t>
            </w:r>
            <w:r w:rsidR="008500A1">
              <w:rPr>
                <w:rFonts w:ascii="Times New Roman" w:hAnsi="Times New Roman"/>
                <w:sz w:val="24"/>
                <w:szCs w:val="24"/>
              </w:rPr>
              <w:t xml:space="preserve"> min</w:t>
            </w:r>
            <w:r w:rsidR="008500A1" w:rsidRPr="00551BFD">
              <w:rPr>
                <w:rFonts w:ascii="Times New Roman" w:hAnsi="Times New Roman"/>
                <w:sz w:val="24"/>
                <w:szCs w:val="24"/>
              </w:rPr>
              <w:t>) 2:</w:t>
            </w:r>
            <w:r>
              <w:rPr>
                <w:rFonts w:ascii="Times New Roman" w:hAnsi="Times New Roman"/>
                <w:sz w:val="24"/>
                <w:szCs w:val="24"/>
              </w:rPr>
              <w:t>3</w:t>
            </w:r>
            <w:r w:rsidR="008500A1" w:rsidRPr="00551BFD">
              <w:rPr>
                <w:rFonts w:ascii="Times New Roman" w:hAnsi="Times New Roman"/>
                <w:sz w:val="24"/>
                <w:szCs w:val="24"/>
              </w:rPr>
              <w:t>0 – 2:</w:t>
            </w:r>
            <w:r>
              <w:rPr>
                <w:rFonts w:ascii="Times New Roman" w:hAnsi="Times New Roman"/>
                <w:sz w:val="24"/>
                <w:szCs w:val="24"/>
              </w:rPr>
              <w:t>40</w:t>
            </w:r>
          </w:p>
        </w:tc>
        <w:tc>
          <w:tcPr>
            <w:tcW w:w="4027" w:type="dxa"/>
          </w:tcPr>
          <w:p w:rsidR="00016D31" w:rsidRPr="00952665" w:rsidRDefault="00016D31" w:rsidP="00016D31">
            <w:pPr>
              <w:rPr>
                <w:rFonts w:asciiTheme="majorHAnsi" w:hAnsiTheme="majorHAnsi" w:cs="Calibri"/>
                <w:bCs/>
                <w:sz w:val="24"/>
                <w:szCs w:val="24"/>
              </w:rPr>
            </w:pPr>
            <w:r w:rsidRPr="003D2865">
              <w:rPr>
                <w:rFonts w:asciiTheme="majorHAnsi" w:hAnsiTheme="majorHAnsi" w:cs="Calibri"/>
                <w:b/>
                <w:bCs/>
                <w:sz w:val="24"/>
                <w:szCs w:val="24"/>
              </w:rPr>
              <w:t xml:space="preserve">Background:  </w:t>
            </w:r>
            <w:r>
              <w:rPr>
                <w:rFonts w:asciiTheme="majorHAnsi" w:hAnsiTheme="majorHAnsi" w:cs="Calibri"/>
                <w:bCs/>
                <w:sz w:val="24"/>
                <w:szCs w:val="24"/>
              </w:rPr>
              <w:t>HPCDP is developing plans to approach select Coordinated Care Organizations (</w:t>
            </w:r>
            <w:proofErr w:type="spellStart"/>
            <w:r>
              <w:rPr>
                <w:rFonts w:asciiTheme="majorHAnsi" w:hAnsiTheme="majorHAnsi" w:cs="Calibri"/>
                <w:bCs/>
                <w:sz w:val="24"/>
                <w:szCs w:val="24"/>
              </w:rPr>
              <w:t>CCOs</w:t>
            </w:r>
            <w:proofErr w:type="spellEnd"/>
            <w:r>
              <w:rPr>
                <w:rFonts w:asciiTheme="majorHAnsi" w:hAnsiTheme="majorHAnsi" w:cs="Calibri"/>
                <w:bCs/>
                <w:sz w:val="24"/>
                <w:szCs w:val="24"/>
              </w:rPr>
              <w:t xml:space="preserve">) to solicit their interest in financially supporting the </w:t>
            </w:r>
            <w:proofErr w:type="spellStart"/>
            <w:r>
              <w:rPr>
                <w:rFonts w:asciiTheme="majorHAnsi" w:hAnsiTheme="majorHAnsi" w:cs="Calibri"/>
                <w:bCs/>
                <w:sz w:val="24"/>
                <w:szCs w:val="24"/>
              </w:rPr>
              <w:t>Smokefree</w:t>
            </w:r>
            <w:proofErr w:type="spellEnd"/>
            <w:r>
              <w:rPr>
                <w:rFonts w:asciiTheme="majorHAnsi" w:hAnsiTheme="majorHAnsi" w:cs="Calibri"/>
                <w:bCs/>
                <w:sz w:val="24"/>
                <w:szCs w:val="24"/>
              </w:rPr>
              <w:t xml:space="preserve"> Oregon cessation campaign that will take place from January through March 2016. </w:t>
            </w:r>
          </w:p>
          <w:p w:rsidR="00016D31" w:rsidRPr="003D2865" w:rsidRDefault="00016D31" w:rsidP="00016D31">
            <w:pPr>
              <w:ind w:left="720" w:hanging="720"/>
              <w:rPr>
                <w:rFonts w:asciiTheme="majorHAnsi" w:hAnsiTheme="majorHAnsi" w:cs="Calibri"/>
                <w:sz w:val="24"/>
                <w:szCs w:val="24"/>
              </w:rPr>
            </w:pPr>
          </w:p>
          <w:p w:rsidR="00016D31" w:rsidRPr="00952665" w:rsidRDefault="00016D31" w:rsidP="00016D31">
            <w:pPr>
              <w:rPr>
                <w:rFonts w:asciiTheme="majorHAnsi" w:hAnsiTheme="majorHAnsi" w:cs="Calibri"/>
                <w:sz w:val="24"/>
                <w:szCs w:val="24"/>
              </w:rPr>
            </w:pPr>
            <w:r w:rsidRPr="003D2865">
              <w:rPr>
                <w:rFonts w:asciiTheme="majorHAnsi" w:hAnsiTheme="majorHAnsi" w:cs="Calibri"/>
                <w:b/>
                <w:bCs/>
                <w:sz w:val="24"/>
                <w:szCs w:val="24"/>
              </w:rPr>
              <w:t xml:space="preserve">Objective: </w:t>
            </w:r>
            <w:r>
              <w:rPr>
                <w:rFonts w:asciiTheme="majorHAnsi" w:hAnsiTheme="majorHAnsi" w:cs="Calibri"/>
                <w:bCs/>
                <w:sz w:val="24"/>
                <w:szCs w:val="24"/>
              </w:rPr>
              <w:t xml:space="preserve">Answer questions and gather feedback from committee members to strengthen plans for this request. </w:t>
            </w:r>
          </w:p>
          <w:p w:rsidR="008500A1" w:rsidRPr="00551BFD" w:rsidRDefault="008500A1" w:rsidP="00016D31">
            <w:pPr>
              <w:rPr>
                <w:rFonts w:ascii="Times New Roman" w:hAnsi="Times New Roman"/>
                <w:sz w:val="24"/>
                <w:szCs w:val="24"/>
              </w:rPr>
            </w:pPr>
          </w:p>
        </w:tc>
        <w:tc>
          <w:tcPr>
            <w:tcW w:w="7043" w:type="dxa"/>
          </w:tcPr>
          <w:p w:rsidR="008500A1" w:rsidRDefault="00016D31" w:rsidP="008500A1">
            <w:pPr>
              <w:rPr>
                <w:rFonts w:ascii="Times New Roman" w:hAnsi="Times New Roman"/>
                <w:sz w:val="24"/>
                <w:szCs w:val="24"/>
              </w:rPr>
            </w:pPr>
            <w:r w:rsidRPr="00F05884">
              <w:rPr>
                <w:rFonts w:ascii="Times New Roman" w:hAnsi="Times New Roman"/>
                <w:sz w:val="24"/>
                <w:szCs w:val="24"/>
              </w:rPr>
              <w:t xml:space="preserve">Item </w:t>
            </w:r>
            <w:r w:rsidRPr="006B2F0C">
              <w:rPr>
                <w:rFonts w:ascii="Times New Roman" w:hAnsi="Times New Roman"/>
                <w:sz w:val="24"/>
                <w:szCs w:val="24"/>
              </w:rPr>
              <w:t>postponed</w:t>
            </w:r>
          </w:p>
          <w:p w:rsidR="00EA0170" w:rsidRDefault="00EA0170" w:rsidP="008500A1">
            <w:pPr>
              <w:rPr>
                <w:rFonts w:ascii="Times New Roman" w:hAnsi="Times New Roman"/>
                <w:sz w:val="24"/>
                <w:szCs w:val="24"/>
              </w:rPr>
            </w:pPr>
          </w:p>
          <w:p w:rsidR="00EA0170" w:rsidRPr="00AA6DC1" w:rsidRDefault="00EA0170" w:rsidP="008500A1">
            <w:pPr>
              <w:rPr>
                <w:rFonts w:ascii="Times New Roman" w:hAnsi="Times New Roman"/>
                <w:b/>
                <w:sz w:val="24"/>
                <w:szCs w:val="24"/>
              </w:rPr>
            </w:pPr>
          </w:p>
        </w:tc>
        <w:tc>
          <w:tcPr>
            <w:tcW w:w="1638" w:type="dxa"/>
          </w:tcPr>
          <w:p w:rsidR="008500A1" w:rsidRPr="00551BFD" w:rsidRDefault="008500A1" w:rsidP="008500A1">
            <w:pPr>
              <w:rPr>
                <w:rFonts w:ascii="Times New Roman" w:hAnsi="Times New Roman"/>
                <w:sz w:val="24"/>
                <w:szCs w:val="24"/>
              </w:rPr>
            </w:pPr>
            <w:r>
              <w:rPr>
                <w:rFonts w:ascii="Times New Roman" w:hAnsi="Times New Roman"/>
                <w:sz w:val="24"/>
                <w:szCs w:val="24"/>
              </w:rPr>
              <w:t xml:space="preserve"> </w:t>
            </w:r>
          </w:p>
        </w:tc>
      </w:tr>
      <w:tr w:rsidR="00016D31" w:rsidRPr="00551BFD" w:rsidTr="009B6CFA">
        <w:trPr>
          <w:trHeight w:val="566"/>
        </w:trPr>
        <w:tc>
          <w:tcPr>
            <w:tcW w:w="1908" w:type="dxa"/>
          </w:tcPr>
          <w:p w:rsidR="00016D31" w:rsidRDefault="00016D31" w:rsidP="00016D31">
            <w:pPr>
              <w:rPr>
                <w:rFonts w:asciiTheme="majorHAnsi" w:hAnsiTheme="majorHAnsi"/>
                <w:sz w:val="24"/>
                <w:szCs w:val="24"/>
              </w:rPr>
            </w:pPr>
            <w:r>
              <w:rPr>
                <w:rFonts w:asciiTheme="majorHAnsi" w:hAnsiTheme="majorHAnsi"/>
                <w:sz w:val="24"/>
                <w:szCs w:val="24"/>
              </w:rPr>
              <w:t xml:space="preserve">TPEP Request For Application (RFA) development </w:t>
            </w:r>
          </w:p>
          <w:p w:rsidR="00016D31" w:rsidRPr="00551BFD" w:rsidRDefault="00016D31" w:rsidP="00016D31">
            <w:pPr>
              <w:rPr>
                <w:rFonts w:ascii="Times New Roman" w:hAnsi="Times New Roman"/>
                <w:sz w:val="24"/>
                <w:szCs w:val="24"/>
              </w:rPr>
            </w:pPr>
            <w:r>
              <w:rPr>
                <w:rFonts w:asciiTheme="majorHAnsi" w:hAnsiTheme="majorHAnsi"/>
                <w:sz w:val="24"/>
                <w:szCs w:val="24"/>
              </w:rPr>
              <w:t>(5’) 2:40 – 2:45</w:t>
            </w:r>
          </w:p>
        </w:tc>
        <w:tc>
          <w:tcPr>
            <w:tcW w:w="4027" w:type="dxa"/>
          </w:tcPr>
          <w:p w:rsidR="00016D31" w:rsidRDefault="00016D31" w:rsidP="00016D31">
            <w:pPr>
              <w:rPr>
                <w:rFonts w:asciiTheme="majorHAnsi" w:hAnsiTheme="majorHAnsi"/>
                <w:sz w:val="24"/>
                <w:szCs w:val="24"/>
              </w:rPr>
            </w:pPr>
            <w:r w:rsidRPr="00724511">
              <w:rPr>
                <w:rFonts w:asciiTheme="majorHAnsi" w:hAnsiTheme="majorHAnsi"/>
                <w:b/>
                <w:sz w:val="24"/>
                <w:szCs w:val="24"/>
              </w:rPr>
              <w:t>Background:</w:t>
            </w:r>
            <w:r w:rsidRPr="00724511">
              <w:rPr>
                <w:rFonts w:asciiTheme="majorHAnsi" w:hAnsiTheme="majorHAnsi"/>
                <w:sz w:val="24"/>
                <w:szCs w:val="24"/>
              </w:rPr>
              <w:t xml:space="preserve"> </w:t>
            </w:r>
            <w:r>
              <w:rPr>
                <w:rFonts w:asciiTheme="majorHAnsi" w:hAnsiTheme="majorHAnsi"/>
                <w:sz w:val="24"/>
                <w:szCs w:val="24"/>
              </w:rPr>
              <w:t xml:space="preserve">Each fall, HPCDP begins updates to the core Tobacco Prevention and Education Program (TPEP) Request for Application (RFA). This is a non-competitive application with funding set through the TPEP funding formula. </w:t>
            </w:r>
          </w:p>
          <w:p w:rsidR="00016D31" w:rsidRDefault="00016D31" w:rsidP="00016D31">
            <w:pPr>
              <w:rPr>
                <w:rFonts w:asciiTheme="majorHAnsi" w:hAnsiTheme="majorHAnsi"/>
                <w:sz w:val="24"/>
                <w:szCs w:val="24"/>
              </w:rPr>
            </w:pPr>
          </w:p>
          <w:p w:rsidR="00016D31" w:rsidRDefault="00016D31" w:rsidP="00016D31">
            <w:pPr>
              <w:rPr>
                <w:rFonts w:asciiTheme="majorHAnsi" w:hAnsiTheme="majorHAnsi"/>
                <w:sz w:val="24"/>
                <w:szCs w:val="24"/>
              </w:rPr>
            </w:pPr>
            <w:r>
              <w:rPr>
                <w:rFonts w:asciiTheme="majorHAnsi" w:hAnsiTheme="majorHAnsi"/>
                <w:sz w:val="24"/>
                <w:szCs w:val="24"/>
              </w:rPr>
              <w:t xml:space="preserve">HPCDP </w:t>
            </w:r>
            <w:proofErr w:type="gramStart"/>
            <w:r>
              <w:rPr>
                <w:rFonts w:asciiTheme="majorHAnsi" w:hAnsiTheme="majorHAnsi"/>
                <w:sz w:val="24"/>
                <w:szCs w:val="24"/>
              </w:rPr>
              <w:t>staff consult</w:t>
            </w:r>
            <w:proofErr w:type="gramEnd"/>
            <w:r>
              <w:rPr>
                <w:rFonts w:asciiTheme="majorHAnsi" w:hAnsiTheme="majorHAnsi"/>
                <w:sz w:val="24"/>
                <w:szCs w:val="24"/>
              </w:rPr>
              <w:t xml:space="preserve"> with volunteers from CLHO Healthy Communities committee and with current </w:t>
            </w:r>
            <w:r>
              <w:rPr>
                <w:rFonts w:asciiTheme="majorHAnsi" w:hAnsiTheme="majorHAnsi"/>
                <w:sz w:val="24"/>
                <w:szCs w:val="24"/>
              </w:rPr>
              <w:lastRenderedPageBreak/>
              <w:t xml:space="preserve">coordinators to develop the RFA. Volunteers will attend two to three meetings in the fall via phone and will be asked to review and provide feedback on RFA documents. </w:t>
            </w:r>
          </w:p>
          <w:p w:rsidR="00016D31" w:rsidRDefault="00016D31" w:rsidP="00016D31">
            <w:pPr>
              <w:rPr>
                <w:rFonts w:asciiTheme="majorHAnsi" w:hAnsiTheme="majorHAnsi"/>
                <w:sz w:val="24"/>
                <w:szCs w:val="24"/>
              </w:rPr>
            </w:pPr>
          </w:p>
          <w:p w:rsidR="00016D31" w:rsidRDefault="00016D31" w:rsidP="00016D31">
            <w:pPr>
              <w:rPr>
                <w:rFonts w:asciiTheme="majorHAnsi" w:hAnsiTheme="majorHAnsi"/>
                <w:sz w:val="24"/>
                <w:szCs w:val="24"/>
              </w:rPr>
            </w:pPr>
            <w:r w:rsidRPr="003D2865">
              <w:rPr>
                <w:rFonts w:asciiTheme="majorHAnsi" w:hAnsiTheme="majorHAnsi"/>
                <w:b/>
                <w:sz w:val="24"/>
                <w:szCs w:val="24"/>
              </w:rPr>
              <w:t xml:space="preserve">Objective: </w:t>
            </w:r>
            <w:r w:rsidRPr="003A2DB4">
              <w:rPr>
                <w:rFonts w:asciiTheme="majorHAnsi" w:hAnsiTheme="majorHAnsi"/>
                <w:sz w:val="24"/>
                <w:szCs w:val="24"/>
              </w:rPr>
              <w:t xml:space="preserve">Solicit volunteers from CLHO Healthy Communities </w:t>
            </w:r>
            <w:r>
              <w:rPr>
                <w:rFonts w:asciiTheme="majorHAnsi" w:hAnsiTheme="majorHAnsi"/>
                <w:sz w:val="24"/>
                <w:szCs w:val="24"/>
              </w:rPr>
              <w:t xml:space="preserve">to consult with HPCDP on the development of the TPEP RFA. </w:t>
            </w:r>
          </w:p>
          <w:p w:rsidR="00016D31" w:rsidRPr="00551BFD" w:rsidRDefault="00016D31" w:rsidP="008500A1">
            <w:pPr>
              <w:rPr>
                <w:rFonts w:ascii="Times New Roman" w:hAnsi="Times New Roman"/>
                <w:sz w:val="24"/>
                <w:szCs w:val="24"/>
              </w:rPr>
            </w:pPr>
          </w:p>
        </w:tc>
        <w:tc>
          <w:tcPr>
            <w:tcW w:w="7043" w:type="dxa"/>
          </w:tcPr>
          <w:p w:rsidR="00016D31" w:rsidRDefault="00D14F4C" w:rsidP="00D14F4C">
            <w:pPr>
              <w:rPr>
                <w:rFonts w:ascii="Times New Roman" w:hAnsi="Times New Roman"/>
                <w:sz w:val="24"/>
                <w:szCs w:val="24"/>
              </w:rPr>
            </w:pPr>
            <w:r>
              <w:rPr>
                <w:rFonts w:ascii="Times New Roman" w:hAnsi="Times New Roman"/>
                <w:sz w:val="24"/>
                <w:szCs w:val="24"/>
              </w:rPr>
              <w:lastRenderedPageBreak/>
              <w:t>The new TPEP grant year started on July 1, 2015 and will run thro</w:t>
            </w:r>
            <w:r w:rsidR="00F05884">
              <w:rPr>
                <w:rFonts w:ascii="Times New Roman" w:hAnsi="Times New Roman"/>
                <w:sz w:val="24"/>
                <w:szCs w:val="24"/>
              </w:rPr>
              <w:t xml:space="preserve">ugh to June 30, 2016.  In October, HPCDP </w:t>
            </w:r>
            <w:r>
              <w:rPr>
                <w:rFonts w:ascii="Times New Roman" w:hAnsi="Times New Roman"/>
                <w:sz w:val="24"/>
                <w:szCs w:val="24"/>
              </w:rPr>
              <w:t xml:space="preserve">starts working on the </w:t>
            </w:r>
            <w:r w:rsidR="00090306">
              <w:rPr>
                <w:rFonts w:ascii="Times New Roman" w:hAnsi="Times New Roman"/>
                <w:sz w:val="24"/>
                <w:szCs w:val="24"/>
              </w:rPr>
              <w:t xml:space="preserve">TPEP </w:t>
            </w:r>
            <w:r>
              <w:rPr>
                <w:rFonts w:ascii="Times New Roman" w:hAnsi="Times New Roman"/>
                <w:sz w:val="24"/>
                <w:szCs w:val="24"/>
              </w:rPr>
              <w:t xml:space="preserve">RFA for the next grant year. While working on the </w:t>
            </w:r>
            <w:r w:rsidR="00262D24">
              <w:rPr>
                <w:rFonts w:ascii="Times New Roman" w:hAnsi="Times New Roman"/>
                <w:sz w:val="24"/>
                <w:szCs w:val="24"/>
              </w:rPr>
              <w:t xml:space="preserve">TPEP </w:t>
            </w:r>
            <w:r>
              <w:rPr>
                <w:rFonts w:ascii="Times New Roman" w:hAnsi="Times New Roman"/>
                <w:sz w:val="24"/>
                <w:szCs w:val="24"/>
              </w:rPr>
              <w:t>RFA</w:t>
            </w:r>
            <w:r w:rsidR="00CA18AB">
              <w:rPr>
                <w:rFonts w:ascii="Times New Roman" w:hAnsi="Times New Roman"/>
                <w:sz w:val="24"/>
                <w:szCs w:val="24"/>
              </w:rPr>
              <w:t xml:space="preserve"> and </w:t>
            </w:r>
            <w:r w:rsidR="009F71BC">
              <w:rPr>
                <w:rFonts w:ascii="Times New Roman" w:hAnsi="Times New Roman"/>
                <w:sz w:val="24"/>
                <w:szCs w:val="24"/>
              </w:rPr>
              <w:t xml:space="preserve">determining </w:t>
            </w:r>
            <w:r w:rsidR="00CA18AB">
              <w:rPr>
                <w:rFonts w:ascii="Times New Roman" w:hAnsi="Times New Roman"/>
                <w:sz w:val="24"/>
                <w:szCs w:val="24"/>
              </w:rPr>
              <w:t>objectives for the next grant year</w:t>
            </w:r>
            <w:r>
              <w:rPr>
                <w:rFonts w:ascii="Times New Roman" w:hAnsi="Times New Roman"/>
                <w:sz w:val="24"/>
                <w:szCs w:val="24"/>
              </w:rPr>
              <w:t>, the team identifies where the areas of movement</w:t>
            </w:r>
            <w:r w:rsidR="00090306">
              <w:rPr>
                <w:rFonts w:ascii="Times New Roman" w:hAnsi="Times New Roman"/>
                <w:sz w:val="24"/>
                <w:szCs w:val="24"/>
              </w:rPr>
              <w:t>/accomplishments and</w:t>
            </w:r>
            <w:r w:rsidR="00A569CD">
              <w:rPr>
                <w:rFonts w:ascii="Times New Roman" w:hAnsi="Times New Roman"/>
                <w:sz w:val="24"/>
                <w:szCs w:val="24"/>
              </w:rPr>
              <w:t xml:space="preserve"> </w:t>
            </w:r>
            <w:r>
              <w:rPr>
                <w:rFonts w:ascii="Times New Roman" w:hAnsi="Times New Roman"/>
                <w:sz w:val="24"/>
                <w:szCs w:val="24"/>
              </w:rPr>
              <w:t>areas of stasi</w:t>
            </w:r>
            <w:r w:rsidR="00262D24">
              <w:rPr>
                <w:rFonts w:ascii="Times New Roman" w:hAnsi="Times New Roman"/>
                <w:sz w:val="24"/>
                <w:szCs w:val="24"/>
              </w:rPr>
              <w:t xml:space="preserve">s are, and what issues are emerging.  </w:t>
            </w:r>
          </w:p>
          <w:p w:rsidR="00262D24" w:rsidRDefault="00262D24" w:rsidP="00D14F4C">
            <w:pPr>
              <w:rPr>
                <w:rFonts w:ascii="Times New Roman" w:hAnsi="Times New Roman"/>
                <w:sz w:val="24"/>
                <w:szCs w:val="24"/>
              </w:rPr>
            </w:pPr>
          </w:p>
          <w:p w:rsidR="00262D24" w:rsidRDefault="00262D24" w:rsidP="00D14F4C">
            <w:pPr>
              <w:rPr>
                <w:rFonts w:ascii="Times New Roman" w:hAnsi="Times New Roman"/>
                <w:sz w:val="24"/>
                <w:szCs w:val="24"/>
              </w:rPr>
            </w:pPr>
            <w:r>
              <w:rPr>
                <w:rFonts w:ascii="Times New Roman" w:hAnsi="Times New Roman"/>
                <w:sz w:val="24"/>
                <w:szCs w:val="24"/>
              </w:rPr>
              <w:t xml:space="preserve">In addition to the TPEP </w:t>
            </w:r>
            <w:r w:rsidR="006B51F4">
              <w:rPr>
                <w:rFonts w:ascii="Times New Roman" w:hAnsi="Times New Roman"/>
                <w:sz w:val="24"/>
                <w:szCs w:val="24"/>
              </w:rPr>
              <w:t>RFA</w:t>
            </w:r>
            <w:r>
              <w:rPr>
                <w:rFonts w:ascii="Times New Roman" w:hAnsi="Times New Roman"/>
                <w:sz w:val="24"/>
                <w:szCs w:val="24"/>
              </w:rPr>
              <w:t>, we will also release competitive grants</w:t>
            </w:r>
            <w:r w:rsidR="00CD686A">
              <w:rPr>
                <w:rFonts w:ascii="Times New Roman" w:hAnsi="Times New Roman"/>
                <w:sz w:val="24"/>
                <w:szCs w:val="24"/>
              </w:rPr>
              <w:t xml:space="preserve">. The committee provides </w:t>
            </w:r>
            <w:r>
              <w:rPr>
                <w:rFonts w:ascii="Times New Roman" w:hAnsi="Times New Roman"/>
                <w:sz w:val="24"/>
                <w:szCs w:val="24"/>
              </w:rPr>
              <w:t>input</w:t>
            </w:r>
            <w:r w:rsidR="00CD686A">
              <w:rPr>
                <w:rFonts w:ascii="Times New Roman" w:hAnsi="Times New Roman"/>
                <w:sz w:val="24"/>
                <w:szCs w:val="24"/>
              </w:rPr>
              <w:t xml:space="preserve"> on these opportunities but staff</w:t>
            </w:r>
            <w:r>
              <w:rPr>
                <w:rFonts w:ascii="Times New Roman" w:hAnsi="Times New Roman"/>
                <w:sz w:val="24"/>
                <w:szCs w:val="24"/>
              </w:rPr>
              <w:t xml:space="preserve"> will not be able to share information about these</w:t>
            </w:r>
            <w:r w:rsidR="00F05884">
              <w:rPr>
                <w:rFonts w:ascii="Times New Roman" w:hAnsi="Times New Roman"/>
                <w:sz w:val="24"/>
                <w:szCs w:val="24"/>
              </w:rPr>
              <w:t xml:space="preserve"> </w:t>
            </w:r>
            <w:proofErr w:type="spellStart"/>
            <w:r w:rsidR="00F05884">
              <w:rPr>
                <w:rFonts w:ascii="Times New Roman" w:hAnsi="Times New Roman"/>
                <w:sz w:val="24"/>
                <w:szCs w:val="24"/>
              </w:rPr>
              <w:t>RFPs</w:t>
            </w:r>
            <w:proofErr w:type="spellEnd"/>
            <w:r w:rsidR="00F05884">
              <w:rPr>
                <w:rFonts w:ascii="Times New Roman" w:hAnsi="Times New Roman"/>
                <w:sz w:val="24"/>
                <w:szCs w:val="24"/>
              </w:rPr>
              <w:t xml:space="preserve"> with potential applicants to avoid giving an advantage to any one applicant. </w:t>
            </w:r>
          </w:p>
          <w:p w:rsidR="00D14F4C" w:rsidRDefault="00D14F4C" w:rsidP="00D14F4C">
            <w:pPr>
              <w:rPr>
                <w:rFonts w:ascii="Times New Roman" w:hAnsi="Times New Roman"/>
                <w:sz w:val="24"/>
                <w:szCs w:val="24"/>
              </w:rPr>
            </w:pPr>
          </w:p>
          <w:p w:rsidR="0028672A" w:rsidRDefault="004550B4" w:rsidP="00F428D4">
            <w:pPr>
              <w:rPr>
                <w:rFonts w:ascii="Times New Roman" w:hAnsi="Times New Roman"/>
                <w:sz w:val="24"/>
                <w:szCs w:val="24"/>
              </w:rPr>
            </w:pPr>
            <w:r>
              <w:rPr>
                <w:rFonts w:ascii="Times New Roman" w:hAnsi="Times New Roman"/>
                <w:sz w:val="24"/>
                <w:szCs w:val="24"/>
              </w:rPr>
              <w:t>In case of</w:t>
            </w:r>
            <w:r w:rsidR="006B51F4">
              <w:rPr>
                <w:rFonts w:ascii="Times New Roman" w:hAnsi="Times New Roman"/>
                <w:sz w:val="24"/>
                <w:szCs w:val="24"/>
              </w:rPr>
              <w:t xml:space="preserve"> the </w:t>
            </w:r>
            <w:r>
              <w:rPr>
                <w:rFonts w:ascii="Times New Roman" w:hAnsi="Times New Roman"/>
                <w:sz w:val="24"/>
                <w:szCs w:val="24"/>
              </w:rPr>
              <w:t xml:space="preserve">TPEP grant, </w:t>
            </w:r>
            <w:r w:rsidR="00D14F4C">
              <w:rPr>
                <w:rFonts w:ascii="Times New Roman" w:hAnsi="Times New Roman"/>
                <w:sz w:val="24"/>
                <w:szCs w:val="24"/>
              </w:rPr>
              <w:t xml:space="preserve">HPCDP solicits volunteers from local health departments and other partner organizations to participate in the review of the draft RFA and </w:t>
            </w:r>
            <w:r w:rsidR="00CA18AB">
              <w:rPr>
                <w:rFonts w:ascii="Times New Roman" w:hAnsi="Times New Roman"/>
                <w:sz w:val="24"/>
                <w:szCs w:val="24"/>
              </w:rPr>
              <w:t>provid</w:t>
            </w:r>
            <w:r>
              <w:rPr>
                <w:rFonts w:ascii="Times New Roman" w:hAnsi="Times New Roman"/>
                <w:sz w:val="24"/>
                <w:szCs w:val="24"/>
              </w:rPr>
              <w:t>e</w:t>
            </w:r>
            <w:r w:rsidR="00CA18AB">
              <w:rPr>
                <w:rFonts w:ascii="Times New Roman" w:hAnsi="Times New Roman"/>
                <w:sz w:val="24"/>
                <w:szCs w:val="24"/>
              </w:rPr>
              <w:t xml:space="preserve"> </w:t>
            </w:r>
            <w:r w:rsidR="00D14F4C">
              <w:rPr>
                <w:rFonts w:ascii="Times New Roman" w:hAnsi="Times New Roman"/>
                <w:sz w:val="24"/>
                <w:szCs w:val="24"/>
              </w:rPr>
              <w:t xml:space="preserve">feedback. </w:t>
            </w:r>
            <w:r>
              <w:rPr>
                <w:rFonts w:ascii="Times New Roman" w:hAnsi="Times New Roman"/>
                <w:sz w:val="24"/>
                <w:szCs w:val="24"/>
              </w:rPr>
              <w:t xml:space="preserve">The time commitment </w:t>
            </w:r>
            <w:r w:rsidR="006B51F4">
              <w:rPr>
                <w:rFonts w:ascii="Times New Roman" w:hAnsi="Times New Roman"/>
                <w:sz w:val="24"/>
                <w:szCs w:val="24"/>
              </w:rPr>
              <w:t xml:space="preserve">for reviewers </w:t>
            </w:r>
            <w:r>
              <w:rPr>
                <w:rFonts w:ascii="Times New Roman" w:hAnsi="Times New Roman"/>
                <w:sz w:val="24"/>
                <w:szCs w:val="24"/>
              </w:rPr>
              <w:t>is</w:t>
            </w:r>
            <w:r w:rsidR="00CD686A">
              <w:rPr>
                <w:rFonts w:ascii="Times New Roman" w:hAnsi="Times New Roman"/>
                <w:sz w:val="24"/>
                <w:szCs w:val="24"/>
              </w:rPr>
              <w:t xml:space="preserve"> two to three</w:t>
            </w:r>
            <w:r>
              <w:rPr>
                <w:rFonts w:ascii="Times New Roman" w:hAnsi="Times New Roman"/>
                <w:sz w:val="24"/>
                <w:szCs w:val="24"/>
              </w:rPr>
              <w:t xml:space="preserve"> phone meetings, about an hour to an hour and a half each, in October, November and December.  </w:t>
            </w:r>
          </w:p>
          <w:p w:rsidR="0028672A" w:rsidRDefault="0028672A" w:rsidP="00F428D4">
            <w:pPr>
              <w:rPr>
                <w:rFonts w:ascii="Times New Roman" w:hAnsi="Times New Roman"/>
                <w:sz w:val="24"/>
                <w:szCs w:val="24"/>
              </w:rPr>
            </w:pPr>
          </w:p>
          <w:p w:rsidR="00D14F4C" w:rsidRDefault="00F428D4" w:rsidP="00F428D4">
            <w:pPr>
              <w:rPr>
                <w:rFonts w:ascii="Times New Roman" w:hAnsi="Times New Roman"/>
                <w:sz w:val="24"/>
                <w:szCs w:val="24"/>
              </w:rPr>
            </w:pPr>
            <w:r>
              <w:rPr>
                <w:rFonts w:ascii="Times New Roman" w:hAnsi="Times New Roman"/>
                <w:sz w:val="24"/>
                <w:szCs w:val="24"/>
              </w:rPr>
              <w:t xml:space="preserve">This request is extended not just to Committee members but also to </w:t>
            </w:r>
            <w:r w:rsidR="00CD686A">
              <w:rPr>
                <w:rFonts w:ascii="Times New Roman" w:hAnsi="Times New Roman"/>
                <w:sz w:val="24"/>
                <w:szCs w:val="24"/>
              </w:rPr>
              <w:t xml:space="preserve">local health department </w:t>
            </w:r>
            <w:r>
              <w:rPr>
                <w:rFonts w:ascii="Times New Roman" w:hAnsi="Times New Roman"/>
                <w:sz w:val="24"/>
                <w:szCs w:val="24"/>
              </w:rPr>
              <w:t>staf</w:t>
            </w:r>
            <w:r w:rsidR="00CD686A">
              <w:rPr>
                <w:rFonts w:ascii="Times New Roman" w:hAnsi="Times New Roman"/>
                <w:sz w:val="24"/>
                <w:szCs w:val="24"/>
              </w:rPr>
              <w:t>f</w:t>
            </w:r>
            <w:r>
              <w:rPr>
                <w:rFonts w:ascii="Times New Roman" w:hAnsi="Times New Roman"/>
                <w:sz w:val="24"/>
                <w:szCs w:val="24"/>
              </w:rPr>
              <w:t>. HPCDP welcomes diverse representation.  Last year, HPCDP made a special effort to engage participants from rural counties.</w:t>
            </w:r>
          </w:p>
          <w:p w:rsidR="004550B4" w:rsidRDefault="004550B4" w:rsidP="00F428D4">
            <w:pPr>
              <w:rPr>
                <w:rFonts w:ascii="Times New Roman" w:hAnsi="Times New Roman"/>
                <w:sz w:val="24"/>
                <w:szCs w:val="24"/>
              </w:rPr>
            </w:pPr>
          </w:p>
          <w:p w:rsidR="00F428D4" w:rsidRDefault="004550B4" w:rsidP="00F428D4">
            <w:pPr>
              <w:rPr>
                <w:rFonts w:ascii="Times New Roman" w:hAnsi="Times New Roman"/>
                <w:sz w:val="24"/>
                <w:szCs w:val="24"/>
              </w:rPr>
            </w:pPr>
            <w:r>
              <w:rPr>
                <w:rFonts w:ascii="Times New Roman" w:hAnsi="Times New Roman"/>
                <w:sz w:val="24"/>
                <w:szCs w:val="24"/>
              </w:rPr>
              <w:t xml:space="preserve">Several </w:t>
            </w:r>
            <w:r w:rsidR="00F428D4">
              <w:rPr>
                <w:rFonts w:ascii="Times New Roman" w:hAnsi="Times New Roman"/>
                <w:sz w:val="24"/>
                <w:szCs w:val="24"/>
              </w:rPr>
              <w:t>Committee members (Marilynn, Kris, Tom) expressed interest in participation</w:t>
            </w:r>
            <w:r w:rsidR="0028672A">
              <w:rPr>
                <w:rFonts w:ascii="Times New Roman" w:hAnsi="Times New Roman"/>
                <w:sz w:val="24"/>
                <w:szCs w:val="24"/>
              </w:rPr>
              <w:t xml:space="preserve"> in the RFA review</w:t>
            </w:r>
            <w:r w:rsidR="00F428D4">
              <w:rPr>
                <w:rFonts w:ascii="Times New Roman" w:hAnsi="Times New Roman"/>
                <w:sz w:val="24"/>
                <w:szCs w:val="24"/>
              </w:rPr>
              <w:t xml:space="preserve">. The Committee also asked </w:t>
            </w:r>
            <w:r w:rsidR="006B51F4">
              <w:rPr>
                <w:rFonts w:ascii="Times New Roman" w:hAnsi="Times New Roman"/>
                <w:sz w:val="24"/>
                <w:szCs w:val="24"/>
              </w:rPr>
              <w:t>Sabrina</w:t>
            </w:r>
            <w:r w:rsidR="00F428D4">
              <w:rPr>
                <w:rFonts w:ascii="Times New Roman" w:hAnsi="Times New Roman"/>
                <w:sz w:val="24"/>
                <w:szCs w:val="24"/>
              </w:rPr>
              <w:t xml:space="preserve"> to send them </w:t>
            </w:r>
            <w:r w:rsidR="0028672A">
              <w:rPr>
                <w:rFonts w:ascii="Times New Roman" w:hAnsi="Times New Roman"/>
                <w:sz w:val="24"/>
                <w:szCs w:val="24"/>
              </w:rPr>
              <w:t xml:space="preserve">a </w:t>
            </w:r>
            <w:r w:rsidR="00F428D4">
              <w:rPr>
                <w:rFonts w:ascii="Times New Roman" w:hAnsi="Times New Roman"/>
                <w:sz w:val="24"/>
                <w:szCs w:val="24"/>
              </w:rPr>
              <w:t xml:space="preserve">solicitation email and they will get back </w:t>
            </w:r>
            <w:r w:rsidR="006B51F4">
              <w:rPr>
                <w:rFonts w:ascii="Times New Roman" w:hAnsi="Times New Roman"/>
                <w:sz w:val="24"/>
                <w:szCs w:val="24"/>
              </w:rPr>
              <w:t xml:space="preserve">to her </w:t>
            </w:r>
            <w:r w:rsidR="00F428D4">
              <w:rPr>
                <w:rFonts w:ascii="Times New Roman" w:hAnsi="Times New Roman"/>
                <w:sz w:val="24"/>
                <w:szCs w:val="24"/>
              </w:rPr>
              <w:t>with more names of people who can participate in the review.</w:t>
            </w:r>
          </w:p>
          <w:p w:rsidR="0028672A" w:rsidRPr="00551BFD" w:rsidRDefault="0028672A">
            <w:pPr>
              <w:rPr>
                <w:rFonts w:ascii="Times New Roman" w:hAnsi="Times New Roman"/>
                <w:sz w:val="24"/>
                <w:szCs w:val="24"/>
              </w:rPr>
            </w:pPr>
          </w:p>
        </w:tc>
        <w:tc>
          <w:tcPr>
            <w:tcW w:w="1638" w:type="dxa"/>
          </w:tcPr>
          <w:p w:rsidR="00016D31" w:rsidRPr="00551BFD" w:rsidRDefault="00016D31" w:rsidP="008500A1">
            <w:pPr>
              <w:rPr>
                <w:rFonts w:ascii="Times New Roman" w:hAnsi="Times New Roman"/>
                <w:sz w:val="24"/>
                <w:szCs w:val="24"/>
              </w:rPr>
            </w:pPr>
            <w:r>
              <w:rPr>
                <w:rFonts w:ascii="Times New Roman" w:hAnsi="Times New Roman"/>
                <w:sz w:val="24"/>
                <w:szCs w:val="24"/>
              </w:rPr>
              <w:lastRenderedPageBreak/>
              <w:t xml:space="preserve">Sabrina </w:t>
            </w:r>
            <w:proofErr w:type="spellStart"/>
            <w:r w:rsidR="00DE66BA">
              <w:rPr>
                <w:rFonts w:ascii="Times New Roman" w:hAnsi="Times New Roman"/>
                <w:sz w:val="24"/>
                <w:szCs w:val="24"/>
              </w:rPr>
              <w:t>Freewynn</w:t>
            </w:r>
            <w:proofErr w:type="spellEnd"/>
          </w:p>
        </w:tc>
      </w:tr>
      <w:tr w:rsidR="00016D31" w:rsidRPr="00551BFD" w:rsidTr="009B6CFA">
        <w:trPr>
          <w:trHeight w:val="566"/>
        </w:trPr>
        <w:tc>
          <w:tcPr>
            <w:tcW w:w="1908" w:type="dxa"/>
          </w:tcPr>
          <w:p w:rsidR="00016D31" w:rsidRDefault="00016D31" w:rsidP="00016D31">
            <w:pPr>
              <w:rPr>
                <w:rFonts w:asciiTheme="majorHAnsi" w:hAnsiTheme="majorHAnsi"/>
                <w:sz w:val="24"/>
                <w:szCs w:val="24"/>
              </w:rPr>
            </w:pPr>
            <w:r>
              <w:rPr>
                <w:rFonts w:asciiTheme="majorHAnsi" w:hAnsiTheme="majorHAnsi"/>
                <w:sz w:val="24"/>
                <w:szCs w:val="24"/>
              </w:rPr>
              <w:lastRenderedPageBreak/>
              <w:t xml:space="preserve">Updates </w:t>
            </w:r>
            <w:r w:rsidR="000E4D71">
              <w:rPr>
                <w:rFonts w:asciiTheme="majorHAnsi" w:hAnsiTheme="majorHAnsi"/>
                <w:sz w:val="24"/>
                <w:szCs w:val="24"/>
              </w:rPr>
              <w:t>and</w:t>
            </w:r>
            <w:r>
              <w:rPr>
                <w:rFonts w:asciiTheme="majorHAnsi" w:hAnsiTheme="majorHAnsi"/>
                <w:sz w:val="24"/>
                <w:szCs w:val="24"/>
              </w:rPr>
              <w:t xml:space="preserve"> Announcements </w:t>
            </w:r>
          </w:p>
          <w:p w:rsidR="00016D31" w:rsidRPr="00551BFD" w:rsidRDefault="00016D31" w:rsidP="00016D31">
            <w:pPr>
              <w:rPr>
                <w:rFonts w:ascii="Times New Roman" w:hAnsi="Times New Roman"/>
                <w:sz w:val="24"/>
                <w:szCs w:val="24"/>
              </w:rPr>
            </w:pPr>
            <w:r>
              <w:rPr>
                <w:rFonts w:asciiTheme="majorHAnsi" w:hAnsiTheme="majorHAnsi"/>
                <w:sz w:val="24"/>
                <w:szCs w:val="24"/>
              </w:rPr>
              <w:t>(15’</w:t>
            </w:r>
            <w:r w:rsidRPr="00724511">
              <w:rPr>
                <w:rFonts w:asciiTheme="majorHAnsi" w:hAnsiTheme="majorHAnsi"/>
                <w:sz w:val="24"/>
                <w:szCs w:val="24"/>
              </w:rPr>
              <w:t xml:space="preserve">) </w:t>
            </w:r>
            <w:r>
              <w:rPr>
                <w:rFonts w:asciiTheme="majorHAnsi" w:hAnsiTheme="majorHAnsi"/>
                <w:sz w:val="24"/>
                <w:szCs w:val="24"/>
              </w:rPr>
              <w:t>2:45</w:t>
            </w:r>
            <w:r w:rsidRPr="00724511">
              <w:rPr>
                <w:rFonts w:asciiTheme="majorHAnsi" w:hAnsiTheme="majorHAnsi"/>
                <w:sz w:val="24"/>
                <w:szCs w:val="24"/>
              </w:rPr>
              <w:t xml:space="preserve"> – 3:00</w:t>
            </w:r>
          </w:p>
        </w:tc>
        <w:tc>
          <w:tcPr>
            <w:tcW w:w="4027" w:type="dxa"/>
          </w:tcPr>
          <w:p w:rsidR="00016D31" w:rsidRPr="00551BFD" w:rsidRDefault="00F428D4" w:rsidP="00F428D4">
            <w:pPr>
              <w:rPr>
                <w:rFonts w:ascii="Times New Roman" w:hAnsi="Times New Roman"/>
                <w:sz w:val="24"/>
                <w:szCs w:val="24"/>
              </w:rPr>
            </w:pPr>
            <w:r w:rsidRPr="00551BFD">
              <w:rPr>
                <w:rFonts w:ascii="Times New Roman" w:hAnsi="Times New Roman"/>
                <w:sz w:val="24"/>
                <w:szCs w:val="24"/>
              </w:rPr>
              <w:t xml:space="preserve">The Committee </w:t>
            </w:r>
            <w:r>
              <w:rPr>
                <w:rFonts w:ascii="Times New Roman" w:hAnsi="Times New Roman"/>
                <w:sz w:val="24"/>
                <w:szCs w:val="24"/>
              </w:rPr>
              <w:t>will have</w:t>
            </w:r>
            <w:r w:rsidRPr="00551BFD">
              <w:rPr>
                <w:rFonts w:ascii="Times New Roman" w:hAnsi="Times New Roman"/>
                <w:sz w:val="24"/>
                <w:szCs w:val="24"/>
              </w:rPr>
              <w:t xml:space="preserve"> an opportunity to</w:t>
            </w:r>
            <w:r>
              <w:rPr>
                <w:rFonts w:ascii="Times New Roman" w:hAnsi="Times New Roman"/>
                <w:sz w:val="24"/>
                <w:szCs w:val="24"/>
              </w:rPr>
              <w:t xml:space="preserve"> make announcements.</w:t>
            </w:r>
          </w:p>
        </w:tc>
        <w:tc>
          <w:tcPr>
            <w:tcW w:w="7043" w:type="dxa"/>
          </w:tcPr>
          <w:p w:rsidR="00016D31" w:rsidRPr="00551BFD" w:rsidRDefault="00F428D4" w:rsidP="00A1576D">
            <w:pPr>
              <w:rPr>
                <w:rFonts w:ascii="Times New Roman" w:hAnsi="Times New Roman"/>
                <w:sz w:val="24"/>
                <w:szCs w:val="24"/>
              </w:rPr>
            </w:pPr>
            <w:r>
              <w:rPr>
                <w:rFonts w:ascii="Times New Roman" w:hAnsi="Times New Roman"/>
                <w:sz w:val="24"/>
                <w:szCs w:val="24"/>
              </w:rPr>
              <w:t>If Committee</w:t>
            </w:r>
            <w:r w:rsidR="0028672A">
              <w:rPr>
                <w:rFonts w:ascii="Times New Roman" w:hAnsi="Times New Roman"/>
                <w:sz w:val="24"/>
                <w:szCs w:val="24"/>
              </w:rPr>
              <w:t xml:space="preserve"> members have agenda</w:t>
            </w:r>
            <w:r>
              <w:rPr>
                <w:rFonts w:ascii="Times New Roman" w:hAnsi="Times New Roman"/>
                <w:sz w:val="24"/>
                <w:szCs w:val="24"/>
              </w:rPr>
              <w:t xml:space="preserve"> topic</w:t>
            </w:r>
            <w:r w:rsidR="00A1576D">
              <w:rPr>
                <w:rFonts w:ascii="Times New Roman" w:hAnsi="Times New Roman"/>
                <w:sz w:val="24"/>
                <w:szCs w:val="24"/>
              </w:rPr>
              <w:t>s,</w:t>
            </w:r>
            <w:r>
              <w:rPr>
                <w:rFonts w:ascii="Times New Roman" w:hAnsi="Times New Roman"/>
                <w:sz w:val="24"/>
                <w:szCs w:val="24"/>
              </w:rPr>
              <w:t xml:space="preserve"> they should submit </w:t>
            </w:r>
            <w:r w:rsidR="0028672A">
              <w:rPr>
                <w:rFonts w:ascii="Times New Roman" w:hAnsi="Times New Roman"/>
                <w:sz w:val="24"/>
                <w:szCs w:val="24"/>
              </w:rPr>
              <w:t>the</w:t>
            </w:r>
            <w:r w:rsidR="00A1576D">
              <w:rPr>
                <w:rFonts w:ascii="Times New Roman" w:hAnsi="Times New Roman"/>
                <w:sz w:val="24"/>
                <w:szCs w:val="24"/>
              </w:rPr>
              <w:t>m</w:t>
            </w:r>
            <w:r w:rsidR="0028672A">
              <w:rPr>
                <w:rFonts w:ascii="Times New Roman" w:hAnsi="Times New Roman"/>
                <w:sz w:val="24"/>
                <w:szCs w:val="24"/>
              </w:rPr>
              <w:t xml:space="preserve"> to the co-chairs</w:t>
            </w:r>
            <w:r>
              <w:rPr>
                <w:rFonts w:ascii="Times New Roman" w:hAnsi="Times New Roman"/>
                <w:sz w:val="24"/>
                <w:szCs w:val="24"/>
              </w:rPr>
              <w:t>.  No other announcements were made.</w:t>
            </w:r>
          </w:p>
        </w:tc>
        <w:tc>
          <w:tcPr>
            <w:tcW w:w="1638" w:type="dxa"/>
          </w:tcPr>
          <w:p w:rsidR="00016D31" w:rsidRPr="00551BFD" w:rsidRDefault="00DE66BA" w:rsidP="008500A1">
            <w:pPr>
              <w:rPr>
                <w:rFonts w:ascii="Times New Roman" w:hAnsi="Times New Roman"/>
                <w:sz w:val="24"/>
                <w:szCs w:val="24"/>
              </w:rPr>
            </w:pPr>
            <w:r>
              <w:rPr>
                <w:rFonts w:ascii="Times New Roman" w:hAnsi="Times New Roman"/>
                <w:sz w:val="24"/>
                <w:szCs w:val="24"/>
              </w:rPr>
              <w:t>Tanya Phillips</w:t>
            </w:r>
          </w:p>
        </w:tc>
      </w:tr>
      <w:tr w:rsidR="008500A1" w:rsidRPr="00551BFD" w:rsidTr="009B6CFA">
        <w:trPr>
          <w:trHeight w:val="566"/>
        </w:trPr>
        <w:tc>
          <w:tcPr>
            <w:tcW w:w="1908" w:type="dxa"/>
          </w:tcPr>
          <w:p w:rsidR="008500A1" w:rsidRPr="00551BFD" w:rsidRDefault="008500A1" w:rsidP="008500A1">
            <w:pPr>
              <w:rPr>
                <w:rFonts w:ascii="Times New Roman" w:hAnsi="Times New Roman"/>
                <w:sz w:val="24"/>
                <w:szCs w:val="24"/>
              </w:rPr>
            </w:pPr>
            <w:r w:rsidRPr="00551BFD">
              <w:rPr>
                <w:rFonts w:ascii="Times New Roman" w:hAnsi="Times New Roman"/>
                <w:sz w:val="24"/>
                <w:szCs w:val="24"/>
              </w:rPr>
              <w:t>Adjourn</w:t>
            </w:r>
          </w:p>
        </w:tc>
        <w:tc>
          <w:tcPr>
            <w:tcW w:w="4027" w:type="dxa"/>
          </w:tcPr>
          <w:p w:rsidR="008500A1" w:rsidRPr="00551BFD" w:rsidRDefault="008500A1" w:rsidP="008500A1">
            <w:pPr>
              <w:rPr>
                <w:rFonts w:ascii="Times New Roman" w:hAnsi="Times New Roman"/>
                <w:sz w:val="24"/>
                <w:szCs w:val="24"/>
              </w:rPr>
            </w:pPr>
          </w:p>
        </w:tc>
        <w:tc>
          <w:tcPr>
            <w:tcW w:w="7043" w:type="dxa"/>
          </w:tcPr>
          <w:p w:rsidR="008500A1" w:rsidRPr="00551BFD" w:rsidRDefault="00F05884" w:rsidP="008500A1">
            <w:pPr>
              <w:rPr>
                <w:rFonts w:ascii="Times New Roman" w:hAnsi="Times New Roman"/>
                <w:sz w:val="24"/>
                <w:szCs w:val="24"/>
              </w:rPr>
            </w:pPr>
            <w:r>
              <w:rPr>
                <w:rFonts w:ascii="Times New Roman" w:hAnsi="Times New Roman"/>
                <w:sz w:val="24"/>
                <w:szCs w:val="24"/>
              </w:rPr>
              <w:t xml:space="preserve">Adjourn until the </w:t>
            </w:r>
            <w:r w:rsidR="00F428D4">
              <w:rPr>
                <w:rFonts w:ascii="Times New Roman" w:hAnsi="Times New Roman"/>
                <w:sz w:val="24"/>
                <w:szCs w:val="24"/>
              </w:rPr>
              <w:t>October</w:t>
            </w:r>
            <w:r>
              <w:rPr>
                <w:rFonts w:ascii="Times New Roman" w:hAnsi="Times New Roman"/>
                <w:sz w:val="24"/>
                <w:szCs w:val="24"/>
              </w:rPr>
              <w:t xml:space="preserve"> 1 meeting</w:t>
            </w:r>
            <w:r w:rsidR="00F428D4">
              <w:rPr>
                <w:rFonts w:ascii="Times New Roman" w:hAnsi="Times New Roman"/>
                <w:sz w:val="24"/>
                <w:szCs w:val="24"/>
              </w:rPr>
              <w:t>.</w:t>
            </w:r>
          </w:p>
        </w:tc>
        <w:tc>
          <w:tcPr>
            <w:tcW w:w="1638" w:type="dxa"/>
          </w:tcPr>
          <w:p w:rsidR="008500A1" w:rsidRPr="00551BFD" w:rsidRDefault="008500A1" w:rsidP="008500A1">
            <w:pPr>
              <w:rPr>
                <w:rFonts w:ascii="Times New Roman" w:hAnsi="Times New Roman"/>
                <w:sz w:val="24"/>
                <w:szCs w:val="24"/>
              </w:rPr>
            </w:pPr>
          </w:p>
        </w:tc>
      </w:tr>
    </w:tbl>
    <w:p w:rsidR="009B1451" w:rsidRPr="00551BFD" w:rsidRDefault="009B1451" w:rsidP="00E36A8C">
      <w:pPr>
        <w:rPr>
          <w:rFonts w:ascii="Times New Roman" w:hAnsi="Times New Roman"/>
          <w:sz w:val="24"/>
          <w:szCs w:val="24"/>
          <w:u w:val="single"/>
        </w:rPr>
      </w:pPr>
    </w:p>
    <w:sectPr w:rsidR="009B1451" w:rsidRPr="00551BFD" w:rsidSect="001F6450">
      <w:pgSz w:w="15840" w:h="12240" w:orient="landscape"/>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5757" w:rsidRDefault="00B55757" w:rsidP="003C38D2">
      <w:r>
        <w:separator/>
      </w:r>
    </w:p>
  </w:endnote>
  <w:endnote w:type="continuationSeparator" w:id="0">
    <w:p w:rsidR="00B55757" w:rsidRDefault="00B55757" w:rsidP="003C38D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5757" w:rsidRDefault="00B55757" w:rsidP="003C38D2">
      <w:r>
        <w:separator/>
      </w:r>
    </w:p>
  </w:footnote>
  <w:footnote w:type="continuationSeparator" w:id="0">
    <w:p w:rsidR="00B55757" w:rsidRDefault="00B55757" w:rsidP="003C38D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abstractNum w:abstractNumId="0">
    <w:nsid w:val="02E36F14"/>
    <w:multiLevelType w:val="hybridMultilevel"/>
    <w:tmpl w:val="02D63158"/>
    <w:lvl w:ilvl="0" w:tplc="23A4CBDA">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864E81"/>
    <w:multiLevelType w:val="hybridMultilevel"/>
    <w:tmpl w:val="D3A29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0F7315"/>
    <w:multiLevelType w:val="hybridMultilevel"/>
    <w:tmpl w:val="2FEA8322"/>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nsid w:val="053A4240"/>
    <w:multiLevelType w:val="hybridMultilevel"/>
    <w:tmpl w:val="91A4D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16222C"/>
    <w:multiLevelType w:val="multilevel"/>
    <w:tmpl w:val="6E5EAE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1A026AEF"/>
    <w:multiLevelType w:val="hybridMultilevel"/>
    <w:tmpl w:val="38F6AA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1C2202FC"/>
    <w:multiLevelType w:val="hybridMultilevel"/>
    <w:tmpl w:val="56067C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1C995195"/>
    <w:multiLevelType w:val="hybridMultilevel"/>
    <w:tmpl w:val="0018F6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D7D7A6C"/>
    <w:multiLevelType w:val="hybridMultilevel"/>
    <w:tmpl w:val="C234C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ECF2B70"/>
    <w:multiLevelType w:val="hybridMultilevel"/>
    <w:tmpl w:val="44C22A0E"/>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36F21AF"/>
    <w:multiLevelType w:val="hybridMultilevel"/>
    <w:tmpl w:val="CCB497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4B44D1F"/>
    <w:multiLevelType w:val="hybridMultilevel"/>
    <w:tmpl w:val="E7880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56425C3"/>
    <w:multiLevelType w:val="hybridMultilevel"/>
    <w:tmpl w:val="76088F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E436BA2"/>
    <w:multiLevelType w:val="hybridMultilevel"/>
    <w:tmpl w:val="6B1EC0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303B7D01"/>
    <w:multiLevelType w:val="hybridMultilevel"/>
    <w:tmpl w:val="B9CC7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3EE7EA9"/>
    <w:multiLevelType w:val="hybridMultilevel"/>
    <w:tmpl w:val="EC9A584A"/>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35926B75"/>
    <w:multiLevelType w:val="hybridMultilevel"/>
    <w:tmpl w:val="8000F2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3BCA7369"/>
    <w:multiLevelType w:val="hybridMultilevel"/>
    <w:tmpl w:val="939E8C60"/>
    <w:lvl w:ilvl="0" w:tplc="32BE26A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3D8C6AB8"/>
    <w:multiLevelType w:val="hybridMultilevel"/>
    <w:tmpl w:val="A170E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3A422A9"/>
    <w:multiLevelType w:val="hybridMultilevel"/>
    <w:tmpl w:val="CF20B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4E82F92"/>
    <w:multiLevelType w:val="hybridMultilevel"/>
    <w:tmpl w:val="704483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nsid w:val="47B64F4C"/>
    <w:multiLevelType w:val="hybridMultilevel"/>
    <w:tmpl w:val="9BD4B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9EB12F1"/>
    <w:multiLevelType w:val="hybridMultilevel"/>
    <w:tmpl w:val="BE3204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D5C10A8"/>
    <w:multiLevelType w:val="hybridMultilevel"/>
    <w:tmpl w:val="777C6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E043765"/>
    <w:multiLevelType w:val="hybridMultilevel"/>
    <w:tmpl w:val="AC8055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nsid w:val="4F01294E"/>
    <w:multiLevelType w:val="multilevel"/>
    <w:tmpl w:val="8C447E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nsid w:val="51091E8F"/>
    <w:multiLevelType w:val="hybridMultilevel"/>
    <w:tmpl w:val="35C2B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19A364B"/>
    <w:multiLevelType w:val="hybridMultilevel"/>
    <w:tmpl w:val="0BF65D4E"/>
    <w:lvl w:ilvl="0" w:tplc="4F028B64">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1E50281"/>
    <w:multiLevelType w:val="hybridMultilevel"/>
    <w:tmpl w:val="9E06C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1E57C71"/>
    <w:multiLevelType w:val="hybridMultilevel"/>
    <w:tmpl w:val="9D2E54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3094DE4"/>
    <w:multiLevelType w:val="multilevel"/>
    <w:tmpl w:val="C86EBF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nsid w:val="53A80ED5"/>
    <w:multiLevelType w:val="hybridMultilevel"/>
    <w:tmpl w:val="410AA2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F5A4FFA"/>
    <w:multiLevelType w:val="hybridMultilevel"/>
    <w:tmpl w:val="02BA1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F8009C0"/>
    <w:multiLevelType w:val="hybridMultilevel"/>
    <w:tmpl w:val="96C8F0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67AD2E8A"/>
    <w:multiLevelType w:val="hybridMultilevel"/>
    <w:tmpl w:val="40C2B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88C02EE"/>
    <w:multiLevelType w:val="hybridMultilevel"/>
    <w:tmpl w:val="32623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41402FD"/>
    <w:multiLevelType w:val="hybridMultilevel"/>
    <w:tmpl w:val="C48EF6D2"/>
    <w:lvl w:ilvl="0" w:tplc="32BE26A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74147C9A"/>
    <w:multiLevelType w:val="hybridMultilevel"/>
    <w:tmpl w:val="D27C8174"/>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nsid w:val="74A70810"/>
    <w:multiLevelType w:val="hybridMultilevel"/>
    <w:tmpl w:val="E7263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64B5DAE"/>
    <w:multiLevelType w:val="hybridMultilevel"/>
    <w:tmpl w:val="0072915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88726BA"/>
    <w:multiLevelType w:val="hybridMultilevel"/>
    <w:tmpl w:val="E71A7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BEF52ED"/>
    <w:multiLevelType w:val="hybridMultilevel"/>
    <w:tmpl w:val="2622331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nsid w:val="7D8D6389"/>
    <w:multiLevelType w:val="hybridMultilevel"/>
    <w:tmpl w:val="8DEE4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9"/>
  </w:num>
  <w:num w:numId="3">
    <w:abstractNumId w:val="12"/>
  </w:num>
  <w:num w:numId="4">
    <w:abstractNumId w:val="39"/>
  </w:num>
  <w:num w:numId="5">
    <w:abstractNumId w:val="41"/>
  </w:num>
  <w:num w:numId="6">
    <w:abstractNumId w:val="8"/>
  </w:num>
  <w:num w:numId="7">
    <w:abstractNumId w:val="36"/>
  </w:num>
  <w:num w:numId="8">
    <w:abstractNumId w:val="17"/>
  </w:num>
  <w:num w:numId="9">
    <w:abstractNumId w:val="5"/>
  </w:num>
  <w:num w:numId="10">
    <w:abstractNumId w:val="1"/>
  </w:num>
  <w:num w:numId="11">
    <w:abstractNumId w:val="28"/>
  </w:num>
  <w:num w:numId="12">
    <w:abstractNumId w:val="31"/>
  </w:num>
  <w:num w:numId="13">
    <w:abstractNumId w:val="29"/>
  </w:num>
  <w:num w:numId="14">
    <w:abstractNumId w:val="10"/>
  </w:num>
  <w:num w:numId="15">
    <w:abstractNumId w:val="32"/>
  </w:num>
  <w:num w:numId="16">
    <w:abstractNumId w:val="13"/>
  </w:num>
  <w:num w:numId="17">
    <w:abstractNumId w:val="38"/>
  </w:num>
  <w:num w:numId="18">
    <w:abstractNumId w:val="15"/>
  </w:num>
  <w:num w:numId="19">
    <w:abstractNumId w:val="37"/>
  </w:num>
  <w:num w:numId="20">
    <w:abstractNumId w:val="24"/>
  </w:num>
  <w:num w:numId="21">
    <w:abstractNumId w:val="27"/>
  </w:num>
  <w:num w:numId="22">
    <w:abstractNumId w:val="30"/>
  </w:num>
  <w:num w:numId="23">
    <w:abstractNumId w:val="4"/>
  </w:num>
  <w:num w:numId="24">
    <w:abstractNumId w:val="25"/>
  </w:num>
  <w:num w:numId="25">
    <w:abstractNumId w:val="33"/>
  </w:num>
  <w:num w:numId="26">
    <w:abstractNumId w:val="23"/>
  </w:num>
  <w:num w:numId="27">
    <w:abstractNumId w:val="34"/>
  </w:num>
  <w:num w:numId="28">
    <w:abstractNumId w:val="11"/>
  </w:num>
  <w:num w:numId="29">
    <w:abstractNumId w:val="21"/>
  </w:num>
  <w:num w:numId="30">
    <w:abstractNumId w:val="35"/>
  </w:num>
  <w:num w:numId="31">
    <w:abstractNumId w:val="14"/>
  </w:num>
  <w:num w:numId="32">
    <w:abstractNumId w:val="2"/>
  </w:num>
  <w:num w:numId="33">
    <w:abstractNumId w:val="26"/>
  </w:num>
  <w:num w:numId="34">
    <w:abstractNumId w:val="20"/>
  </w:num>
  <w:num w:numId="35">
    <w:abstractNumId w:val="9"/>
  </w:num>
  <w:num w:numId="36">
    <w:abstractNumId w:val="22"/>
  </w:num>
  <w:num w:numId="37">
    <w:abstractNumId w:val="42"/>
  </w:num>
  <w:num w:numId="38">
    <w:abstractNumId w:val="18"/>
  </w:num>
  <w:num w:numId="39">
    <w:abstractNumId w:val="40"/>
  </w:num>
  <w:num w:numId="40">
    <w:abstractNumId w:val="16"/>
  </w:num>
  <w:num w:numId="41">
    <w:abstractNumId w:val="6"/>
  </w:num>
  <w:num w:numId="42">
    <w:abstractNumId w:val="0"/>
  </w:num>
  <w:num w:numId="4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rsids>
    <w:rsidRoot w:val="0038693D"/>
    <w:rsid w:val="000041AE"/>
    <w:rsid w:val="00004A22"/>
    <w:rsid w:val="00006ED1"/>
    <w:rsid w:val="000103C8"/>
    <w:rsid w:val="00012097"/>
    <w:rsid w:val="0001214E"/>
    <w:rsid w:val="00013AA2"/>
    <w:rsid w:val="000145F2"/>
    <w:rsid w:val="00016160"/>
    <w:rsid w:val="00016D31"/>
    <w:rsid w:val="000202B3"/>
    <w:rsid w:val="000210ED"/>
    <w:rsid w:val="000217FC"/>
    <w:rsid w:val="00023053"/>
    <w:rsid w:val="00024949"/>
    <w:rsid w:val="000265FE"/>
    <w:rsid w:val="00027BD0"/>
    <w:rsid w:val="00030532"/>
    <w:rsid w:val="0003148B"/>
    <w:rsid w:val="0003163E"/>
    <w:rsid w:val="00031790"/>
    <w:rsid w:val="000340AD"/>
    <w:rsid w:val="00034FBD"/>
    <w:rsid w:val="00035B8A"/>
    <w:rsid w:val="00037D12"/>
    <w:rsid w:val="00042FEA"/>
    <w:rsid w:val="000430C5"/>
    <w:rsid w:val="000557C8"/>
    <w:rsid w:val="00064E68"/>
    <w:rsid w:val="0007323B"/>
    <w:rsid w:val="000739C6"/>
    <w:rsid w:val="0007627C"/>
    <w:rsid w:val="00077B04"/>
    <w:rsid w:val="00081811"/>
    <w:rsid w:val="00083DA5"/>
    <w:rsid w:val="00084AA0"/>
    <w:rsid w:val="00086A9D"/>
    <w:rsid w:val="00086AB5"/>
    <w:rsid w:val="00090306"/>
    <w:rsid w:val="00090EE4"/>
    <w:rsid w:val="000921B9"/>
    <w:rsid w:val="00093075"/>
    <w:rsid w:val="000949A1"/>
    <w:rsid w:val="000A0869"/>
    <w:rsid w:val="000A7C44"/>
    <w:rsid w:val="000B159B"/>
    <w:rsid w:val="000B2EF4"/>
    <w:rsid w:val="000B49F2"/>
    <w:rsid w:val="000C0573"/>
    <w:rsid w:val="000C5685"/>
    <w:rsid w:val="000C589D"/>
    <w:rsid w:val="000D23E6"/>
    <w:rsid w:val="000D4BDA"/>
    <w:rsid w:val="000D660A"/>
    <w:rsid w:val="000E14DA"/>
    <w:rsid w:val="000E27D1"/>
    <w:rsid w:val="000E2EEC"/>
    <w:rsid w:val="000E47EF"/>
    <w:rsid w:val="000E4D71"/>
    <w:rsid w:val="000E69CF"/>
    <w:rsid w:val="000E7A30"/>
    <w:rsid w:val="000F02DE"/>
    <w:rsid w:val="000F1305"/>
    <w:rsid w:val="000F4511"/>
    <w:rsid w:val="000F4875"/>
    <w:rsid w:val="000F7335"/>
    <w:rsid w:val="000F7771"/>
    <w:rsid w:val="00100593"/>
    <w:rsid w:val="0010159E"/>
    <w:rsid w:val="00102A35"/>
    <w:rsid w:val="0011268E"/>
    <w:rsid w:val="001156CA"/>
    <w:rsid w:val="0011606F"/>
    <w:rsid w:val="00117E90"/>
    <w:rsid w:val="00120C17"/>
    <w:rsid w:val="001211B8"/>
    <w:rsid w:val="001244DC"/>
    <w:rsid w:val="00124AC5"/>
    <w:rsid w:val="001255CE"/>
    <w:rsid w:val="00127759"/>
    <w:rsid w:val="001278A9"/>
    <w:rsid w:val="00127CD9"/>
    <w:rsid w:val="00130175"/>
    <w:rsid w:val="001321E6"/>
    <w:rsid w:val="0014438D"/>
    <w:rsid w:val="00144D70"/>
    <w:rsid w:val="00146CED"/>
    <w:rsid w:val="00146F70"/>
    <w:rsid w:val="00150B86"/>
    <w:rsid w:val="001549C5"/>
    <w:rsid w:val="00155130"/>
    <w:rsid w:val="0015688B"/>
    <w:rsid w:val="00156E8B"/>
    <w:rsid w:val="00157637"/>
    <w:rsid w:val="0016248D"/>
    <w:rsid w:val="00163315"/>
    <w:rsid w:val="00170F1E"/>
    <w:rsid w:val="0017243C"/>
    <w:rsid w:val="00173203"/>
    <w:rsid w:val="001766EC"/>
    <w:rsid w:val="00182E1F"/>
    <w:rsid w:val="00184026"/>
    <w:rsid w:val="00186524"/>
    <w:rsid w:val="00190507"/>
    <w:rsid w:val="001956C4"/>
    <w:rsid w:val="001956EE"/>
    <w:rsid w:val="0019673A"/>
    <w:rsid w:val="00196784"/>
    <w:rsid w:val="00197549"/>
    <w:rsid w:val="00197669"/>
    <w:rsid w:val="001A43DE"/>
    <w:rsid w:val="001A4902"/>
    <w:rsid w:val="001A4ADA"/>
    <w:rsid w:val="001A4D7A"/>
    <w:rsid w:val="001B2AC8"/>
    <w:rsid w:val="001B3522"/>
    <w:rsid w:val="001B7DC9"/>
    <w:rsid w:val="001C3022"/>
    <w:rsid w:val="001C393F"/>
    <w:rsid w:val="001C439B"/>
    <w:rsid w:val="001C55A7"/>
    <w:rsid w:val="001D507C"/>
    <w:rsid w:val="001D682A"/>
    <w:rsid w:val="001D6B19"/>
    <w:rsid w:val="001D6E4E"/>
    <w:rsid w:val="001D7C26"/>
    <w:rsid w:val="001E4B1C"/>
    <w:rsid w:val="001E5399"/>
    <w:rsid w:val="001F081C"/>
    <w:rsid w:val="001F4665"/>
    <w:rsid w:val="001F4F6D"/>
    <w:rsid w:val="001F5E4C"/>
    <w:rsid w:val="001F6450"/>
    <w:rsid w:val="001F6799"/>
    <w:rsid w:val="001F68C5"/>
    <w:rsid w:val="001F6BB1"/>
    <w:rsid w:val="0020049E"/>
    <w:rsid w:val="00207576"/>
    <w:rsid w:val="00212DB3"/>
    <w:rsid w:val="002157B4"/>
    <w:rsid w:val="00220620"/>
    <w:rsid w:val="00221807"/>
    <w:rsid w:val="002227F0"/>
    <w:rsid w:val="002228B7"/>
    <w:rsid w:val="002232A2"/>
    <w:rsid w:val="00225301"/>
    <w:rsid w:val="00226D03"/>
    <w:rsid w:val="002271B8"/>
    <w:rsid w:val="00230D6C"/>
    <w:rsid w:val="00233D43"/>
    <w:rsid w:val="002354D6"/>
    <w:rsid w:val="00243502"/>
    <w:rsid w:val="00244DC7"/>
    <w:rsid w:val="00245DF8"/>
    <w:rsid w:val="002461C1"/>
    <w:rsid w:val="002465E3"/>
    <w:rsid w:val="00247146"/>
    <w:rsid w:val="00247844"/>
    <w:rsid w:val="00247B3E"/>
    <w:rsid w:val="002501B9"/>
    <w:rsid w:val="00250984"/>
    <w:rsid w:val="00250E59"/>
    <w:rsid w:val="00253015"/>
    <w:rsid w:val="002621F7"/>
    <w:rsid w:val="00262D24"/>
    <w:rsid w:val="00264C03"/>
    <w:rsid w:val="00264C76"/>
    <w:rsid w:val="002672F1"/>
    <w:rsid w:val="002707F8"/>
    <w:rsid w:val="002709BE"/>
    <w:rsid w:val="00276B86"/>
    <w:rsid w:val="002770AA"/>
    <w:rsid w:val="0028065B"/>
    <w:rsid w:val="00281F0E"/>
    <w:rsid w:val="002834E6"/>
    <w:rsid w:val="0028612B"/>
    <w:rsid w:val="0028672A"/>
    <w:rsid w:val="00287D2A"/>
    <w:rsid w:val="00290CE6"/>
    <w:rsid w:val="00292202"/>
    <w:rsid w:val="00293FCB"/>
    <w:rsid w:val="00296A0D"/>
    <w:rsid w:val="00297032"/>
    <w:rsid w:val="00297892"/>
    <w:rsid w:val="002A0CF1"/>
    <w:rsid w:val="002A51AB"/>
    <w:rsid w:val="002A7749"/>
    <w:rsid w:val="002B2238"/>
    <w:rsid w:val="002B2295"/>
    <w:rsid w:val="002B4C8D"/>
    <w:rsid w:val="002B60C0"/>
    <w:rsid w:val="002C178D"/>
    <w:rsid w:val="002C34CB"/>
    <w:rsid w:val="002C3FE9"/>
    <w:rsid w:val="002C4E8E"/>
    <w:rsid w:val="002D41A5"/>
    <w:rsid w:val="002D44D9"/>
    <w:rsid w:val="002E15CD"/>
    <w:rsid w:val="002E7EAF"/>
    <w:rsid w:val="002F1F4D"/>
    <w:rsid w:val="002F22B7"/>
    <w:rsid w:val="003004CB"/>
    <w:rsid w:val="00301910"/>
    <w:rsid w:val="00301A25"/>
    <w:rsid w:val="003045BA"/>
    <w:rsid w:val="00304619"/>
    <w:rsid w:val="00321769"/>
    <w:rsid w:val="00321787"/>
    <w:rsid w:val="00321ACC"/>
    <w:rsid w:val="00323CE3"/>
    <w:rsid w:val="00325CCE"/>
    <w:rsid w:val="00325E7E"/>
    <w:rsid w:val="003268CF"/>
    <w:rsid w:val="003319EF"/>
    <w:rsid w:val="0033611C"/>
    <w:rsid w:val="003372CF"/>
    <w:rsid w:val="003416CB"/>
    <w:rsid w:val="0034172D"/>
    <w:rsid w:val="00343301"/>
    <w:rsid w:val="00346BBC"/>
    <w:rsid w:val="00350A68"/>
    <w:rsid w:val="00353824"/>
    <w:rsid w:val="0035443E"/>
    <w:rsid w:val="00354A29"/>
    <w:rsid w:val="003577F4"/>
    <w:rsid w:val="00361A5C"/>
    <w:rsid w:val="00361E20"/>
    <w:rsid w:val="00363A4C"/>
    <w:rsid w:val="0036428D"/>
    <w:rsid w:val="003654B9"/>
    <w:rsid w:val="00370EEF"/>
    <w:rsid w:val="003744F7"/>
    <w:rsid w:val="00377C1C"/>
    <w:rsid w:val="00377F13"/>
    <w:rsid w:val="0038020B"/>
    <w:rsid w:val="00380DFC"/>
    <w:rsid w:val="00382891"/>
    <w:rsid w:val="00384F1E"/>
    <w:rsid w:val="0038693D"/>
    <w:rsid w:val="00387D35"/>
    <w:rsid w:val="00395D04"/>
    <w:rsid w:val="003A3DDF"/>
    <w:rsid w:val="003A695A"/>
    <w:rsid w:val="003A7826"/>
    <w:rsid w:val="003B2B16"/>
    <w:rsid w:val="003B31B4"/>
    <w:rsid w:val="003C3619"/>
    <w:rsid w:val="003C38D2"/>
    <w:rsid w:val="003D02FC"/>
    <w:rsid w:val="003D04BC"/>
    <w:rsid w:val="003D0ECF"/>
    <w:rsid w:val="003D18EE"/>
    <w:rsid w:val="003D4DFB"/>
    <w:rsid w:val="003D71DA"/>
    <w:rsid w:val="003E0C0E"/>
    <w:rsid w:val="003E1288"/>
    <w:rsid w:val="003E1874"/>
    <w:rsid w:val="003E1885"/>
    <w:rsid w:val="003E24F6"/>
    <w:rsid w:val="003E2FF1"/>
    <w:rsid w:val="003E5C69"/>
    <w:rsid w:val="003E6927"/>
    <w:rsid w:val="003E6D07"/>
    <w:rsid w:val="003F2831"/>
    <w:rsid w:val="003F7D89"/>
    <w:rsid w:val="00400381"/>
    <w:rsid w:val="004110E7"/>
    <w:rsid w:val="00412627"/>
    <w:rsid w:val="00413106"/>
    <w:rsid w:val="00413F69"/>
    <w:rsid w:val="00414107"/>
    <w:rsid w:val="00415A1D"/>
    <w:rsid w:val="00417868"/>
    <w:rsid w:val="004219AE"/>
    <w:rsid w:val="00425786"/>
    <w:rsid w:val="00426DFB"/>
    <w:rsid w:val="0043149E"/>
    <w:rsid w:val="004364F5"/>
    <w:rsid w:val="00437FE0"/>
    <w:rsid w:val="004411DA"/>
    <w:rsid w:val="00446DE4"/>
    <w:rsid w:val="00453944"/>
    <w:rsid w:val="00454989"/>
    <w:rsid w:val="004550B4"/>
    <w:rsid w:val="0045609E"/>
    <w:rsid w:val="004561D9"/>
    <w:rsid w:val="004603B1"/>
    <w:rsid w:val="004608E1"/>
    <w:rsid w:val="0046433E"/>
    <w:rsid w:val="00470AB8"/>
    <w:rsid w:val="0047189D"/>
    <w:rsid w:val="00471D0F"/>
    <w:rsid w:val="00473E99"/>
    <w:rsid w:val="00473F22"/>
    <w:rsid w:val="00474DC7"/>
    <w:rsid w:val="00480B3F"/>
    <w:rsid w:val="00481B8C"/>
    <w:rsid w:val="0048249D"/>
    <w:rsid w:val="00482AF7"/>
    <w:rsid w:val="00483205"/>
    <w:rsid w:val="00495BAC"/>
    <w:rsid w:val="00496B0D"/>
    <w:rsid w:val="004A1281"/>
    <w:rsid w:val="004A2C72"/>
    <w:rsid w:val="004A36A3"/>
    <w:rsid w:val="004B145C"/>
    <w:rsid w:val="004B2EEC"/>
    <w:rsid w:val="004B3F0F"/>
    <w:rsid w:val="004B76EA"/>
    <w:rsid w:val="004C2DEB"/>
    <w:rsid w:val="004C42E9"/>
    <w:rsid w:val="004C5A56"/>
    <w:rsid w:val="004C6019"/>
    <w:rsid w:val="004C67FB"/>
    <w:rsid w:val="004C7D91"/>
    <w:rsid w:val="004E3069"/>
    <w:rsid w:val="004E3158"/>
    <w:rsid w:val="004E51E3"/>
    <w:rsid w:val="004E5C80"/>
    <w:rsid w:val="004F1C10"/>
    <w:rsid w:val="004F3A9B"/>
    <w:rsid w:val="00500483"/>
    <w:rsid w:val="005107A0"/>
    <w:rsid w:val="00512C66"/>
    <w:rsid w:val="00513009"/>
    <w:rsid w:val="005146B0"/>
    <w:rsid w:val="00514717"/>
    <w:rsid w:val="005207A1"/>
    <w:rsid w:val="005215EE"/>
    <w:rsid w:val="00522F94"/>
    <w:rsid w:val="00524622"/>
    <w:rsid w:val="00526A04"/>
    <w:rsid w:val="00527D89"/>
    <w:rsid w:val="00531D74"/>
    <w:rsid w:val="00535A75"/>
    <w:rsid w:val="00536C1A"/>
    <w:rsid w:val="00536E03"/>
    <w:rsid w:val="005423FF"/>
    <w:rsid w:val="00543175"/>
    <w:rsid w:val="00543BAA"/>
    <w:rsid w:val="00544ACA"/>
    <w:rsid w:val="00544D7E"/>
    <w:rsid w:val="0054783F"/>
    <w:rsid w:val="00550FB3"/>
    <w:rsid w:val="00551BFD"/>
    <w:rsid w:val="00552139"/>
    <w:rsid w:val="005619FA"/>
    <w:rsid w:val="00561B6A"/>
    <w:rsid w:val="00562C6C"/>
    <w:rsid w:val="00564366"/>
    <w:rsid w:val="0056523E"/>
    <w:rsid w:val="00566265"/>
    <w:rsid w:val="005714AE"/>
    <w:rsid w:val="00571BFA"/>
    <w:rsid w:val="00573987"/>
    <w:rsid w:val="00576B63"/>
    <w:rsid w:val="00576C4D"/>
    <w:rsid w:val="005776BD"/>
    <w:rsid w:val="00582B10"/>
    <w:rsid w:val="00583D5D"/>
    <w:rsid w:val="00583DB0"/>
    <w:rsid w:val="0058491F"/>
    <w:rsid w:val="005948D0"/>
    <w:rsid w:val="005950E0"/>
    <w:rsid w:val="00596849"/>
    <w:rsid w:val="005A31AF"/>
    <w:rsid w:val="005A6E00"/>
    <w:rsid w:val="005A7163"/>
    <w:rsid w:val="005B1841"/>
    <w:rsid w:val="005B1EE7"/>
    <w:rsid w:val="005B75E4"/>
    <w:rsid w:val="005C1210"/>
    <w:rsid w:val="005C1868"/>
    <w:rsid w:val="005C2021"/>
    <w:rsid w:val="005C21B5"/>
    <w:rsid w:val="005C32F8"/>
    <w:rsid w:val="005C48A3"/>
    <w:rsid w:val="005C545D"/>
    <w:rsid w:val="005C5B06"/>
    <w:rsid w:val="005C5DF8"/>
    <w:rsid w:val="005C6C0E"/>
    <w:rsid w:val="005D0DEC"/>
    <w:rsid w:val="005D1337"/>
    <w:rsid w:val="005D246C"/>
    <w:rsid w:val="005D79A5"/>
    <w:rsid w:val="005E1339"/>
    <w:rsid w:val="005E1ED1"/>
    <w:rsid w:val="005E70FE"/>
    <w:rsid w:val="005E7ECC"/>
    <w:rsid w:val="005F0F5C"/>
    <w:rsid w:val="005F31DA"/>
    <w:rsid w:val="005F7616"/>
    <w:rsid w:val="00600806"/>
    <w:rsid w:val="00600E33"/>
    <w:rsid w:val="00601576"/>
    <w:rsid w:val="006050B5"/>
    <w:rsid w:val="00605591"/>
    <w:rsid w:val="00605B22"/>
    <w:rsid w:val="00606594"/>
    <w:rsid w:val="00610223"/>
    <w:rsid w:val="00610C2D"/>
    <w:rsid w:val="00613CA2"/>
    <w:rsid w:val="00613F48"/>
    <w:rsid w:val="0061492C"/>
    <w:rsid w:val="006179A4"/>
    <w:rsid w:val="00620087"/>
    <w:rsid w:val="00625759"/>
    <w:rsid w:val="0063184B"/>
    <w:rsid w:val="006345A0"/>
    <w:rsid w:val="00636B69"/>
    <w:rsid w:val="006409C7"/>
    <w:rsid w:val="006414C7"/>
    <w:rsid w:val="00646A4C"/>
    <w:rsid w:val="00646EF9"/>
    <w:rsid w:val="00650BCE"/>
    <w:rsid w:val="00651638"/>
    <w:rsid w:val="00654201"/>
    <w:rsid w:val="00654A68"/>
    <w:rsid w:val="006552C5"/>
    <w:rsid w:val="0065675C"/>
    <w:rsid w:val="00656FC8"/>
    <w:rsid w:val="006626C1"/>
    <w:rsid w:val="006639F0"/>
    <w:rsid w:val="00663EBC"/>
    <w:rsid w:val="00663F53"/>
    <w:rsid w:val="00665864"/>
    <w:rsid w:val="0066690A"/>
    <w:rsid w:val="00667AAA"/>
    <w:rsid w:val="0067056B"/>
    <w:rsid w:val="00671551"/>
    <w:rsid w:val="00671950"/>
    <w:rsid w:val="00671AF3"/>
    <w:rsid w:val="0068156A"/>
    <w:rsid w:val="006820D6"/>
    <w:rsid w:val="00684537"/>
    <w:rsid w:val="00690827"/>
    <w:rsid w:val="0069169B"/>
    <w:rsid w:val="006928AE"/>
    <w:rsid w:val="0069663E"/>
    <w:rsid w:val="006978FD"/>
    <w:rsid w:val="006A1039"/>
    <w:rsid w:val="006A318E"/>
    <w:rsid w:val="006A3361"/>
    <w:rsid w:val="006A36F2"/>
    <w:rsid w:val="006A3C47"/>
    <w:rsid w:val="006A793F"/>
    <w:rsid w:val="006B1AC4"/>
    <w:rsid w:val="006B2367"/>
    <w:rsid w:val="006B2F0C"/>
    <w:rsid w:val="006B51F4"/>
    <w:rsid w:val="006C1637"/>
    <w:rsid w:val="006C3B12"/>
    <w:rsid w:val="006C5639"/>
    <w:rsid w:val="006C5DBD"/>
    <w:rsid w:val="006C6F52"/>
    <w:rsid w:val="006D1C5F"/>
    <w:rsid w:val="006D3831"/>
    <w:rsid w:val="006D55F3"/>
    <w:rsid w:val="006E0E79"/>
    <w:rsid w:val="006E1564"/>
    <w:rsid w:val="006E1B5B"/>
    <w:rsid w:val="006E21F5"/>
    <w:rsid w:val="006E330F"/>
    <w:rsid w:val="006E3CA6"/>
    <w:rsid w:val="006E5026"/>
    <w:rsid w:val="006F1794"/>
    <w:rsid w:val="006F38B6"/>
    <w:rsid w:val="006F3AF7"/>
    <w:rsid w:val="006F4BD1"/>
    <w:rsid w:val="006F6689"/>
    <w:rsid w:val="006F72BE"/>
    <w:rsid w:val="0070009E"/>
    <w:rsid w:val="00704E41"/>
    <w:rsid w:val="00705746"/>
    <w:rsid w:val="00705ACF"/>
    <w:rsid w:val="00706741"/>
    <w:rsid w:val="007153BA"/>
    <w:rsid w:val="00717571"/>
    <w:rsid w:val="00721955"/>
    <w:rsid w:val="00724511"/>
    <w:rsid w:val="00730163"/>
    <w:rsid w:val="0073043A"/>
    <w:rsid w:val="00740C57"/>
    <w:rsid w:val="00742567"/>
    <w:rsid w:val="0074444C"/>
    <w:rsid w:val="00745CFB"/>
    <w:rsid w:val="007465AA"/>
    <w:rsid w:val="00751194"/>
    <w:rsid w:val="00752C74"/>
    <w:rsid w:val="00754C36"/>
    <w:rsid w:val="00754D85"/>
    <w:rsid w:val="00755C0F"/>
    <w:rsid w:val="00757930"/>
    <w:rsid w:val="00757CBB"/>
    <w:rsid w:val="00760C6E"/>
    <w:rsid w:val="00761D4F"/>
    <w:rsid w:val="00762C03"/>
    <w:rsid w:val="00764D88"/>
    <w:rsid w:val="00767A0E"/>
    <w:rsid w:val="00770E6B"/>
    <w:rsid w:val="00771D3D"/>
    <w:rsid w:val="00772B57"/>
    <w:rsid w:val="00777D4F"/>
    <w:rsid w:val="00783ABB"/>
    <w:rsid w:val="00787169"/>
    <w:rsid w:val="00787488"/>
    <w:rsid w:val="00787BA4"/>
    <w:rsid w:val="00796DEE"/>
    <w:rsid w:val="007A256A"/>
    <w:rsid w:val="007A3E7C"/>
    <w:rsid w:val="007A4B86"/>
    <w:rsid w:val="007B52C2"/>
    <w:rsid w:val="007B5485"/>
    <w:rsid w:val="007B618D"/>
    <w:rsid w:val="007C5614"/>
    <w:rsid w:val="007C7453"/>
    <w:rsid w:val="007D1113"/>
    <w:rsid w:val="007D4ACB"/>
    <w:rsid w:val="007D4DDC"/>
    <w:rsid w:val="007D5B82"/>
    <w:rsid w:val="007D6523"/>
    <w:rsid w:val="007E2A7D"/>
    <w:rsid w:val="007E2C46"/>
    <w:rsid w:val="007E3E05"/>
    <w:rsid w:val="007E57B5"/>
    <w:rsid w:val="007F0284"/>
    <w:rsid w:val="007F2F83"/>
    <w:rsid w:val="007F7B7F"/>
    <w:rsid w:val="0080383C"/>
    <w:rsid w:val="00804A03"/>
    <w:rsid w:val="0080785C"/>
    <w:rsid w:val="008109B6"/>
    <w:rsid w:val="00810E1E"/>
    <w:rsid w:val="008120CA"/>
    <w:rsid w:val="00817F1A"/>
    <w:rsid w:val="0082346B"/>
    <w:rsid w:val="008305D0"/>
    <w:rsid w:val="00830688"/>
    <w:rsid w:val="008306C8"/>
    <w:rsid w:val="00830CAA"/>
    <w:rsid w:val="00831317"/>
    <w:rsid w:val="00832FA8"/>
    <w:rsid w:val="008330EF"/>
    <w:rsid w:val="0084241C"/>
    <w:rsid w:val="008459E4"/>
    <w:rsid w:val="008500A1"/>
    <w:rsid w:val="0085184E"/>
    <w:rsid w:val="00861FE8"/>
    <w:rsid w:val="008626E0"/>
    <w:rsid w:val="00862FB5"/>
    <w:rsid w:val="008653C8"/>
    <w:rsid w:val="00866FF1"/>
    <w:rsid w:val="00867B51"/>
    <w:rsid w:val="0087084D"/>
    <w:rsid w:val="008747BF"/>
    <w:rsid w:val="008768DA"/>
    <w:rsid w:val="00876DE1"/>
    <w:rsid w:val="008807C4"/>
    <w:rsid w:val="00883446"/>
    <w:rsid w:val="00884F6E"/>
    <w:rsid w:val="008858D4"/>
    <w:rsid w:val="00893FAC"/>
    <w:rsid w:val="00897458"/>
    <w:rsid w:val="00897A99"/>
    <w:rsid w:val="00897CDC"/>
    <w:rsid w:val="008A0F67"/>
    <w:rsid w:val="008A4F44"/>
    <w:rsid w:val="008A4FF4"/>
    <w:rsid w:val="008A5408"/>
    <w:rsid w:val="008A6AAE"/>
    <w:rsid w:val="008B167F"/>
    <w:rsid w:val="008B338E"/>
    <w:rsid w:val="008B441B"/>
    <w:rsid w:val="008C6C2B"/>
    <w:rsid w:val="008D2127"/>
    <w:rsid w:val="008D30AA"/>
    <w:rsid w:val="008D6438"/>
    <w:rsid w:val="008E06F2"/>
    <w:rsid w:val="008E62EB"/>
    <w:rsid w:val="008F2516"/>
    <w:rsid w:val="008F50B2"/>
    <w:rsid w:val="0090265F"/>
    <w:rsid w:val="00903E04"/>
    <w:rsid w:val="00904407"/>
    <w:rsid w:val="00911CE2"/>
    <w:rsid w:val="00911DA7"/>
    <w:rsid w:val="009145A2"/>
    <w:rsid w:val="009163D1"/>
    <w:rsid w:val="009230DC"/>
    <w:rsid w:val="00923DB2"/>
    <w:rsid w:val="009247C3"/>
    <w:rsid w:val="00924C7B"/>
    <w:rsid w:val="00926045"/>
    <w:rsid w:val="009266A3"/>
    <w:rsid w:val="009329E7"/>
    <w:rsid w:val="009361B5"/>
    <w:rsid w:val="00946409"/>
    <w:rsid w:val="009537B1"/>
    <w:rsid w:val="00957DAB"/>
    <w:rsid w:val="00964BEB"/>
    <w:rsid w:val="00965C88"/>
    <w:rsid w:val="009703D0"/>
    <w:rsid w:val="009704FE"/>
    <w:rsid w:val="0097248F"/>
    <w:rsid w:val="00973E12"/>
    <w:rsid w:val="00975AF4"/>
    <w:rsid w:val="009803F4"/>
    <w:rsid w:val="009815D1"/>
    <w:rsid w:val="00981BE6"/>
    <w:rsid w:val="00981DD6"/>
    <w:rsid w:val="00982027"/>
    <w:rsid w:val="00983D89"/>
    <w:rsid w:val="00983DFB"/>
    <w:rsid w:val="009842C6"/>
    <w:rsid w:val="00984D93"/>
    <w:rsid w:val="0099115B"/>
    <w:rsid w:val="009915FD"/>
    <w:rsid w:val="0099643B"/>
    <w:rsid w:val="009B12AF"/>
    <w:rsid w:val="009B1451"/>
    <w:rsid w:val="009B1E41"/>
    <w:rsid w:val="009B1E90"/>
    <w:rsid w:val="009B4B00"/>
    <w:rsid w:val="009B4BAF"/>
    <w:rsid w:val="009B54A7"/>
    <w:rsid w:val="009B6CFA"/>
    <w:rsid w:val="009B6E58"/>
    <w:rsid w:val="009C09D4"/>
    <w:rsid w:val="009C0D5A"/>
    <w:rsid w:val="009C4D13"/>
    <w:rsid w:val="009C4F68"/>
    <w:rsid w:val="009C7435"/>
    <w:rsid w:val="009C778F"/>
    <w:rsid w:val="009D066A"/>
    <w:rsid w:val="009D749E"/>
    <w:rsid w:val="009E2AD9"/>
    <w:rsid w:val="009E4303"/>
    <w:rsid w:val="009E761E"/>
    <w:rsid w:val="009E7C8A"/>
    <w:rsid w:val="009F3585"/>
    <w:rsid w:val="009F36EB"/>
    <w:rsid w:val="009F71BC"/>
    <w:rsid w:val="009F76C3"/>
    <w:rsid w:val="00A008C6"/>
    <w:rsid w:val="00A01E3D"/>
    <w:rsid w:val="00A06263"/>
    <w:rsid w:val="00A12F15"/>
    <w:rsid w:val="00A14716"/>
    <w:rsid w:val="00A1576D"/>
    <w:rsid w:val="00A2206D"/>
    <w:rsid w:val="00A2540E"/>
    <w:rsid w:val="00A26E76"/>
    <w:rsid w:val="00A305C1"/>
    <w:rsid w:val="00A307B2"/>
    <w:rsid w:val="00A30A13"/>
    <w:rsid w:val="00A46CDE"/>
    <w:rsid w:val="00A46D90"/>
    <w:rsid w:val="00A5093E"/>
    <w:rsid w:val="00A53581"/>
    <w:rsid w:val="00A5520D"/>
    <w:rsid w:val="00A55CDA"/>
    <w:rsid w:val="00A55D34"/>
    <w:rsid w:val="00A5693B"/>
    <w:rsid w:val="00A569CD"/>
    <w:rsid w:val="00A61D28"/>
    <w:rsid w:val="00A62912"/>
    <w:rsid w:val="00A63ADB"/>
    <w:rsid w:val="00A64456"/>
    <w:rsid w:val="00A71A9B"/>
    <w:rsid w:val="00A7225C"/>
    <w:rsid w:val="00A7227E"/>
    <w:rsid w:val="00A730C8"/>
    <w:rsid w:val="00A764F2"/>
    <w:rsid w:val="00A8083C"/>
    <w:rsid w:val="00A80899"/>
    <w:rsid w:val="00A80CFA"/>
    <w:rsid w:val="00A814C7"/>
    <w:rsid w:val="00A81675"/>
    <w:rsid w:val="00A85B20"/>
    <w:rsid w:val="00A9077E"/>
    <w:rsid w:val="00A92128"/>
    <w:rsid w:val="00A96837"/>
    <w:rsid w:val="00AA0004"/>
    <w:rsid w:val="00AA1299"/>
    <w:rsid w:val="00AA13C3"/>
    <w:rsid w:val="00AA401F"/>
    <w:rsid w:val="00AA46D2"/>
    <w:rsid w:val="00AA6DC1"/>
    <w:rsid w:val="00AB0C3C"/>
    <w:rsid w:val="00AB3518"/>
    <w:rsid w:val="00AB44B1"/>
    <w:rsid w:val="00AB5FFF"/>
    <w:rsid w:val="00AB7EF6"/>
    <w:rsid w:val="00AC00A2"/>
    <w:rsid w:val="00AC0EB3"/>
    <w:rsid w:val="00AC20F9"/>
    <w:rsid w:val="00AC3290"/>
    <w:rsid w:val="00AC391D"/>
    <w:rsid w:val="00AC41BA"/>
    <w:rsid w:val="00AD2AC5"/>
    <w:rsid w:val="00AD7C5E"/>
    <w:rsid w:val="00AE1204"/>
    <w:rsid w:val="00AE2B25"/>
    <w:rsid w:val="00AE6BB8"/>
    <w:rsid w:val="00AF7613"/>
    <w:rsid w:val="00B0237F"/>
    <w:rsid w:val="00B03910"/>
    <w:rsid w:val="00B045FD"/>
    <w:rsid w:val="00B04C9F"/>
    <w:rsid w:val="00B05EF7"/>
    <w:rsid w:val="00B060B7"/>
    <w:rsid w:val="00B06817"/>
    <w:rsid w:val="00B12572"/>
    <w:rsid w:val="00B13CF0"/>
    <w:rsid w:val="00B210FD"/>
    <w:rsid w:val="00B22805"/>
    <w:rsid w:val="00B244E6"/>
    <w:rsid w:val="00B252BB"/>
    <w:rsid w:val="00B26A9F"/>
    <w:rsid w:val="00B27994"/>
    <w:rsid w:val="00B3283D"/>
    <w:rsid w:val="00B34125"/>
    <w:rsid w:val="00B34508"/>
    <w:rsid w:val="00B34E82"/>
    <w:rsid w:val="00B379D8"/>
    <w:rsid w:val="00B42253"/>
    <w:rsid w:val="00B50247"/>
    <w:rsid w:val="00B51603"/>
    <w:rsid w:val="00B55757"/>
    <w:rsid w:val="00B56646"/>
    <w:rsid w:val="00B6292A"/>
    <w:rsid w:val="00B6375D"/>
    <w:rsid w:val="00B6491F"/>
    <w:rsid w:val="00B64B90"/>
    <w:rsid w:val="00B6612D"/>
    <w:rsid w:val="00B67B1F"/>
    <w:rsid w:val="00B67CA3"/>
    <w:rsid w:val="00B7000B"/>
    <w:rsid w:val="00B721E8"/>
    <w:rsid w:val="00B7393F"/>
    <w:rsid w:val="00B7486F"/>
    <w:rsid w:val="00B7674B"/>
    <w:rsid w:val="00B76921"/>
    <w:rsid w:val="00B7799C"/>
    <w:rsid w:val="00B77CAB"/>
    <w:rsid w:val="00B80D88"/>
    <w:rsid w:val="00B84212"/>
    <w:rsid w:val="00B90DDE"/>
    <w:rsid w:val="00B92C25"/>
    <w:rsid w:val="00B93E32"/>
    <w:rsid w:val="00B94D72"/>
    <w:rsid w:val="00BA1137"/>
    <w:rsid w:val="00BA2A24"/>
    <w:rsid w:val="00BA30DC"/>
    <w:rsid w:val="00BA7480"/>
    <w:rsid w:val="00BB1544"/>
    <w:rsid w:val="00BB2907"/>
    <w:rsid w:val="00BB4717"/>
    <w:rsid w:val="00BC435C"/>
    <w:rsid w:val="00BC7637"/>
    <w:rsid w:val="00BD083A"/>
    <w:rsid w:val="00BD0DE3"/>
    <w:rsid w:val="00BD1315"/>
    <w:rsid w:val="00BD1448"/>
    <w:rsid w:val="00BD5BA4"/>
    <w:rsid w:val="00BD7097"/>
    <w:rsid w:val="00BD7F91"/>
    <w:rsid w:val="00BE1D27"/>
    <w:rsid w:val="00BE3AF6"/>
    <w:rsid w:val="00BE3DFC"/>
    <w:rsid w:val="00BE67C1"/>
    <w:rsid w:val="00BF18DF"/>
    <w:rsid w:val="00BF36DB"/>
    <w:rsid w:val="00BF6A82"/>
    <w:rsid w:val="00BF6B5E"/>
    <w:rsid w:val="00C01BE7"/>
    <w:rsid w:val="00C02340"/>
    <w:rsid w:val="00C04CB7"/>
    <w:rsid w:val="00C0682B"/>
    <w:rsid w:val="00C11F06"/>
    <w:rsid w:val="00C16886"/>
    <w:rsid w:val="00C16F14"/>
    <w:rsid w:val="00C2229E"/>
    <w:rsid w:val="00C22F96"/>
    <w:rsid w:val="00C23FAD"/>
    <w:rsid w:val="00C23FF8"/>
    <w:rsid w:val="00C24AF4"/>
    <w:rsid w:val="00C25D53"/>
    <w:rsid w:val="00C26931"/>
    <w:rsid w:val="00C31747"/>
    <w:rsid w:val="00C31DF0"/>
    <w:rsid w:val="00C33211"/>
    <w:rsid w:val="00C34388"/>
    <w:rsid w:val="00C352D2"/>
    <w:rsid w:val="00C3587C"/>
    <w:rsid w:val="00C35BD2"/>
    <w:rsid w:val="00C4308A"/>
    <w:rsid w:val="00C430F9"/>
    <w:rsid w:val="00C43F46"/>
    <w:rsid w:val="00C4575B"/>
    <w:rsid w:val="00C4631E"/>
    <w:rsid w:val="00C55089"/>
    <w:rsid w:val="00C56F01"/>
    <w:rsid w:val="00C57EE7"/>
    <w:rsid w:val="00C63D52"/>
    <w:rsid w:val="00C662A4"/>
    <w:rsid w:val="00C671D1"/>
    <w:rsid w:val="00C67AC5"/>
    <w:rsid w:val="00C72A6E"/>
    <w:rsid w:val="00C76F26"/>
    <w:rsid w:val="00C85920"/>
    <w:rsid w:val="00C862DC"/>
    <w:rsid w:val="00C874BB"/>
    <w:rsid w:val="00C91559"/>
    <w:rsid w:val="00C946AE"/>
    <w:rsid w:val="00C96F0F"/>
    <w:rsid w:val="00CA18AB"/>
    <w:rsid w:val="00CA2C80"/>
    <w:rsid w:val="00CA7776"/>
    <w:rsid w:val="00CB02F7"/>
    <w:rsid w:val="00CC3F47"/>
    <w:rsid w:val="00CD1505"/>
    <w:rsid w:val="00CD348F"/>
    <w:rsid w:val="00CD43AF"/>
    <w:rsid w:val="00CD4B99"/>
    <w:rsid w:val="00CD63F4"/>
    <w:rsid w:val="00CD686A"/>
    <w:rsid w:val="00CD68F2"/>
    <w:rsid w:val="00CD74F5"/>
    <w:rsid w:val="00CE03D7"/>
    <w:rsid w:val="00CE094D"/>
    <w:rsid w:val="00CE3264"/>
    <w:rsid w:val="00CE3FB6"/>
    <w:rsid w:val="00CE4FC0"/>
    <w:rsid w:val="00CE5EF3"/>
    <w:rsid w:val="00CE7669"/>
    <w:rsid w:val="00CF1826"/>
    <w:rsid w:val="00CF3000"/>
    <w:rsid w:val="00CF3B5D"/>
    <w:rsid w:val="00CF3F8F"/>
    <w:rsid w:val="00CF4729"/>
    <w:rsid w:val="00CF6F1C"/>
    <w:rsid w:val="00CF7C11"/>
    <w:rsid w:val="00D012DD"/>
    <w:rsid w:val="00D0223F"/>
    <w:rsid w:val="00D0299A"/>
    <w:rsid w:val="00D03E73"/>
    <w:rsid w:val="00D05BA2"/>
    <w:rsid w:val="00D0653B"/>
    <w:rsid w:val="00D0718F"/>
    <w:rsid w:val="00D07309"/>
    <w:rsid w:val="00D14C3C"/>
    <w:rsid w:val="00D14F4C"/>
    <w:rsid w:val="00D17D44"/>
    <w:rsid w:val="00D20442"/>
    <w:rsid w:val="00D2196F"/>
    <w:rsid w:val="00D22C0D"/>
    <w:rsid w:val="00D242C6"/>
    <w:rsid w:val="00D25437"/>
    <w:rsid w:val="00D3285F"/>
    <w:rsid w:val="00D32C99"/>
    <w:rsid w:val="00D3355B"/>
    <w:rsid w:val="00D36175"/>
    <w:rsid w:val="00D449DB"/>
    <w:rsid w:val="00D466CD"/>
    <w:rsid w:val="00D47517"/>
    <w:rsid w:val="00D579EA"/>
    <w:rsid w:val="00D61BBB"/>
    <w:rsid w:val="00D63475"/>
    <w:rsid w:val="00D638EC"/>
    <w:rsid w:val="00D6475D"/>
    <w:rsid w:val="00D64F3B"/>
    <w:rsid w:val="00D65711"/>
    <w:rsid w:val="00D66333"/>
    <w:rsid w:val="00D66974"/>
    <w:rsid w:val="00D713CB"/>
    <w:rsid w:val="00D72F77"/>
    <w:rsid w:val="00D75BAB"/>
    <w:rsid w:val="00D76CEE"/>
    <w:rsid w:val="00D81EB5"/>
    <w:rsid w:val="00D82016"/>
    <w:rsid w:val="00D83A53"/>
    <w:rsid w:val="00D842D4"/>
    <w:rsid w:val="00D87D05"/>
    <w:rsid w:val="00D924AF"/>
    <w:rsid w:val="00D9439C"/>
    <w:rsid w:val="00D97C70"/>
    <w:rsid w:val="00DA0BD3"/>
    <w:rsid w:val="00DA0FE8"/>
    <w:rsid w:val="00DA1177"/>
    <w:rsid w:val="00DA1254"/>
    <w:rsid w:val="00DA2A47"/>
    <w:rsid w:val="00DA2C81"/>
    <w:rsid w:val="00DA58EE"/>
    <w:rsid w:val="00DA6419"/>
    <w:rsid w:val="00DA6B70"/>
    <w:rsid w:val="00DB44EE"/>
    <w:rsid w:val="00DC2DA3"/>
    <w:rsid w:val="00DC4E04"/>
    <w:rsid w:val="00DC744B"/>
    <w:rsid w:val="00DC7B21"/>
    <w:rsid w:val="00DD71BA"/>
    <w:rsid w:val="00DE66BA"/>
    <w:rsid w:val="00DF321C"/>
    <w:rsid w:val="00DF323A"/>
    <w:rsid w:val="00DF5CDF"/>
    <w:rsid w:val="00E01D67"/>
    <w:rsid w:val="00E06E54"/>
    <w:rsid w:val="00E070BA"/>
    <w:rsid w:val="00E12651"/>
    <w:rsid w:val="00E217CD"/>
    <w:rsid w:val="00E22A78"/>
    <w:rsid w:val="00E2672E"/>
    <w:rsid w:val="00E30845"/>
    <w:rsid w:val="00E30E9E"/>
    <w:rsid w:val="00E30FE5"/>
    <w:rsid w:val="00E3412C"/>
    <w:rsid w:val="00E34A4D"/>
    <w:rsid w:val="00E34C01"/>
    <w:rsid w:val="00E35D80"/>
    <w:rsid w:val="00E36A8C"/>
    <w:rsid w:val="00E41190"/>
    <w:rsid w:val="00E420A8"/>
    <w:rsid w:val="00E441BB"/>
    <w:rsid w:val="00E449B2"/>
    <w:rsid w:val="00E44FDF"/>
    <w:rsid w:val="00E4520D"/>
    <w:rsid w:val="00E479BF"/>
    <w:rsid w:val="00E50C6D"/>
    <w:rsid w:val="00E51D3B"/>
    <w:rsid w:val="00E53E2C"/>
    <w:rsid w:val="00E54080"/>
    <w:rsid w:val="00E557D3"/>
    <w:rsid w:val="00E61E22"/>
    <w:rsid w:val="00E6249B"/>
    <w:rsid w:val="00E67FA1"/>
    <w:rsid w:val="00E73B21"/>
    <w:rsid w:val="00E74DB6"/>
    <w:rsid w:val="00E75611"/>
    <w:rsid w:val="00E80322"/>
    <w:rsid w:val="00E826EC"/>
    <w:rsid w:val="00E82793"/>
    <w:rsid w:val="00E848B2"/>
    <w:rsid w:val="00E915F6"/>
    <w:rsid w:val="00E92848"/>
    <w:rsid w:val="00E95A19"/>
    <w:rsid w:val="00E96571"/>
    <w:rsid w:val="00E975F7"/>
    <w:rsid w:val="00E97786"/>
    <w:rsid w:val="00E97C06"/>
    <w:rsid w:val="00EA0170"/>
    <w:rsid w:val="00EA09D5"/>
    <w:rsid w:val="00EA1DA9"/>
    <w:rsid w:val="00EA2E01"/>
    <w:rsid w:val="00EA2FF1"/>
    <w:rsid w:val="00EA5456"/>
    <w:rsid w:val="00EA77F6"/>
    <w:rsid w:val="00EA7A7B"/>
    <w:rsid w:val="00EB04EF"/>
    <w:rsid w:val="00EB1C55"/>
    <w:rsid w:val="00EB604D"/>
    <w:rsid w:val="00EC27CE"/>
    <w:rsid w:val="00EC4899"/>
    <w:rsid w:val="00EC52EF"/>
    <w:rsid w:val="00EC7240"/>
    <w:rsid w:val="00EC7B9F"/>
    <w:rsid w:val="00ED05D3"/>
    <w:rsid w:val="00ED2BFA"/>
    <w:rsid w:val="00ED469C"/>
    <w:rsid w:val="00EE25F0"/>
    <w:rsid w:val="00EE3AA0"/>
    <w:rsid w:val="00EE44B0"/>
    <w:rsid w:val="00EE5A62"/>
    <w:rsid w:val="00EE5D0C"/>
    <w:rsid w:val="00EE7818"/>
    <w:rsid w:val="00EF36F0"/>
    <w:rsid w:val="00EF3720"/>
    <w:rsid w:val="00EF729E"/>
    <w:rsid w:val="00EF746E"/>
    <w:rsid w:val="00F041AF"/>
    <w:rsid w:val="00F04349"/>
    <w:rsid w:val="00F04795"/>
    <w:rsid w:val="00F04BF3"/>
    <w:rsid w:val="00F05884"/>
    <w:rsid w:val="00F06403"/>
    <w:rsid w:val="00F1342E"/>
    <w:rsid w:val="00F149EC"/>
    <w:rsid w:val="00F213E6"/>
    <w:rsid w:val="00F24A47"/>
    <w:rsid w:val="00F25887"/>
    <w:rsid w:val="00F25A1F"/>
    <w:rsid w:val="00F266B8"/>
    <w:rsid w:val="00F27977"/>
    <w:rsid w:val="00F34504"/>
    <w:rsid w:val="00F41EE5"/>
    <w:rsid w:val="00F428D4"/>
    <w:rsid w:val="00F4497D"/>
    <w:rsid w:val="00F502B8"/>
    <w:rsid w:val="00F50625"/>
    <w:rsid w:val="00F522D8"/>
    <w:rsid w:val="00F53500"/>
    <w:rsid w:val="00F540EE"/>
    <w:rsid w:val="00F616F3"/>
    <w:rsid w:val="00F618C9"/>
    <w:rsid w:val="00F64CC5"/>
    <w:rsid w:val="00F64D27"/>
    <w:rsid w:val="00F673F7"/>
    <w:rsid w:val="00F70575"/>
    <w:rsid w:val="00F710FB"/>
    <w:rsid w:val="00F71CD8"/>
    <w:rsid w:val="00F73773"/>
    <w:rsid w:val="00F83700"/>
    <w:rsid w:val="00F837CA"/>
    <w:rsid w:val="00F86626"/>
    <w:rsid w:val="00F86A8B"/>
    <w:rsid w:val="00F908A1"/>
    <w:rsid w:val="00F9181D"/>
    <w:rsid w:val="00F949F5"/>
    <w:rsid w:val="00F95C9E"/>
    <w:rsid w:val="00FA025B"/>
    <w:rsid w:val="00FA30D4"/>
    <w:rsid w:val="00FA3B0C"/>
    <w:rsid w:val="00FA73F0"/>
    <w:rsid w:val="00FB4BF7"/>
    <w:rsid w:val="00FB4D46"/>
    <w:rsid w:val="00FB69D4"/>
    <w:rsid w:val="00FB69FF"/>
    <w:rsid w:val="00FC2155"/>
    <w:rsid w:val="00FC2F29"/>
    <w:rsid w:val="00FC4019"/>
    <w:rsid w:val="00FC4C2C"/>
    <w:rsid w:val="00FC4C4D"/>
    <w:rsid w:val="00FC5D85"/>
    <w:rsid w:val="00FD0E6B"/>
    <w:rsid w:val="00FD0ED3"/>
    <w:rsid w:val="00FD21EA"/>
    <w:rsid w:val="00FD368C"/>
    <w:rsid w:val="00FD5CFC"/>
    <w:rsid w:val="00FD5DF9"/>
    <w:rsid w:val="00FD6072"/>
    <w:rsid w:val="00FE04FA"/>
    <w:rsid w:val="00FE23B1"/>
    <w:rsid w:val="00FE4BB3"/>
    <w:rsid w:val="00FE5E3A"/>
    <w:rsid w:val="00FE77C3"/>
    <w:rsid w:val="00FF0FF8"/>
    <w:rsid w:val="00FF26E7"/>
    <w:rsid w:val="00FF5C8B"/>
    <w:rsid w:val="00FF60C2"/>
    <w:rsid w:val="00FF6566"/>
    <w:rsid w:val="00FF657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4FB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693D"/>
    <w:pPr>
      <w:ind w:left="720"/>
      <w:contextualSpacing/>
    </w:pPr>
  </w:style>
  <w:style w:type="character" w:styleId="Hyperlink">
    <w:name w:val="Hyperlink"/>
    <w:basedOn w:val="DefaultParagraphFont"/>
    <w:uiPriority w:val="99"/>
    <w:semiHidden/>
    <w:rsid w:val="0017243C"/>
    <w:rPr>
      <w:rFonts w:cs="Times New Roman"/>
      <w:color w:val="0000FF"/>
      <w:u w:val="single"/>
    </w:rPr>
  </w:style>
  <w:style w:type="paragraph" w:styleId="BalloonText">
    <w:name w:val="Balloon Text"/>
    <w:basedOn w:val="Normal"/>
    <w:link w:val="BalloonTextChar"/>
    <w:uiPriority w:val="99"/>
    <w:semiHidden/>
    <w:rsid w:val="001B2AC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B2AC8"/>
    <w:rPr>
      <w:rFonts w:ascii="Tahoma" w:hAnsi="Tahoma" w:cs="Tahoma"/>
      <w:sz w:val="16"/>
      <w:szCs w:val="16"/>
    </w:rPr>
  </w:style>
  <w:style w:type="table" w:styleId="TableGrid">
    <w:name w:val="Table Grid"/>
    <w:basedOn w:val="TableNormal"/>
    <w:uiPriority w:val="99"/>
    <w:rsid w:val="00A764F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3C38D2"/>
    <w:pPr>
      <w:tabs>
        <w:tab w:val="center" w:pos="4680"/>
        <w:tab w:val="right" w:pos="9360"/>
      </w:tabs>
    </w:pPr>
  </w:style>
  <w:style w:type="character" w:customStyle="1" w:styleId="HeaderChar">
    <w:name w:val="Header Char"/>
    <w:basedOn w:val="DefaultParagraphFont"/>
    <w:link w:val="Header"/>
    <w:uiPriority w:val="99"/>
    <w:locked/>
    <w:rsid w:val="003C38D2"/>
    <w:rPr>
      <w:rFonts w:cs="Times New Roman"/>
    </w:rPr>
  </w:style>
  <w:style w:type="paragraph" w:styleId="Footer">
    <w:name w:val="footer"/>
    <w:basedOn w:val="Normal"/>
    <w:link w:val="FooterChar"/>
    <w:uiPriority w:val="99"/>
    <w:rsid w:val="003C38D2"/>
    <w:pPr>
      <w:tabs>
        <w:tab w:val="center" w:pos="4680"/>
        <w:tab w:val="right" w:pos="9360"/>
      </w:tabs>
    </w:pPr>
  </w:style>
  <w:style w:type="character" w:customStyle="1" w:styleId="FooterChar">
    <w:name w:val="Footer Char"/>
    <w:basedOn w:val="DefaultParagraphFont"/>
    <w:link w:val="Footer"/>
    <w:uiPriority w:val="99"/>
    <w:locked/>
    <w:rsid w:val="003C38D2"/>
    <w:rPr>
      <w:rFonts w:cs="Times New Roman"/>
    </w:rPr>
  </w:style>
  <w:style w:type="character" w:styleId="CommentReference">
    <w:name w:val="annotation reference"/>
    <w:basedOn w:val="DefaultParagraphFont"/>
    <w:uiPriority w:val="99"/>
    <w:semiHidden/>
    <w:unhideWhenUsed/>
    <w:rsid w:val="00B7674B"/>
    <w:rPr>
      <w:sz w:val="16"/>
      <w:szCs w:val="16"/>
    </w:rPr>
  </w:style>
  <w:style w:type="paragraph" w:styleId="CommentText">
    <w:name w:val="annotation text"/>
    <w:basedOn w:val="Normal"/>
    <w:link w:val="CommentTextChar"/>
    <w:uiPriority w:val="99"/>
    <w:semiHidden/>
    <w:unhideWhenUsed/>
    <w:rsid w:val="00B7674B"/>
    <w:rPr>
      <w:sz w:val="20"/>
      <w:szCs w:val="20"/>
    </w:rPr>
  </w:style>
  <w:style w:type="character" w:customStyle="1" w:styleId="CommentTextChar">
    <w:name w:val="Comment Text Char"/>
    <w:basedOn w:val="DefaultParagraphFont"/>
    <w:link w:val="CommentText"/>
    <w:uiPriority w:val="99"/>
    <w:semiHidden/>
    <w:rsid w:val="00B7674B"/>
    <w:rPr>
      <w:sz w:val="20"/>
      <w:szCs w:val="20"/>
    </w:rPr>
  </w:style>
  <w:style w:type="paragraph" w:styleId="CommentSubject">
    <w:name w:val="annotation subject"/>
    <w:basedOn w:val="CommentText"/>
    <w:next w:val="CommentText"/>
    <w:link w:val="CommentSubjectChar"/>
    <w:uiPriority w:val="99"/>
    <w:semiHidden/>
    <w:unhideWhenUsed/>
    <w:rsid w:val="00B7674B"/>
    <w:rPr>
      <w:b/>
      <w:bCs/>
    </w:rPr>
  </w:style>
  <w:style w:type="character" w:customStyle="1" w:styleId="CommentSubjectChar">
    <w:name w:val="Comment Subject Char"/>
    <w:basedOn w:val="CommentTextChar"/>
    <w:link w:val="CommentSubject"/>
    <w:uiPriority w:val="99"/>
    <w:semiHidden/>
    <w:rsid w:val="00B7674B"/>
    <w:rPr>
      <w:b/>
      <w:bCs/>
      <w:sz w:val="20"/>
      <w:szCs w:val="20"/>
    </w:rPr>
  </w:style>
  <w:style w:type="paragraph" w:styleId="PlainText">
    <w:name w:val="Plain Text"/>
    <w:basedOn w:val="Normal"/>
    <w:link w:val="PlainTextChar"/>
    <w:uiPriority w:val="99"/>
    <w:unhideWhenUsed/>
    <w:rsid w:val="00767A0E"/>
    <w:rPr>
      <w:rFonts w:eastAsiaTheme="minorHAnsi" w:cstheme="minorBidi"/>
      <w:szCs w:val="21"/>
    </w:rPr>
  </w:style>
  <w:style w:type="character" w:customStyle="1" w:styleId="PlainTextChar">
    <w:name w:val="Plain Text Char"/>
    <w:basedOn w:val="DefaultParagraphFont"/>
    <w:link w:val="PlainText"/>
    <w:uiPriority w:val="99"/>
    <w:rsid w:val="00767A0E"/>
    <w:rPr>
      <w:rFonts w:eastAsiaTheme="minorHAnsi" w:cstheme="minorBidi"/>
      <w:szCs w:val="21"/>
    </w:rPr>
  </w:style>
  <w:style w:type="character" w:styleId="FollowedHyperlink">
    <w:name w:val="FollowedHyperlink"/>
    <w:basedOn w:val="DefaultParagraphFont"/>
    <w:uiPriority w:val="99"/>
    <w:semiHidden/>
    <w:unhideWhenUsed/>
    <w:rsid w:val="004A1281"/>
    <w:rPr>
      <w:color w:val="800080" w:themeColor="followedHyperlink"/>
      <w:u w:val="single"/>
    </w:rPr>
  </w:style>
  <w:style w:type="paragraph" w:styleId="Revision">
    <w:name w:val="Revision"/>
    <w:hidden/>
    <w:uiPriority w:val="99"/>
    <w:semiHidden/>
    <w:rsid w:val="00281F0E"/>
  </w:style>
  <w:style w:type="paragraph" w:customStyle="1" w:styleId="Default">
    <w:name w:val="Default"/>
    <w:rsid w:val="00483205"/>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FF657F"/>
    <w:pPr>
      <w:spacing w:before="100" w:beforeAutospacing="1" w:after="100" w:afterAutospacing="1"/>
    </w:pPr>
    <w:rPr>
      <w:rFonts w:ascii="Times New Roman" w:eastAsiaTheme="minorHAnsi" w:hAnsi="Times New Roman"/>
      <w:sz w:val="24"/>
      <w:szCs w:val="24"/>
    </w:rPr>
  </w:style>
  <w:style w:type="character" w:customStyle="1" w:styleId="ruletitle">
    <w:name w:val="rule_title"/>
    <w:basedOn w:val="DefaultParagraphFont"/>
    <w:rsid w:val="00A814C7"/>
  </w:style>
</w:styles>
</file>

<file path=word/webSettings.xml><?xml version="1.0" encoding="utf-8"?>
<w:webSettings xmlns:r="http://schemas.openxmlformats.org/officeDocument/2006/relationships" xmlns:w="http://schemas.openxmlformats.org/wordprocessingml/2006/main">
  <w:divs>
    <w:div w:id="4400834">
      <w:bodyDiv w:val="1"/>
      <w:marLeft w:val="0"/>
      <w:marRight w:val="0"/>
      <w:marTop w:val="0"/>
      <w:marBottom w:val="0"/>
      <w:divBdr>
        <w:top w:val="none" w:sz="0" w:space="0" w:color="auto"/>
        <w:left w:val="none" w:sz="0" w:space="0" w:color="auto"/>
        <w:bottom w:val="none" w:sz="0" w:space="0" w:color="auto"/>
        <w:right w:val="none" w:sz="0" w:space="0" w:color="auto"/>
      </w:divBdr>
    </w:div>
    <w:div w:id="27923610">
      <w:bodyDiv w:val="1"/>
      <w:marLeft w:val="0"/>
      <w:marRight w:val="0"/>
      <w:marTop w:val="0"/>
      <w:marBottom w:val="0"/>
      <w:divBdr>
        <w:top w:val="none" w:sz="0" w:space="0" w:color="auto"/>
        <w:left w:val="none" w:sz="0" w:space="0" w:color="auto"/>
        <w:bottom w:val="none" w:sz="0" w:space="0" w:color="auto"/>
        <w:right w:val="none" w:sz="0" w:space="0" w:color="auto"/>
      </w:divBdr>
    </w:div>
    <w:div w:id="30572027">
      <w:bodyDiv w:val="1"/>
      <w:marLeft w:val="0"/>
      <w:marRight w:val="0"/>
      <w:marTop w:val="0"/>
      <w:marBottom w:val="0"/>
      <w:divBdr>
        <w:top w:val="none" w:sz="0" w:space="0" w:color="auto"/>
        <w:left w:val="none" w:sz="0" w:space="0" w:color="auto"/>
        <w:bottom w:val="none" w:sz="0" w:space="0" w:color="auto"/>
        <w:right w:val="none" w:sz="0" w:space="0" w:color="auto"/>
      </w:divBdr>
    </w:div>
    <w:div w:id="33582166">
      <w:bodyDiv w:val="1"/>
      <w:marLeft w:val="0"/>
      <w:marRight w:val="0"/>
      <w:marTop w:val="0"/>
      <w:marBottom w:val="0"/>
      <w:divBdr>
        <w:top w:val="none" w:sz="0" w:space="0" w:color="auto"/>
        <w:left w:val="none" w:sz="0" w:space="0" w:color="auto"/>
        <w:bottom w:val="none" w:sz="0" w:space="0" w:color="auto"/>
        <w:right w:val="none" w:sz="0" w:space="0" w:color="auto"/>
      </w:divBdr>
    </w:div>
    <w:div w:id="71196194">
      <w:bodyDiv w:val="1"/>
      <w:marLeft w:val="0"/>
      <w:marRight w:val="0"/>
      <w:marTop w:val="0"/>
      <w:marBottom w:val="0"/>
      <w:divBdr>
        <w:top w:val="none" w:sz="0" w:space="0" w:color="auto"/>
        <w:left w:val="none" w:sz="0" w:space="0" w:color="auto"/>
        <w:bottom w:val="none" w:sz="0" w:space="0" w:color="auto"/>
        <w:right w:val="none" w:sz="0" w:space="0" w:color="auto"/>
      </w:divBdr>
    </w:div>
    <w:div w:id="92433429">
      <w:bodyDiv w:val="1"/>
      <w:marLeft w:val="0"/>
      <w:marRight w:val="0"/>
      <w:marTop w:val="0"/>
      <w:marBottom w:val="0"/>
      <w:divBdr>
        <w:top w:val="none" w:sz="0" w:space="0" w:color="auto"/>
        <w:left w:val="none" w:sz="0" w:space="0" w:color="auto"/>
        <w:bottom w:val="none" w:sz="0" w:space="0" w:color="auto"/>
        <w:right w:val="none" w:sz="0" w:space="0" w:color="auto"/>
      </w:divBdr>
    </w:div>
    <w:div w:id="160393937">
      <w:bodyDiv w:val="1"/>
      <w:marLeft w:val="0"/>
      <w:marRight w:val="0"/>
      <w:marTop w:val="0"/>
      <w:marBottom w:val="0"/>
      <w:divBdr>
        <w:top w:val="none" w:sz="0" w:space="0" w:color="auto"/>
        <w:left w:val="none" w:sz="0" w:space="0" w:color="auto"/>
        <w:bottom w:val="none" w:sz="0" w:space="0" w:color="auto"/>
        <w:right w:val="none" w:sz="0" w:space="0" w:color="auto"/>
      </w:divBdr>
    </w:div>
    <w:div w:id="163672817">
      <w:bodyDiv w:val="1"/>
      <w:marLeft w:val="0"/>
      <w:marRight w:val="0"/>
      <w:marTop w:val="0"/>
      <w:marBottom w:val="0"/>
      <w:divBdr>
        <w:top w:val="none" w:sz="0" w:space="0" w:color="auto"/>
        <w:left w:val="none" w:sz="0" w:space="0" w:color="auto"/>
        <w:bottom w:val="none" w:sz="0" w:space="0" w:color="auto"/>
        <w:right w:val="none" w:sz="0" w:space="0" w:color="auto"/>
      </w:divBdr>
    </w:div>
    <w:div w:id="202060206">
      <w:bodyDiv w:val="1"/>
      <w:marLeft w:val="0"/>
      <w:marRight w:val="0"/>
      <w:marTop w:val="0"/>
      <w:marBottom w:val="0"/>
      <w:divBdr>
        <w:top w:val="none" w:sz="0" w:space="0" w:color="auto"/>
        <w:left w:val="none" w:sz="0" w:space="0" w:color="auto"/>
        <w:bottom w:val="none" w:sz="0" w:space="0" w:color="auto"/>
        <w:right w:val="none" w:sz="0" w:space="0" w:color="auto"/>
      </w:divBdr>
    </w:div>
    <w:div w:id="302347395">
      <w:bodyDiv w:val="1"/>
      <w:marLeft w:val="0"/>
      <w:marRight w:val="0"/>
      <w:marTop w:val="0"/>
      <w:marBottom w:val="0"/>
      <w:divBdr>
        <w:top w:val="none" w:sz="0" w:space="0" w:color="auto"/>
        <w:left w:val="none" w:sz="0" w:space="0" w:color="auto"/>
        <w:bottom w:val="none" w:sz="0" w:space="0" w:color="auto"/>
        <w:right w:val="none" w:sz="0" w:space="0" w:color="auto"/>
      </w:divBdr>
    </w:div>
    <w:div w:id="305820498">
      <w:bodyDiv w:val="1"/>
      <w:marLeft w:val="0"/>
      <w:marRight w:val="0"/>
      <w:marTop w:val="0"/>
      <w:marBottom w:val="0"/>
      <w:divBdr>
        <w:top w:val="none" w:sz="0" w:space="0" w:color="auto"/>
        <w:left w:val="none" w:sz="0" w:space="0" w:color="auto"/>
        <w:bottom w:val="none" w:sz="0" w:space="0" w:color="auto"/>
        <w:right w:val="none" w:sz="0" w:space="0" w:color="auto"/>
      </w:divBdr>
    </w:div>
    <w:div w:id="329719411">
      <w:bodyDiv w:val="1"/>
      <w:marLeft w:val="0"/>
      <w:marRight w:val="0"/>
      <w:marTop w:val="0"/>
      <w:marBottom w:val="0"/>
      <w:divBdr>
        <w:top w:val="none" w:sz="0" w:space="0" w:color="auto"/>
        <w:left w:val="none" w:sz="0" w:space="0" w:color="auto"/>
        <w:bottom w:val="none" w:sz="0" w:space="0" w:color="auto"/>
        <w:right w:val="none" w:sz="0" w:space="0" w:color="auto"/>
      </w:divBdr>
    </w:div>
    <w:div w:id="364451926">
      <w:bodyDiv w:val="1"/>
      <w:marLeft w:val="0"/>
      <w:marRight w:val="0"/>
      <w:marTop w:val="0"/>
      <w:marBottom w:val="0"/>
      <w:divBdr>
        <w:top w:val="none" w:sz="0" w:space="0" w:color="auto"/>
        <w:left w:val="none" w:sz="0" w:space="0" w:color="auto"/>
        <w:bottom w:val="none" w:sz="0" w:space="0" w:color="auto"/>
        <w:right w:val="none" w:sz="0" w:space="0" w:color="auto"/>
      </w:divBdr>
    </w:div>
    <w:div w:id="376126131">
      <w:bodyDiv w:val="1"/>
      <w:marLeft w:val="0"/>
      <w:marRight w:val="0"/>
      <w:marTop w:val="0"/>
      <w:marBottom w:val="0"/>
      <w:divBdr>
        <w:top w:val="none" w:sz="0" w:space="0" w:color="auto"/>
        <w:left w:val="none" w:sz="0" w:space="0" w:color="auto"/>
        <w:bottom w:val="none" w:sz="0" w:space="0" w:color="auto"/>
        <w:right w:val="none" w:sz="0" w:space="0" w:color="auto"/>
      </w:divBdr>
    </w:div>
    <w:div w:id="416825072">
      <w:bodyDiv w:val="1"/>
      <w:marLeft w:val="0"/>
      <w:marRight w:val="0"/>
      <w:marTop w:val="0"/>
      <w:marBottom w:val="0"/>
      <w:divBdr>
        <w:top w:val="none" w:sz="0" w:space="0" w:color="auto"/>
        <w:left w:val="none" w:sz="0" w:space="0" w:color="auto"/>
        <w:bottom w:val="none" w:sz="0" w:space="0" w:color="auto"/>
        <w:right w:val="none" w:sz="0" w:space="0" w:color="auto"/>
      </w:divBdr>
    </w:div>
    <w:div w:id="424573672">
      <w:bodyDiv w:val="1"/>
      <w:marLeft w:val="0"/>
      <w:marRight w:val="0"/>
      <w:marTop w:val="0"/>
      <w:marBottom w:val="0"/>
      <w:divBdr>
        <w:top w:val="none" w:sz="0" w:space="0" w:color="auto"/>
        <w:left w:val="none" w:sz="0" w:space="0" w:color="auto"/>
        <w:bottom w:val="none" w:sz="0" w:space="0" w:color="auto"/>
        <w:right w:val="none" w:sz="0" w:space="0" w:color="auto"/>
      </w:divBdr>
    </w:div>
    <w:div w:id="452602385">
      <w:bodyDiv w:val="1"/>
      <w:marLeft w:val="0"/>
      <w:marRight w:val="0"/>
      <w:marTop w:val="0"/>
      <w:marBottom w:val="0"/>
      <w:divBdr>
        <w:top w:val="none" w:sz="0" w:space="0" w:color="auto"/>
        <w:left w:val="none" w:sz="0" w:space="0" w:color="auto"/>
        <w:bottom w:val="none" w:sz="0" w:space="0" w:color="auto"/>
        <w:right w:val="none" w:sz="0" w:space="0" w:color="auto"/>
      </w:divBdr>
    </w:div>
    <w:div w:id="489174335">
      <w:bodyDiv w:val="1"/>
      <w:marLeft w:val="0"/>
      <w:marRight w:val="0"/>
      <w:marTop w:val="0"/>
      <w:marBottom w:val="0"/>
      <w:divBdr>
        <w:top w:val="none" w:sz="0" w:space="0" w:color="auto"/>
        <w:left w:val="none" w:sz="0" w:space="0" w:color="auto"/>
        <w:bottom w:val="none" w:sz="0" w:space="0" w:color="auto"/>
        <w:right w:val="none" w:sz="0" w:space="0" w:color="auto"/>
      </w:divBdr>
    </w:div>
    <w:div w:id="503281700">
      <w:bodyDiv w:val="1"/>
      <w:marLeft w:val="0"/>
      <w:marRight w:val="0"/>
      <w:marTop w:val="0"/>
      <w:marBottom w:val="0"/>
      <w:divBdr>
        <w:top w:val="none" w:sz="0" w:space="0" w:color="auto"/>
        <w:left w:val="none" w:sz="0" w:space="0" w:color="auto"/>
        <w:bottom w:val="none" w:sz="0" w:space="0" w:color="auto"/>
        <w:right w:val="none" w:sz="0" w:space="0" w:color="auto"/>
      </w:divBdr>
    </w:div>
    <w:div w:id="518157417">
      <w:bodyDiv w:val="1"/>
      <w:marLeft w:val="0"/>
      <w:marRight w:val="0"/>
      <w:marTop w:val="0"/>
      <w:marBottom w:val="0"/>
      <w:divBdr>
        <w:top w:val="none" w:sz="0" w:space="0" w:color="auto"/>
        <w:left w:val="none" w:sz="0" w:space="0" w:color="auto"/>
        <w:bottom w:val="none" w:sz="0" w:space="0" w:color="auto"/>
        <w:right w:val="none" w:sz="0" w:space="0" w:color="auto"/>
      </w:divBdr>
    </w:div>
    <w:div w:id="519391530">
      <w:bodyDiv w:val="1"/>
      <w:marLeft w:val="0"/>
      <w:marRight w:val="0"/>
      <w:marTop w:val="0"/>
      <w:marBottom w:val="0"/>
      <w:divBdr>
        <w:top w:val="none" w:sz="0" w:space="0" w:color="auto"/>
        <w:left w:val="none" w:sz="0" w:space="0" w:color="auto"/>
        <w:bottom w:val="none" w:sz="0" w:space="0" w:color="auto"/>
        <w:right w:val="none" w:sz="0" w:space="0" w:color="auto"/>
      </w:divBdr>
    </w:div>
    <w:div w:id="539099426">
      <w:bodyDiv w:val="1"/>
      <w:marLeft w:val="0"/>
      <w:marRight w:val="0"/>
      <w:marTop w:val="0"/>
      <w:marBottom w:val="0"/>
      <w:divBdr>
        <w:top w:val="none" w:sz="0" w:space="0" w:color="auto"/>
        <w:left w:val="none" w:sz="0" w:space="0" w:color="auto"/>
        <w:bottom w:val="none" w:sz="0" w:space="0" w:color="auto"/>
        <w:right w:val="none" w:sz="0" w:space="0" w:color="auto"/>
      </w:divBdr>
    </w:div>
    <w:div w:id="583878607">
      <w:bodyDiv w:val="1"/>
      <w:marLeft w:val="0"/>
      <w:marRight w:val="0"/>
      <w:marTop w:val="0"/>
      <w:marBottom w:val="0"/>
      <w:divBdr>
        <w:top w:val="none" w:sz="0" w:space="0" w:color="auto"/>
        <w:left w:val="none" w:sz="0" w:space="0" w:color="auto"/>
        <w:bottom w:val="none" w:sz="0" w:space="0" w:color="auto"/>
        <w:right w:val="none" w:sz="0" w:space="0" w:color="auto"/>
      </w:divBdr>
    </w:div>
    <w:div w:id="629097427">
      <w:bodyDiv w:val="1"/>
      <w:marLeft w:val="0"/>
      <w:marRight w:val="0"/>
      <w:marTop w:val="0"/>
      <w:marBottom w:val="0"/>
      <w:divBdr>
        <w:top w:val="none" w:sz="0" w:space="0" w:color="auto"/>
        <w:left w:val="none" w:sz="0" w:space="0" w:color="auto"/>
        <w:bottom w:val="none" w:sz="0" w:space="0" w:color="auto"/>
        <w:right w:val="none" w:sz="0" w:space="0" w:color="auto"/>
      </w:divBdr>
    </w:div>
    <w:div w:id="670644760">
      <w:bodyDiv w:val="1"/>
      <w:marLeft w:val="0"/>
      <w:marRight w:val="0"/>
      <w:marTop w:val="0"/>
      <w:marBottom w:val="0"/>
      <w:divBdr>
        <w:top w:val="none" w:sz="0" w:space="0" w:color="auto"/>
        <w:left w:val="none" w:sz="0" w:space="0" w:color="auto"/>
        <w:bottom w:val="none" w:sz="0" w:space="0" w:color="auto"/>
        <w:right w:val="none" w:sz="0" w:space="0" w:color="auto"/>
      </w:divBdr>
    </w:div>
    <w:div w:id="698044738">
      <w:bodyDiv w:val="1"/>
      <w:marLeft w:val="0"/>
      <w:marRight w:val="0"/>
      <w:marTop w:val="0"/>
      <w:marBottom w:val="0"/>
      <w:divBdr>
        <w:top w:val="none" w:sz="0" w:space="0" w:color="auto"/>
        <w:left w:val="none" w:sz="0" w:space="0" w:color="auto"/>
        <w:bottom w:val="none" w:sz="0" w:space="0" w:color="auto"/>
        <w:right w:val="none" w:sz="0" w:space="0" w:color="auto"/>
      </w:divBdr>
    </w:div>
    <w:div w:id="749501830">
      <w:bodyDiv w:val="1"/>
      <w:marLeft w:val="0"/>
      <w:marRight w:val="0"/>
      <w:marTop w:val="0"/>
      <w:marBottom w:val="0"/>
      <w:divBdr>
        <w:top w:val="none" w:sz="0" w:space="0" w:color="auto"/>
        <w:left w:val="none" w:sz="0" w:space="0" w:color="auto"/>
        <w:bottom w:val="none" w:sz="0" w:space="0" w:color="auto"/>
        <w:right w:val="none" w:sz="0" w:space="0" w:color="auto"/>
      </w:divBdr>
    </w:div>
    <w:div w:id="753086488">
      <w:bodyDiv w:val="1"/>
      <w:marLeft w:val="0"/>
      <w:marRight w:val="0"/>
      <w:marTop w:val="0"/>
      <w:marBottom w:val="0"/>
      <w:divBdr>
        <w:top w:val="none" w:sz="0" w:space="0" w:color="auto"/>
        <w:left w:val="none" w:sz="0" w:space="0" w:color="auto"/>
        <w:bottom w:val="none" w:sz="0" w:space="0" w:color="auto"/>
        <w:right w:val="none" w:sz="0" w:space="0" w:color="auto"/>
      </w:divBdr>
    </w:div>
    <w:div w:id="779224760">
      <w:bodyDiv w:val="1"/>
      <w:marLeft w:val="0"/>
      <w:marRight w:val="0"/>
      <w:marTop w:val="0"/>
      <w:marBottom w:val="0"/>
      <w:divBdr>
        <w:top w:val="none" w:sz="0" w:space="0" w:color="auto"/>
        <w:left w:val="none" w:sz="0" w:space="0" w:color="auto"/>
        <w:bottom w:val="none" w:sz="0" w:space="0" w:color="auto"/>
        <w:right w:val="none" w:sz="0" w:space="0" w:color="auto"/>
      </w:divBdr>
    </w:div>
    <w:div w:id="801457762">
      <w:bodyDiv w:val="1"/>
      <w:marLeft w:val="0"/>
      <w:marRight w:val="0"/>
      <w:marTop w:val="0"/>
      <w:marBottom w:val="0"/>
      <w:divBdr>
        <w:top w:val="none" w:sz="0" w:space="0" w:color="auto"/>
        <w:left w:val="none" w:sz="0" w:space="0" w:color="auto"/>
        <w:bottom w:val="none" w:sz="0" w:space="0" w:color="auto"/>
        <w:right w:val="none" w:sz="0" w:space="0" w:color="auto"/>
      </w:divBdr>
    </w:div>
    <w:div w:id="802044255">
      <w:bodyDiv w:val="1"/>
      <w:marLeft w:val="0"/>
      <w:marRight w:val="0"/>
      <w:marTop w:val="0"/>
      <w:marBottom w:val="0"/>
      <w:divBdr>
        <w:top w:val="none" w:sz="0" w:space="0" w:color="auto"/>
        <w:left w:val="none" w:sz="0" w:space="0" w:color="auto"/>
        <w:bottom w:val="none" w:sz="0" w:space="0" w:color="auto"/>
        <w:right w:val="none" w:sz="0" w:space="0" w:color="auto"/>
      </w:divBdr>
    </w:div>
    <w:div w:id="810051315">
      <w:bodyDiv w:val="1"/>
      <w:marLeft w:val="0"/>
      <w:marRight w:val="0"/>
      <w:marTop w:val="0"/>
      <w:marBottom w:val="0"/>
      <w:divBdr>
        <w:top w:val="none" w:sz="0" w:space="0" w:color="auto"/>
        <w:left w:val="none" w:sz="0" w:space="0" w:color="auto"/>
        <w:bottom w:val="none" w:sz="0" w:space="0" w:color="auto"/>
        <w:right w:val="none" w:sz="0" w:space="0" w:color="auto"/>
      </w:divBdr>
    </w:div>
    <w:div w:id="827207191">
      <w:marLeft w:val="0"/>
      <w:marRight w:val="0"/>
      <w:marTop w:val="0"/>
      <w:marBottom w:val="0"/>
      <w:divBdr>
        <w:top w:val="none" w:sz="0" w:space="0" w:color="auto"/>
        <w:left w:val="none" w:sz="0" w:space="0" w:color="auto"/>
        <w:bottom w:val="none" w:sz="0" w:space="0" w:color="auto"/>
        <w:right w:val="none" w:sz="0" w:space="0" w:color="auto"/>
      </w:divBdr>
    </w:div>
    <w:div w:id="836844008">
      <w:bodyDiv w:val="1"/>
      <w:marLeft w:val="0"/>
      <w:marRight w:val="0"/>
      <w:marTop w:val="0"/>
      <w:marBottom w:val="0"/>
      <w:divBdr>
        <w:top w:val="none" w:sz="0" w:space="0" w:color="auto"/>
        <w:left w:val="none" w:sz="0" w:space="0" w:color="auto"/>
        <w:bottom w:val="none" w:sz="0" w:space="0" w:color="auto"/>
        <w:right w:val="none" w:sz="0" w:space="0" w:color="auto"/>
      </w:divBdr>
    </w:div>
    <w:div w:id="896476942">
      <w:bodyDiv w:val="1"/>
      <w:marLeft w:val="0"/>
      <w:marRight w:val="0"/>
      <w:marTop w:val="0"/>
      <w:marBottom w:val="0"/>
      <w:divBdr>
        <w:top w:val="none" w:sz="0" w:space="0" w:color="auto"/>
        <w:left w:val="none" w:sz="0" w:space="0" w:color="auto"/>
        <w:bottom w:val="none" w:sz="0" w:space="0" w:color="auto"/>
        <w:right w:val="none" w:sz="0" w:space="0" w:color="auto"/>
      </w:divBdr>
    </w:div>
    <w:div w:id="916286816">
      <w:bodyDiv w:val="1"/>
      <w:marLeft w:val="0"/>
      <w:marRight w:val="0"/>
      <w:marTop w:val="0"/>
      <w:marBottom w:val="0"/>
      <w:divBdr>
        <w:top w:val="none" w:sz="0" w:space="0" w:color="auto"/>
        <w:left w:val="none" w:sz="0" w:space="0" w:color="auto"/>
        <w:bottom w:val="none" w:sz="0" w:space="0" w:color="auto"/>
        <w:right w:val="none" w:sz="0" w:space="0" w:color="auto"/>
      </w:divBdr>
    </w:div>
    <w:div w:id="952636525">
      <w:bodyDiv w:val="1"/>
      <w:marLeft w:val="0"/>
      <w:marRight w:val="0"/>
      <w:marTop w:val="0"/>
      <w:marBottom w:val="0"/>
      <w:divBdr>
        <w:top w:val="none" w:sz="0" w:space="0" w:color="auto"/>
        <w:left w:val="none" w:sz="0" w:space="0" w:color="auto"/>
        <w:bottom w:val="none" w:sz="0" w:space="0" w:color="auto"/>
        <w:right w:val="none" w:sz="0" w:space="0" w:color="auto"/>
      </w:divBdr>
    </w:div>
    <w:div w:id="1006902621">
      <w:bodyDiv w:val="1"/>
      <w:marLeft w:val="0"/>
      <w:marRight w:val="0"/>
      <w:marTop w:val="0"/>
      <w:marBottom w:val="0"/>
      <w:divBdr>
        <w:top w:val="none" w:sz="0" w:space="0" w:color="auto"/>
        <w:left w:val="none" w:sz="0" w:space="0" w:color="auto"/>
        <w:bottom w:val="none" w:sz="0" w:space="0" w:color="auto"/>
        <w:right w:val="none" w:sz="0" w:space="0" w:color="auto"/>
      </w:divBdr>
    </w:div>
    <w:div w:id="1013268742">
      <w:bodyDiv w:val="1"/>
      <w:marLeft w:val="0"/>
      <w:marRight w:val="0"/>
      <w:marTop w:val="0"/>
      <w:marBottom w:val="0"/>
      <w:divBdr>
        <w:top w:val="none" w:sz="0" w:space="0" w:color="auto"/>
        <w:left w:val="none" w:sz="0" w:space="0" w:color="auto"/>
        <w:bottom w:val="none" w:sz="0" w:space="0" w:color="auto"/>
        <w:right w:val="none" w:sz="0" w:space="0" w:color="auto"/>
      </w:divBdr>
    </w:div>
    <w:div w:id="1064835854">
      <w:bodyDiv w:val="1"/>
      <w:marLeft w:val="0"/>
      <w:marRight w:val="0"/>
      <w:marTop w:val="0"/>
      <w:marBottom w:val="0"/>
      <w:divBdr>
        <w:top w:val="none" w:sz="0" w:space="0" w:color="auto"/>
        <w:left w:val="none" w:sz="0" w:space="0" w:color="auto"/>
        <w:bottom w:val="none" w:sz="0" w:space="0" w:color="auto"/>
        <w:right w:val="none" w:sz="0" w:space="0" w:color="auto"/>
      </w:divBdr>
    </w:div>
    <w:div w:id="1101145096">
      <w:bodyDiv w:val="1"/>
      <w:marLeft w:val="0"/>
      <w:marRight w:val="0"/>
      <w:marTop w:val="0"/>
      <w:marBottom w:val="0"/>
      <w:divBdr>
        <w:top w:val="none" w:sz="0" w:space="0" w:color="auto"/>
        <w:left w:val="none" w:sz="0" w:space="0" w:color="auto"/>
        <w:bottom w:val="none" w:sz="0" w:space="0" w:color="auto"/>
        <w:right w:val="none" w:sz="0" w:space="0" w:color="auto"/>
      </w:divBdr>
    </w:div>
    <w:div w:id="1113867828">
      <w:bodyDiv w:val="1"/>
      <w:marLeft w:val="0"/>
      <w:marRight w:val="0"/>
      <w:marTop w:val="0"/>
      <w:marBottom w:val="0"/>
      <w:divBdr>
        <w:top w:val="none" w:sz="0" w:space="0" w:color="auto"/>
        <w:left w:val="none" w:sz="0" w:space="0" w:color="auto"/>
        <w:bottom w:val="none" w:sz="0" w:space="0" w:color="auto"/>
        <w:right w:val="none" w:sz="0" w:space="0" w:color="auto"/>
      </w:divBdr>
    </w:div>
    <w:div w:id="1191726817">
      <w:bodyDiv w:val="1"/>
      <w:marLeft w:val="0"/>
      <w:marRight w:val="0"/>
      <w:marTop w:val="0"/>
      <w:marBottom w:val="0"/>
      <w:divBdr>
        <w:top w:val="none" w:sz="0" w:space="0" w:color="auto"/>
        <w:left w:val="none" w:sz="0" w:space="0" w:color="auto"/>
        <w:bottom w:val="none" w:sz="0" w:space="0" w:color="auto"/>
        <w:right w:val="none" w:sz="0" w:space="0" w:color="auto"/>
      </w:divBdr>
    </w:div>
    <w:div w:id="1199781753">
      <w:bodyDiv w:val="1"/>
      <w:marLeft w:val="0"/>
      <w:marRight w:val="0"/>
      <w:marTop w:val="0"/>
      <w:marBottom w:val="0"/>
      <w:divBdr>
        <w:top w:val="none" w:sz="0" w:space="0" w:color="auto"/>
        <w:left w:val="none" w:sz="0" w:space="0" w:color="auto"/>
        <w:bottom w:val="none" w:sz="0" w:space="0" w:color="auto"/>
        <w:right w:val="none" w:sz="0" w:space="0" w:color="auto"/>
      </w:divBdr>
    </w:div>
    <w:div w:id="1230116921">
      <w:bodyDiv w:val="1"/>
      <w:marLeft w:val="0"/>
      <w:marRight w:val="0"/>
      <w:marTop w:val="0"/>
      <w:marBottom w:val="0"/>
      <w:divBdr>
        <w:top w:val="none" w:sz="0" w:space="0" w:color="auto"/>
        <w:left w:val="none" w:sz="0" w:space="0" w:color="auto"/>
        <w:bottom w:val="none" w:sz="0" w:space="0" w:color="auto"/>
        <w:right w:val="none" w:sz="0" w:space="0" w:color="auto"/>
      </w:divBdr>
    </w:div>
    <w:div w:id="1236549828">
      <w:bodyDiv w:val="1"/>
      <w:marLeft w:val="0"/>
      <w:marRight w:val="0"/>
      <w:marTop w:val="0"/>
      <w:marBottom w:val="0"/>
      <w:divBdr>
        <w:top w:val="none" w:sz="0" w:space="0" w:color="auto"/>
        <w:left w:val="none" w:sz="0" w:space="0" w:color="auto"/>
        <w:bottom w:val="none" w:sz="0" w:space="0" w:color="auto"/>
        <w:right w:val="none" w:sz="0" w:space="0" w:color="auto"/>
      </w:divBdr>
    </w:div>
    <w:div w:id="1243222318">
      <w:bodyDiv w:val="1"/>
      <w:marLeft w:val="0"/>
      <w:marRight w:val="0"/>
      <w:marTop w:val="0"/>
      <w:marBottom w:val="0"/>
      <w:divBdr>
        <w:top w:val="none" w:sz="0" w:space="0" w:color="auto"/>
        <w:left w:val="none" w:sz="0" w:space="0" w:color="auto"/>
        <w:bottom w:val="none" w:sz="0" w:space="0" w:color="auto"/>
        <w:right w:val="none" w:sz="0" w:space="0" w:color="auto"/>
      </w:divBdr>
    </w:div>
    <w:div w:id="1341276630">
      <w:bodyDiv w:val="1"/>
      <w:marLeft w:val="0"/>
      <w:marRight w:val="0"/>
      <w:marTop w:val="0"/>
      <w:marBottom w:val="0"/>
      <w:divBdr>
        <w:top w:val="none" w:sz="0" w:space="0" w:color="auto"/>
        <w:left w:val="none" w:sz="0" w:space="0" w:color="auto"/>
        <w:bottom w:val="none" w:sz="0" w:space="0" w:color="auto"/>
        <w:right w:val="none" w:sz="0" w:space="0" w:color="auto"/>
      </w:divBdr>
    </w:div>
    <w:div w:id="1342851125">
      <w:bodyDiv w:val="1"/>
      <w:marLeft w:val="0"/>
      <w:marRight w:val="0"/>
      <w:marTop w:val="0"/>
      <w:marBottom w:val="0"/>
      <w:divBdr>
        <w:top w:val="none" w:sz="0" w:space="0" w:color="auto"/>
        <w:left w:val="none" w:sz="0" w:space="0" w:color="auto"/>
        <w:bottom w:val="none" w:sz="0" w:space="0" w:color="auto"/>
        <w:right w:val="none" w:sz="0" w:space="0" w:color="auto"/>
      </w:divBdr>
    </w:div>
    <w:div w:id="1348873474">
      <w:bodyDiv w:val="1"/>
      <w:marLeft w:val="0"/>
      <w:marRight w:val="0"/>
      <w:marTop w:val="0"/>
      <w:marBottom w:val="0"/>
      <w:divBdr>
        <w:top w:val="none" w:sz="0" w:space="0" w:color="auto"/>
        <w:left w:val="none" w:sz="0" w:space="0" w:color="auto"/>
        <w:bottom w:val="none" w:sz="0" w:space="0" w:color="auto"/>
        <w:right w:val="none" w:sz="0" w:space="0" w:color="auto"/>
      </w:divBdr>
    </w:div>
    <w:div w:id="1370229968">
      <w:bodyDiv w:val="1"/>
      <w:marLeft w:val="0"/>
      <w:marRight w:val="0"/>
      <w:marTop w:val="0"/>
      <w:marBottom w:val="0"/>
      <w:divBdr>
        <w:top w:val="none" w:sz="0" w:space="0" w:color="auto"/>
        <w:left w:val="none" w:sz="0" w:space="0" w:color="auto"/>
        <w:bottom w:val="none" w:sz="0" w:space="0" w:color="auto"/>
        <w:right w:val="none" w:sz="0" w:space="0" w:color="auto"/>
      </w:divBdr>
    </w:div>
    <w:div w:id="1391146934">
      <w:bodyDiv w:val="1"/>
      <w:marLeft w:val="0"/>
      <w:marRight w:val="0"/>
      <w:marTop w:val="0"/>
      <w:marBottom w:val="0"/>
      <w:divBdr>
        <w:top w:val="none" w:sz="0" w:space="0" w:color="auto"/>
        <w:left w:val="none" w:sz="0" w:space="0" w:color="auto"/>
        <w:bottom w:val="none" w:sz="0" w:space="0" w:color="auto"/>
        <w:right w:val="none" w:sz="0" w:space="0" w:color="auto"/>
      </w:divBdr>
      <w:divsChild>
        <w:div w:id="1071729811">
          <w:marLeft w:val="0"/>
          <w:marRight w:val="0"/>
          <w:marTop w:val="0"/>
          <w:marBottom w:val="0"/>
          <w:divBdr>
            <w:top w:val="none" w:sz="0" w:space="0" w:color="auto"/>
            <w:left w:val="none" w:sz="0" w:space="0" w:color="auto"/>
            <w:bottom w:val="none" w:sz="0" w:space="0" w:color="auto"/>
            <w:right w:val="none" w:sz="0" w:space="0" w:color="auto"/>
          </w:divBdr>
        </w:div>
      </w:divsChild>
    </w:div>
    <w:div w:id="1460342920">
      <w:bodyDiv w:val="1"/>
      <w:marLeft w:val="0"/>
      <w:marRight w:val="0"/>
      <w:marTop w:val="0"/>
      <w:marBottom w:val="0"/>
      <w:divBdr>
        <w:top w:val="none" w:sz="0" w:space="0" w:color="auto"/>
        <w:left w:val="none" w:sz="0" w:space="0" w:color="auto"/>
        <w:bottom w:val="none" w:sz="0" w:space="0" w:color="auto"/>
        <w:right w:val="none" w:sz="0" w:space="0" w:color="auto"/>
      </w:divBdr>
    </w:div>
    <w:div w:id="1477794344">
      <w:bodyDiv w:val="1"/>
      <w:marLeft w:val="0"/>
      <w:marRight w:val="0"/>
      <w:marTop w:val="0"/>
      <w:marBottom w:val="0"/>
      <w:divBdr>
        <w:top w:val="none" w:sz="0" w:space="0" w:color="auto"/>
        <w:left w:val="none" w:sz="0" w:space="0" w:color="auto"/>
        <w:bottom w:val="none" w:sz="0" w:space="0" w:color="auto"/>
        <w:right w:val="none" w:sz="0" w:space="0" w:color="auto"/>
      </w:divBdr>
    </w:div>
    <w:div w:id="1493133443">
      <w:bodyDiv w:val="1"/>
      <w:marLeft w:val="0"/>
      <w:marRight w:val="0"/>
      <w:marTop w:val="0"/>
      <w:marBottom w:val="0"/>
      <w:divBdr>
        <w:top w:val="none" w:sz="0" w:space="0" w:color="auto"/>
        <w:left w:val="none" w:sz="0" w:space="0" w:color="auto"/>
        <w:bottom w:val="none" w:sz="0" w:space="0" w:color="auto"/>
        <w:right w:val="none" w:sz="0" w:space="0" w:color="auto"/>
      </w:divBdr>
    </w:div>
    <w:div w:id="1503660554">
      <w:bodyDiv w:val="1"/>
      <w:marLeft w:val="0"/>
      <w:marRight w:val="0"/>
      <w:marTop w:val="0"/>
      <w:marBottom w:val="0"/>
      <w:divBdr>
        <w:top w:val="none" w:sz="0" w:space="0" w:color="auto"/>
        <w:left w:val="none" w:sz="0" w:space="0" w:color="auto"/>
        <w:bottom w:val="none" w:sz="0" w:space="0" w:color="auto"/>
        <w:right w:val="none" w:sz="0" w:space="0" w:color="auto"/>
      </w:divBdr>
    </w:div>
    <w:div w:id="1514414548">
      <w:bodyDiv w:val="1"/>
      <w:marLeft w:val="0"/>
      <w:marRight w:val="0"/>
      <w:marTop w:val="0"/>
      <w:marBottom w:val="0"/>
      <w:divBdr>
        <w:top w:val="none" w:sz="0" w:space="0" w:color="auto"/>
        <w:left w:val="none" w:sz="0" w:space="0" w:color="auto"/>
        <w:bottom w:val="none" w:sz="0" w:space="0" w:color="auto"/>
        <w:right w:val="none" w:sz="0" w:space="0" w:color="auto"/>
      </w:divBdr>
    </w:div>
    <w:div w:id="1548182908">
      <w:bodyDiv w:val="1"/>
      <w:marLeft w:val="0"/>
      <w:marRight w:val="0"/>
      <w:marTop w:val="0"/>
      <w:marBottom w:val="0"/>
      <w:divBdr>
        <w:top w:val="none" w:sz="0" w:space="0" w:color="auto"/>
        <w:left w:val="none" w:sz="0" w:space="0" w:color="auto"/>
        <w:bottom w:val="none" w:sz="0" w:space="0" w:color="auto"/>
        <w:right w:val="none" w:sz="0" w:space="0" w:color="auto"/>
      </w:divBdr>
    </w:div>
    <w:div w:id="1557739273">
      <w:bodyDiv w:val="1"/>
      <w:marLeft w:val="0"/>
      <w:marRight w:val="0"/>
      <w:marTop w:val="0"/>
      <w:marBottom w:val="0"/>
      <w:divBdr>
        <w:top w:val="none" w:sz="0" w:space="0" w:color="auto"/>
        <w:left w:val="none" w:sz="0" w:space="0" w:color="auto"/>
        <w:bottom w:val="none" w:sz="0" w:space="0" w:color="auto"/>
        <w:right w:val="none" w:sz="0" w:space="0" w:color="auto"/>
      </w:divBdr>
    </w:div>
    <w:div w:id="1586382860">
      <w:bodyDiv w:val="1"/>
      <w:marLeft w:val="0"/>
      <w:marRight w:val="0"/>
      <w:marTop w:val="0"/>
      <w:marBottom w:val="0"/>
      <w:divBdr>
        <w:top w:val="none" w:sz="0" w:space="0" w:color="auto"/>
        <w:left w:val="none" w:sz="0" w:space="0" w:color="auto"/>
        <w:bottom w:val="none" w:sz="0" w:space="0" w:color="auto"/>
        <w:right w:val="none" w:sz="0" w:space="0" w:color="auto"/>
      </w:divBdr>
    </w:div>
    <w:div w:id="1588726499">
      <w:bodyDiv w:val="1"/>
      <w:marLeft w:val="0"/>
      <w:marRight w:val="0"/>
      <w:marTop w:val="0"/>
      <w:marBottom w:val="0"/>
      <w:divBdr>
        <w:top w:val="none" w:sz="0" w:space="0" w:color="auto"/>
        <w:left w:val="none" w:sz="0" w:space="0" w:color="auto"/>
        <w:bottom w:val="none" w:sz="0" w:space="0" w:color="auto"/>
        <w:right w:val="none" w:sz="0" w:space="0" w:color="auto"/>
      </w:divBdr>
    </w:div>
    <w:div w:id="1598563087">
      <w:bodyDiv w:val="1"/>
      <w:marLeft w:val="0"/>
      <w:marRight w:val="0"/>
      <w:marTop w:val="0"/>
      <w:marBottom w:val="0"/>
      <w:divBdr>
        <w:top w:val="none" w:sz="0" w:space="0" w:color="auto"/>
        <w:left w:val="none" w:sz="0" w:space="0" w:color="auto"/>
        <w:bottom w:val="none" w:sz="0" w:space="0" w:color="auto"/>
        <w:right w:val="none" w:sz="0" w:space="0" w:color="auto"/>
      </w:divBdr>
    </w:div>
    <w:div w:id="1716388782">
      <w:bodyDiv w:val="1"/>
      <w:marLeft w:val="0"/>
      <w:marRight w:val="0"/>
      <w:marTop w:val="0"/>
      <w:marBottom w:val="0"/>
      <w:divBdr>
        <w:top w:val="none" w:sz="0" w:space="0" w:color="auto"/>
        <w:left w:val="none" w:sz="0" w:space="0" w:color="auto"/>
        <w:bottom w:val="none" w:sz="0" w:space="0" w:color="auto"/>
        <w:right w:val="none" w:sz="0" w:space="0" w:color="auto"/>
      </w:divBdr>
    </w:div>
    <w:div w:id="1798833656">
      <w:bodyDiv w:val="1"/>
      <w:marLeft w:val="0"/>
      <w:marRight w:val="0"/>
      <w:marTop w:val="0"/>
      <w:marBottom w:val="0"/>
      <w:divBdr>
        <w:top w:val="none" w:sz="0" w:space="0" w:color="auto"/>
        <w:left w:val="none" w:sz="0" w:space="0" w:color="auto"/>
        <w:bottom w:val="none" w:sz="0" w:space="0" w:color="auto"/>
        <w:right w:val="none" w:sz="0" w:space="0" w:color="auto"/>
      </w:divBdr>
    </w:div>
    <w:div w:id="1800302321">
      <w:bodyDiv w:val="1"/>
      <w:marLeft w:val="0"/>
      <w:marRight w:val="0"/>
      <w:marTop w:val="0"/>
      <w:marBottom w:val="0"/>
      <w:divBdr>
        <w:top w:val="none" w:sz="0" w:space="0" w:color="auto"/>
        <w:left w:val="none" w:sz="0" w:space="0" w:color="auto"/>
        <w:bottom w:val="none" w:sz="0" w:space="0" w:color="auto"/>
        <w:right w:val="none" w:sz="0" w:space="0" w:color="auto"/>
      </w:divBdr>
    </w:div>
    <w:div w:id="1804469767">
      <w:bodyDiv w:val="1"/>
      <w:marLeft w:val="0"/>
      <w:marRight w:val="0"/>
      <w:marTop w:val="0"/>
      <w:marBottom w:val="0"/>
      <w:divBdr>
        <w:top w:val="none" w:sz="0" w:space="0" w:color="auto"/>
        <w:left w:val="none" w:sz="0" w:space="0" w:color="auto"/>
        <w:bottom w:val="none" w:sz="0" w:space="0" w:color="auto"/>
        <w:right w:val="none" w:sz="0" w:space="0" w:color="auto"/>
      </w:divBdr>
    </w:div>
    <w:div w:id="1838036046">
      <w:bodyDiv w:val="1"/>
      <w:marLeft w:val="0"/>
      <w:marRight w:val="0"/>
      <w:marTop w:val="0"/>
      <w:marBottom w:val="0"/>
      <w:divBdr>
        <w:top w:val="none" w:sz="0" w:space="0" w:color="auto"/>
        <w:left w:val="none" w:sz="0" w:space="0" w:color="auto"/>
        <w:bottom w:val="none" w:sz="0" w:space="0" w:color="auto"/>
        <w:right w:val="none" w:sz="0" w:space="0" w:color="auto"/>
      </w:divBdr>
    </w:div>
    <w:div w:id="1865904129">
      <w:bodyDiv w:val="1"/>
      <w:marLeft w:val="0"/>
      <w:marRight w:val="0"/>
      <w:marTop w:val="0"/>
      <w:marBottom w:val="0"/>
      <w:divBdr>
        <w:top w:val="none" w:sz="0" w:space="0" w:color="auto"/>
        <w:left w:val="none" w:sz="0" w:space="0" w:color="auto"/>
        <w:bottom w:val="none" w:sz="0" w:space="0" w:color="auto"/>
        <w:right w:val="none" w:sz="0" w:space="0" w:color="auto"/>
      </w:divBdr>
      <w:divsChild>
        <w:div w:id="2072655325">
          <w:marLeft w:val="0"/>
          <w:marRight w:val="0"/>
          <w:marTop w:val="0"/>
          <w:marBottom w:val="0"/>
          <w:divBdr>
            <w:top w:val="none" w:sz="0" w:space="0" w:color="auto"/>
            <w:left w:val="none" w:sz="0" w:space="0" w:color="auto"/>
            <w:bottom w:val="none" w:sz="0" w:space="0" w:color="auto"/>
            <w:right w:val="none" w:sz="0" w:space="0" w:color="auto"/>
          </w:divBdr>
          <w:divsChild>
            <w:div w:id="229855534">
              <w:marLeft w:val="0"/>
              <w:marRight w:val="0"/>
              <w:marTop w:val="0"/>
              <w:marBottom w:val="0"/>
              <w:divBdr>
                <w:top w:val="none" w:sz="0" w:space="0" w:color="auto"/>
                <w:left w:val="none" w:sz="0" w:space="0" w:color="auto"/>
                <w:bottom w:val="none" w:sz="0" w:space="0" w:color="auto"/>
                <w:right w:val="none" w:sz="0" w:space="0" w:color="auto"/>
              </w:divBdr>
              <w:divsChild>
                <w:div w:id="24839185">
                  <w:marLeft w:val="0"/>
                  <w:marRight w:val="0"/>
                  <w:marTop w:val="0"/>
                  <w:marBottom w:val="0"/>
                  <w:divBdr>
                    <w:top w:val="none" w:sz="0" w:space="0" w:color="auto"/>
                    <w:left w:val="none" w:sz="0" w:space="0" w:color="auto"/>
                    <w:bottom w:val="none" w:sz="0" w:space="0" w:color="auto"/>
                    <w:right w:val="none" w:sz="0" w:space="0" w:color="auto"/>
                  </w:divBdr>
                  <w:divsChild>
                    <w:div w:id="1004015647">
                      <w:marLeft w:val="0"/>
                      <w:marRight w:val="0"/>
                      <w:marTop w:val="0"/>
                      <w:marBottom w:val="0"/>
                      <w:divBdr>
                        <w:top w:val="none" w:sz="0" w:space="0" w:color="auto"/>
                        <w:left w:val="none" w:sz="0" w:space="0" w:color="auto"/>
                        <w:bottom w:val="none" w:sz="0" w:space="0" w:color="auto"/>
                        <w:right w:val="none" w:sz="0" w:space="0" w:color="auto"/>
                      </w:divBdr>
                      <w:divsChild>
                        <w:div w:id="78165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8682770">
      <w:bodyDiv w:val="1"/>
      <w:marLeft w:val="0"/>
      <w:marRight w:val="0"/>
      <w:marTop w:val="0"/>
      <w:marBottom w:val="0"/>
      <w:divBdr>
        <w:top w:val="none" w:sz="0" w:space="0" w:color="auto"/>
        <w:left w:val="none" w:sz="0" w:space="0" w:color="auto"/>
        <w:bottom w:val="none" w:sz="0" w:space="0" w:color="auto"/>
        <w:right w:val="none" w:sz="0" w:space="0" w:color="auto"/>
      </w:divBdr>
    </w:div>
    <w:div w:id="1912275608">
      <w:bodyDiv w:val="1"/>
      <w:marLeft w:val="0"/>
      <w:marRight w:val="0"/>
      <w:marTop w:val="0"/>
      <w:marBottom w:val="0"/>
      <w:divBdr>
        <w:top w:val="none" w:sz="0" w:space="0" w:color="auto"/>
        <w:left w:val="none" w:sz="0" w:space="0" w:color="auto"/>
        <w:bottom w:val="none" w:sz="0" w:space="0" w:color="auto"/>
        <w:right w:val="none" w:sz="0" w:space="0" w:color="auto"/>
      </w:divBdr>
      <w:divsChild>
        <w:div w:id="245264712">
          <w:marLeft w:val="0"/>
          <w:marRight w:val="0"/>
          <w:marTop w:val="0"/>
          <w:marBottom w:val="0"/>
          <w:divBdr>
            <w:top w:val="none" w:sz="0" w:space="0" w:color="auto"/>
            <w:left w:val="none" w:sz="0" w:space="0" w:color="auto"/>
            <w:bottom w:val="none" w:sz="0" w:space="0" w:color="auto"/>
            <w:right w:val="none" w:sz="0" w:space="0" w:color="auto"/>
          </w:divBdr>
        </w:div>
      </w:divsChild>
    </w:div>
    <w:div w:id="1970428658">
      <w:bodyDiv w:val="1"/>
      <w:marLeft w:val="0"/>
      <w:marRight w:val="0"/>
      <w:marTop w:val="0"/>
      <w:marBottom w:val="0"/>
      <w:divBdr>
        <w:top w:val="none" w:sz="0" w:space="0" w:color="auto"/>
        <w:left w:val="none" w:sz="0" w:space="0" w:color="auto"/>
        <w:bottom w:val="none" w:sz="0" w:space="0" w:color="auto"/>
        <w:right w:val="none" w:sz="0" w:space="0" w:color="auto"/>
      </w:divBdr>
    </w:div>
    <w:div w:id="1975327731">
      <w:bodyDiv w:val="1"/>
      <w:marLeft w:val="0"/>
      <w:marRight w:val="0"/>
      <w:marTop w:val="0"/>
      <w:marBottom w:val="0"/>
      <w:divBdr>
        <w:top w:val="none" w:sz="0" w:space="0" w:color="auto"/>
        <w:left w:val="none" w:sz="0" w:space="0" w:color="auto"/>
        <w:bottom w:val="none" w:sz="0" w:space="0" w:color="auto"/>
        <w:right w:val="none" w:sz="0" w:space="0" w:color="auto"/>
      </w:divBdr>
    </w:div>
    <w:div w:id="1978220794">
      <w:bodyDiv w:val="1"/>
      <w:marLeft w:val="0"/>
      <w:marRight w:val="0"/>
      <w:marTop w:val="0"/>
      <w:marBottom w:val="0"/>
      <w:divBdr>
        <w:top w:val="none" w:sz="0" w:space="0" w:color="auto"/>
        <w:left w:val="none" w:sz="0" w:space="0" w:color="auto"/>
        <w:bottom w:val="none" w:sz="0" w:space="0" w:color="auto"/>
        <w:right w:val="none" w:sz="0" w:space="0" w:color="auto"/>
      </w:divBdr>
    </w:div>
    <w:div w:id="1998992065">
      <w:bodyDiv w:val="1"/>
      <w:marLeft w:val="0"/>
      <w:marRight w:val="0"/>
      <w:marTop w:val="0"/>
      <w:marBottom w:val="0"/>
      <w:divBdr>
        <w:top w:val="none" w:sz="0" w:space="0" w:color="auto"/>
        <w:left w:val="none" w:sz="0" w:space="0" w:color="auto"/>
        <w:bottom w:val="none" w:sz="0" w:space="0" w:color="auto"/>
        <w:right w:val="none" w:sz="0" w:space="0" w:color="auto"/>
      </w:divBdr>
    </w:div>
    <w:div w:id="2031908880">
      <w:bodyDiv w:val="1"/>
      <w:marLeft w:val="0"/>
      <w:marRight w:val="0"/>
      <w:marTop w:val="0"/>
      <w:marBottom w:val="0"/>
      <w:divBdr>
        <w:top w:val="none" w:sz="0" w:space="0" w:color="auto"/>
        <w:left w:val="none" w:sz="0" w:space="0" w:color="auto"/>
        <w:bottom w:val="none" w:sz="0" w:space="0" w:color="auto"/>
        <w:right w:val="none" w:sz="0" w:space="0" w:color="auto"/>
      </w:divBdr>
    </w:div>
    <w:div w:id="2032338982">
      <w:bodyDiv w:val="1"/>
      <w:marLeft w:val="0"/>
      <w:marRight w:val="0"/>
      <w:marTop w:val="0"/>
      <w:marBottom w:val="0"/>
      <w:divBdr>
        <w:top w:val="none" w:sz="0" w:space="0" w:color="auto"/>
        <w:left w:val="none" w:sz="0" w:space="0" w:color="auto"/>
        <w:bottom w:val="none" w:sz="0" w:space="0" w:color="auto"/>
        <w:right w:val="none" w:sz="0" w:space="0" w:color="auto"/>
      </w:divBdr>
    </w:div>
    <w:div w:id="2033918934">
      <w:bodyDiv w:val="1"/>
      <w:marLeft w:val="0"/>
      <w:marRight w:val="0"/>
      <w:marTop w:val="0"/>
      <w:marBottom w:val="0"/>
      <w:divBdr>
        <w:top w:val="none" w:sz="0" w:space="0" w:color="auto"/>
        <w:left w:val="none" w:sz="0" w:space="0" w:color="auto"/>
        <w:bottom w:val="none" w:sz="0" w:space="0" w:color="auto"/>
        <w:right w:val="none" w:sz="0" w:space="0" w:color="auto"/>
      </w:divBdr>
    </w:div>
    <w:div w:id="2052681365">
      <w:bodyDiv w:val="1"/>
      <w:marLeft w:val="0"/>
      <w:marRight w:val="0"/>
      <w:marTop w:val="0"/>
      <w:marBottom w:val="0"/>
      <w:divBdr>
        <w:top w:val="none" w:sz="0" w:space="0" w:color="auto"/>
        <w:left w:val="none" w:sz="0" w:space="0" w:color="auto"/>
        <w:bottom w:val="none" w:sz="0" w:space="0" w:color="auto"/>
        <w:right w:val="none" w:sz="0" w:space="0" w:color="auto"/>
      </w:divBdr>
    </w:div>
    <w:div w:id="2062508887">
      <w:bodyDiv w:val="1"/>
      <w:marLeft w:val="0"/>
      <w:marRight w:val="0"/>
      <w:marTop w:val="0"/>
      <w:marBottom w:val="0"/>
      <w:divBdr>
        <w:top w:val="none" w:sz="0" w:space="0" w:color="auto"/>
        <w:left w:val="none" w:sz="0" w:space="0" w:color="auto"/>
        <w:bottom w:val="none" w:sz="0" w:space="0" w:color="auto"/>
        <w:right w:val="none" w:sz="0" w:space="0" w:color="auto"/>
      </w:divBdr>
    </w:div>
    <w:div w:id="2117284750">
      <w:bodyDiv w:val="1"/>
      <w:marLeft w:val="0"/>
      <w:marRight w:val="0"/>
      <w:marTop w:val="0"/>
      <w:marBottom w:val="0"/>
      <w:divBdr>
        <w:top w:val="none" w:sz="0" w:space="0" w:color="auto"/>
        <w:left w:val="none" w:sz="0" w:space="0" w:color="auto"/>
        <w:bottom w:val="none" w:sz="0" w:space="0" w:color="auto"/>
        <w:right w:val="none" w:sz="0" w:space="0" w:color="auto"/>
      </w:divBdr>
    </w:div>
    <w:div w:id="2118940656">
      <w:bodyDiv w:val="1"/>
      <w:marLeft w:val="0"/>
      <w:marRight w:val="0"/>
      <w:marTop w:val="0"/>
      <w:marBottom w:val="0"/>
      <w:divBdr>
        <w:top w:val="none" w:sz="0" w:space="0" w:color="auto"/>
        <w:left w:val="none" w:sz="0" w:space="0" w:color="auto"/>
        <w:bottom w:val="none" w:sz="0" w:space="0" w:color="auto"/>
        <w:right w:val="none" w:sz="0" w:space="0" w:color="auto"/>
      </w:divBdr>
    </w:div>
    <w:div w:id="2122138493">
      <w:bodyDiv w:val="1"/>
      <w:marLeft w:val="0"/>
      <w:marRight w:val="0"/>
      <w:marTop w:val="0"/>
      <w:marBottom w:val="0"/>
      <w:divBdr>
        <w:top w:val="none" w:sz="0" w:space="0" w:color="auto"/>
        <w:left w:val="none" w:sz="0" w:space="0" w:color="auto"/>
        <w:bottom w:val="none" w:sz="0" w:space="0" w:color="auto"/>
        <w:right w:val="none" w:sz="0" w:space="0" w:color="auto"/>
      </w:divBdr>
    </w:div>
    <w:div w:id="2146119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lie.sifuentes@state.or.u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oregonclho.org/healthy-communities/" TargetMode="External"/><Relationship Id="rId5" Type="http://schemas.openxmlformats.org/officeDocument/2006/relationships/webSettings" Target="webSettings.xml"/><Relationship Id="rId10" Type="http://schemas.openxmlformats.org/officeDocument/2006/relationships/hyperlink" Target="mailto:patricia.schoonmaker@state.or.us" TargetMode="External"/><Relationship Id="rId4" Type="http://schemas.openxmlformats.org/officeDocument/2006/relationships/settings" Target="settings.xml"/><Relationship Id="rId9" Type="http://schemas.openxmlformats.org/officeDocument/2006/relationships/hyperlink" Target="mailto:brendon.haggerty@state.or.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D60A8E-4AD4-42CE-A1B7-CD838C7143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3034</Words>
  <Characters>17295</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Dental Grant Planning Meeting Minutes</vt:lpstr>
    </vt:vector>
  </TitlesOfParts>
  <Company>Microsoft</Company>
  <LinksUpToDate>false</LinksUpToDate>
  <CharactersWithSpaces>20289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Dental Grant Planning Meeting Minutes</dc:title>
  <dc:creator>State of Oregon</dc:creator>
  <cp:lastModifiedBy>MHKHT</cp:lastModifiedBy>
  <cp:revision>2</cp:revision>
  <cp:lastPrinted>2015-09-08T19:11:00Z</cp:lastPrinted>
  <dcterms:created xsi:type="dcterms:W3CDTF">2015-10-01T18:57:00Z</dcterms:created>
  <dcterms:modified xsi:type="dcterms:W3CDTF">2015-10-01T18:57:00Z</dcterms:modified>
</cp:coreProperties>
</file>