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A7" w:rsidRPr="0000243D" w:rsidRDefault="00DC4E04" w:rsidP="00544ACA">
      <w:pPr>
        <w:jc w:val="center"/>
        <w:rPr>
          <w:rFonts w:asciiTheme="majorHAnsi" w:hAnsiTheme="majorHAnsi"/>
          <w:sz w:val="24"/>
          <w:szCs w:val="24"/>
        </w:rPr>
      </w:pPr>
      <w:r w:rsidRPr="0000243D">
        <w:rPr>
          <w:rFonts w:asciiTheme="majorHAnsi" w:hAnsiTheme="majorHAnsi"/>
          <w:sz w:val="24"/>
          <w:szCs w:val="24"/>
        </w:rPr>
        <w:t xml:space="preserve">CLHO </w:t>
      </w:r>
      <w:r w:rsidR="00ED2BFA" w:rsidRPr="0000243D">
        <w:rPr>
          <w:rFonts w:asciiTheme="majorHAnsi" w:hAnsiTheme="majorHAnsi"/>
          <w:sz w:val="24"/>
          <w:szCs w:val="24"/>
        </w:rPr>
        <w:t xml:space="preserve">Healthy Communities </w:t>
      </w:r>
      <w:r w:rsidRPr="0000243D">
        <w:rPr>
          <w:rFonts w:asciiTheme="majorHAnsi" w:hAnsiTheme="majorHAnsi"/>
          <w:sz w:val="24"/>
          <w:szCs w:val="24"/>
        </w:rPr>
        <w:t xml:space="preserve">Committee Meeting </w:t>
      </w:r>
    </w:p>
    <w:p w:rsidR="009B54A7" w:rsidRPr="0000243D" w:rsidRDefault="00DC4E04" w:rsidP="00A764F2">
      <w:pPr>
        <w:jc w:val="center"/>
        <w:rPr>
          <w:rFonts w:asciiTheme="majorHAnsi" w:hAnsiTheme="majorHAnsi"/>
          <w:sz w:val="24"/>
          <w:szCs w:val="24"/>
        </w:rPr>
      </w:pPr>
      <w:r w:rsidRPr="0000243D">
        <w:rPr>
          <w:rFonts w:asciiTheme="majorHAnsi" w:hAnsiTheme="majorHAnsi"/>
          <w:sz w:val="24"/>
          <w:szCs w:val="24"/>
        </w:rPr>
        <w:t>Date</w:t>
      </w:r>
      <w:r w:rsidR="00ED2BFA" w:rsidRPr="0000243D">
        <w:rPr>
          <w:rFonts w:asciiTheme="majorHAnsi" w:hAnsiTheme="majorHAnsi"/>
          <w:sz w:val="24"/>
          <w:szCs w:val="24"/>
        </w:rPr>
        <w:t xml:space="preserve">:  Thursday, </w:t>
      </w:r>
      <w:r w:rsidR="00D12D9D" w:rsidRPr="0000243D">
        <w:rPr>
          <w:rFonts w:asciiTheme="majorHAnsi" w:hAnsiTheme="majorHAnsi"/>
          <w:sz w:val="24"/>
          <w:szCs w:val="24"/>
        </w:rPr>
        <w:t>May 5</w:t>
      </w:r>
      <w:r w:rsidR="00DC6E03" w:rsidRPr="0000243D">
        <w:rPr>
          <w:rFonts w:asciiTheme="majorHAnsi" w:hAnsiTheme="majorHAnsi"/>
          <w:sz w:val="24"/>
          <w:szCs w:val="24"/>
        </w:rPr>
        <w:t>, 2016</w:t>
      </w:r>
    </w:p>
    <w:p w:rsidR="00ED2BFA" w:rsidRPr="0000243D" w:rsidRDefault="0013324F" w:rsidP="00A764F2">
      <w:pPr>
        <w:jc w:val="center"/>
        <w:rPr>
          <w:rFonts w:asciiTheme="majorHAnsi" w:hAnsiTheme="majorHAnsi"/>
          <w:sz w:val="24"/>
          <w:szCs w:val="24"/>
        </w:rPr>
      </w:pPr>
      <w:r w:rsidRPr="0000243D">
        <w:rPr>
          <w:rFonts w:asciiTheme="majorHAnsi" w:hAnsiTheme="majorHAnsi"/>
          <w:sz w:val="24"/>
          <w:szCs w:val="24"/>
        </w:rPr>
        <w:t>1:30 – 3:3</w:t>
      </w:r>
      <w:r w:rsidR="00ED2BFA" w:rsidRPr="0000243D">
        <w:rPr>
          <w:rFonts w:asciiTheme="majorHAnsi" w:hAnsiTheme="majorHAnsi"/>
          <w:sz w:val="24"/>
          <w:szCs w:val="24"/>
        </w:rPr>
        <w:t>0 pm</w:t>
      </w:r>
    </w:p>
    <w:p w:rsidR="00576C4D" w:rsidRPr="0000243D" w:rsidRDefault="00576C4D" w:rsidP="00A764F2">
      <w:pPr>
        <w:jc w:val="center"/>
        <w:rPr>
          <w:rFonts w:asciiTheme="majorHAnsi" w:hAnsiTheme="majorHAnsi"/>
          <w:sz w:val="24"/>
          <w:szCs w:val="24"/>
        </w:rPr>
      </w:pPr>
      <w:r w:rsidRPr="0000243D">
        <w:rPr>
          <w:rFonts w:asciiTheme="majorHAnsi" w:hAnsiTheme="majorHAnsi"/>
          <w:sz w:val="24"/>
          <w:szCs w:val="24"/>
        </w:rPr>
        <w:t xml:space="preserve">PSOB Room </w:t>
      </w:r>
      <w:r w:rsidR="000F7335" w:rsidRPr="0000243D">
        <w:rPr>
          <w:rFonts w:asciiTheme="majorHAnsi" w:hAnsiTheme="majorHAnsi"/>
          <w:sz w:val="24"/>
          <w:szCs w:val="24"/>
        </w:rPr>
        <w:t>705-C</w:t>
      </w:r>
      <w:r w:rsidRPr="0000243D">
        <w:rPr>
          <w:rFonts w:asciiTheme="majorHAnsi" w:hAnsiTheme="majorHAnsi"/>
          <w:sz w:val="24"/>
          <w:szCs w:val="24"/>
        </w:rPr>
        <w:t xml:space="preserve"> or </w:t>
      </w:r>
      <w:r w:rsidR="00923DB2" w:rsidRPr="0000243D">
        <w:rPr>
          <w:rFonts w:asciiTheme="majorHAnsi" w:hAnsiTheme="majorHAnsi"/>
          <w:sz w:val="24"/>
          <w:szCs w:val="24"/>
        </w:rPr>
        <w:t>by</w:t>
      </w:r>
    </w:p>
    <w:p w:rsidR="008B441B" w:rsidRPr="0000243D" w:rsidRDefault="00923DB2" w:rsidP="00576C4D">
      <w:pPr>
        <w:jc w:val="center"/>
        <w:rPr>
          <w:rFonts w:asciiTheme="majorHAnsi" w:hAnsiTheme="majorHAnsi" w:cstheme="minorHAnsi"/>
          <w:sz w:val="24"/>
          <w:szCs w:val="24"/>
        </w:rPr>
      </w:pPr>
      <w:r w:rsidRPr="0000243D">
        <w:rPr>
          <w:rFonts w:asciiTheme="majorHAnsi" w:hAnsiTheme="majorHAnsi" w:cstheme="minorHAnsi"/>
          <w:sz w:val="24"/>
          <w:szCs w:val="24"/>
        </w:rPr>
        <w:t>Conference call number:</w:t>
      </w:r>
    </w:p>
    <w:p w:rsidR="00576C4D" w:rsidRPr="0000243D" w:rsidRDefault="008B441B" w:rsidP="00576C4D">
      <w:pPr>
        <w:jc w:val="center"/>
        <w:rPr>
          <w:rFonts w:asciiTheme="majorHAnsi" w:hAnsiTheme="majorHAnsi" w:cstheme="minorHAnsi"/>
          <w:sz w:val="24"/>
          <w:szCs w:val="24"/>
        </w:rPr>
      </w:pPr>
      <w:r w:rsidRPr="0000243D">
        <w:rPr>
          <w:rFonts w:asciiTheme="majorHAnsi" w:hAnsiTheme="majorHAnsi" w:cstheme="minorHAnsi"/>
          <w:sz w:val="24"/>
          <w:szCs w:val="24"/>
        </w:rPr>
        <w:t>Dial: (888) 363-4735</w:t>
      </w:r>
    </w:p>
    <w:p w:rsidR="00576C4D" w:rsidRPr="0000243D" w:rsidRDefault="008B441B" w:rsidP="00576C4D">
      <w:pPr>
        <w:jc w:val="center"/>
        <w:rPr>
          <w:rFonts w:asciiTheme="majorHAnsi" w:hAnsiTheme="majorHAnsi" w:cstheme="minorHAnsi"/>
          <w:sz w:val="24"/>
          <w:szCs w:val="24"/>
        </w:rPr>
      </w:pPr>
      <w:r w:rsidRPr="0000243D">
        <w:rPr>
          <w:rFonts w:asciiTheme="majorHAnsi" w:hAnsiTheme="majorHAnsi" w:cstheme="minorHAnsi"/>
          <w:sz w:val="24"/>
          <w:szCs w:val="24"/>
        </w:rPr>
        <w:t>Participant: 868346</w:t>
      </w:r>
    </w:p>
    <w:p w:rsidR="00B12572" w:rsidRPr="0000243D" w:rsidRDefault="008B441B" w:rsidP="00B12572">
      <w:pPr>
        <w:jc w:val="center"/>
        <w:rPr>
          <w:rFonts w:asciiTheme="majorHAnsi" w:hAnsiTheme="majorHAnsi" w:cstheme="minorHAnsi"/>
          <w:sz w:val="24"/>
          <w:szCs w:val="24"/>
        </w:rPr>
      </w:pPr>
      <w:r w:rsidRPr="0000243D">
        <w:rPr>
          <w:rFonts w:asciiTheme="majorHAnsi" w:hAnsiTheme="majorHAnsi" w:cstheme="minorHAnsi"/>
          <w:sz w:val="24"/>
          <w:szCs w:val="24"/>
        </w:rPr>
        <w:t>Host: (Portland): 862516</w:t>
      </w:r>
    </w:p>
    <w:p w:rsidR="009B54A7" w:rsidRPr="0000243D" w:rsidRDefault="009B54A7" w:rsidP="00A764F2">
      <w:pPr>
        <w:jc w:val="center"/>
        <w:rPr>
          <w:rFonts w:asciiTheme="majorHAnsi" w:hAnsiTheme="majorHAnsi"/>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5"/>
        <w:gridCol w:w="4140"/>
        <w:gridCol w:w="6570"/>
        <w:gridCol w:w="1481"/>
      </w:tblGrid>
      <w:tr w:rsidR="0000243D" w:rsidRPr="0000243D" w:rsidTr="00172DE9">
        <w:tc>
          <w:tcPr>
            <w:tcW w:w="14616" w:type="dxa"/>
            <w:gridSpan w:val="4"/>
          </w:tcPr>
          <w:p w:rsidR="009B54A7" w:rsidRPr="0000243D" w:rsidRDefault="00752C74" w:rsidP="00BD7F91">
            <w:pPr>
              <w:jc w:val="center"/>
              <w:rPr>
                <w:rFonts w:asciiTheme="majorHAnsi" w:hAnsiTheme="majorHAnsi"/>
                <w:sz w:val="24"/>
                <w:szCs w:val="24"/>
              </w:rPr>
            </w:pPr>
            <w:r w:rsidRPr="0000243D">
              <w:rPr>
                <w:rFonts w:asciiTheme="majorHAnsi" w:hAnsiTheme="majorHAnsi"/>
                <w:sz w:val="24"/>
                <w:szCs w:val="24"/>
              </w:rPr>
              <w:t>Agenda</w:t>
            </w:r>
          </w:p>
        </w:tc>
      </w:tr>
      <w:tr w:rsidR="0000243D" w:rsidRPr="0000243D" w:rsidTr="00172DE9">
        <w:trPr>
          <w:trHeight w:val="170"/>
        </w:trPr>
        <w:tc>
          <w:tcPr>
            <w:tcW w:w="2425" w:type="dxa"/>
          </w:tcPr>
          <w:p w:rsidR="009B54A7" w:rsidRPr="0000243D" w:rsidRDefault="009B54A7" w:rsidP="00BD7F91">
            <w:pPr>
              <w:jc w:val="center"/>
              <w:rPr>
                <w:rFonts w:asciiTheme="majorHAnsi" w:hAnsiTheme="majorHAnsi"/>
                <w:sz w:val="24"/>
                <w:szCs w:val="24"/>
              </w:rPr>
            </w:pPr>
            <w:r w:rsidRPr="0000243D">
              <w:rPr>
                <w:rFonts w:asciiTheme="majorHAnsi" w:hAnsiTheme="majorHAnsi"/>
                <w:sz w:val="24"/>
                <w:szCs w:val="24"/>
              </w:rPr>
              <w:t>Agenda Item</w:t>
            </w:r>
          </w:p>
        </w:tc>
        <w:tc>
          <w:tcPr>
            <w:tcW w:w="4140" w:type="dxa"/>
          </w:tcPr>
          <w:p w:rsidR="009B54A7" w:rsidRPr="0000243D" w:rsidRDefault="009B54A7" w:rsidP="00BD7F91">
            <w:pPr>
              <w:jc w:val="center"/>
              <w:rPr>
                <w:rFonts w:asciiTheme="majorHAnsi" w:hAnsiTheme="majorHAnsi"/>
                <w:sz w:val="24"/>
                <w:szCs w:val="24"/>
              </w:rPr>
            </w:pPr>
            <w:r w:rsidRPr="0000243D">
              <w:rPr>
                <w:rFonts w:asciiTheme="majorHAnsi" w:hAnsiTheme="majorHAnsi"/>
                <w:sz w:val="24"/>
                <w:szCs w:val="24"/>
              </w:rPr>
              <w:t>Detail</w:t>
            </w:r>
          </w:p>
        </w:tc>
        <w:tc>
          <w:tcPr>
            <w:tcW w:w="6570" w:type="dxa"/>
          </w:tcPr>
          <w:p w:rsidR="009B54A7" w:rsidRPr="0000243D" w:rsidRDefault="009B54A7" w:rsidP="00BD7F91">
            <w:pPr>
              <w:jc w:val="center"/>
              <w:rPr>
                <w:rFonts w:asciiTheme="majorHAnsi" w:hAnsiTheme="majorHAnsi"/>
                <w:sz w:val="24"/>
                <w:szCs w:val="24"/>
              </w:rPr>
            </w:pPr>
            <w:r w:rsidRPr="0000243D">
              <w:rPr>
                <w:rFonts w:asciiTheme="majorHAnsi" w:hAnsiTheme="majorHAnsi"/>
                <w:sz w:val="24"/>
                <w:szCs w:val="24"/>
              </w:rPr>
              <w:t>Action Item</w:t>
            </w:r>
          </w:p>
        </w:tc>
        <w:tc>
          <w:tcPr>
            <w:tcW w:w="1481" w:type="dxa"/>
          </w:tcPr>
          <w:p w:rsidR="009B54A7" w:rsidRPr="0000243D" w:rsidRDefault="009B54A7" w:rsidP="00BD7F91">
            <w:pPr>
              <w:jc w:val="center"/>
              <w:rPr>
                <w:rFonts w:asciiTheme="majorHAnsi" w:hAnsiTheme="majorHAnsi"/>
                <w:sz w:val="24"/>
                <w:szCs w:val="24"/>
              </w:rPr>
            </w:pPr>
            <w:r w:rsidRPr="0000243D">
              <w:rPr>
                <w:rFonts w:asciiTheme="majorHAnsi" w:hAnsiTheme="majorHAnsi"/>
                <w:sz w:val="24"/>
                <w:szCs w:val="24"/>
              </w:rPr>
              <w:t>Responsible Party</w:t>
            </w:r>
          </w:p>
        </w:tc>
      </w:tr>
      <w:tr w:rsidR="0000243D" w:rsidRPr="0000243D" w:rsidTr="00172DE9">
        <w:trPr>
          <w:trHeight w:val="692"/>
        </w:trPr>
        <w:tc>
          <w:tcPr>
            <w:tcW w:w="2425" w:type="dxa"/>
          </w:tcPr>
          <w:p w:rsidR="00DF5CDF" w:rsidRPr="0000243D" w:rsidRDefault="00783ABB" w:rsidP="00783ABB">
            <w:pPr>
              <w:rPr>
                <w:rFonts w:asciiTheme="majorHAnsi" w:hAnsiTheme="majorHAnsi"/>
                <w:sz w:val="24"/>
                <w:szCs w:val="24"/>
              </w:rPr>
            </w:pPr>
            <w:r w:rsidRPr="0000243D">
              <w:rPr>
                <w:rFonts w:asciiTheme="majorHAnsi" w:hAnsiTheme="majorHAnsi"/>
                <w:sz w:val="24"/>
                <w:szCs w:val="24"/>
              </w:rPr>
              <w:t xml:space="preserve">Welcome &amp; Introductions </w:t>
            </w:r>
            <w:r w:rsidR="00B261F0" w:rsidRPr="0000243D">
              <w:rPr>
                <w:rFonts w:asciiTheme="majorHAnsi" w:hAnsiTheme="majorHAnsi"/>
                <w:sz w:val="24"/>
                <w:szCs w:val="24"/>
              </w:rPr>
              <w:t>(3</w:t>
            </w:r>
            <w:r w:rsidR="00BD7097" w:rsidRPr="0000243D">
              <w:rPr>
                <w:rFonts w:asciiTheme="majorHAnsi" w:hAnsiTheme="majorHAnsi"/>
                <w:sz w:val="24"/>
                <w:szCs w:val="24"/>
              </w:rPr>
              <w:t xml:space="preserve"> min</w:t>
            </w:r>
            <w:r w:rsidR="008A33BE" w:rsidRPr="0000243D">
              <w:rPr>
                <w:rFonts w:asciiTheme="majorHAnsi" w:hAnsiTheme="majorHAnsi"/>
                <w:sz w:val="24"/>
                <w:szCs w:val="24"/>
              </w:rPr>
              <w:t>) 1:30 – 1:3</w:t>
            </w:r>
            <w:r w:rsidR="00B261F0" w:rsidRPr="0000243D">
              <w:rPr>
                <w:rFonts w:asciiTheme="majorHAnsi" w:hAnsiTheme="majorHAnsi"/>
                <w:sz w:val="24"/>
                <w:szCs w:val="24"/>
              </w:rPr>
              <w:t>3</w:t>
            </w:r>
          </w:p>
        </w:tc>
        <w:tc>
          <w:tcPr>
            <w:tcW w:w="4140" w:type="dxa"/>
          </w:tcPr>
          <w:p w:rsidR="00DF5CDF" w:rsidRPr="0000243D" w:rsidRDefault="00783ABB" w:rsidP="00E6249B">
            <w:pPr>
              <w:rPr>
                <w:rFonts w:asciiTheme="majorHAnsi" w:hAnsiTheme="majorHAnsi"/>
                <w:sz w:val="24"/>
                <w:szCs w:val="24"/>
              </w:rPr>
            </w:pPr>
            <w:r w:rsidRPr="0000243D">
              <w:rPr>
                <w:rFonts w:asciiTheme="majorHAnsi" w:hAnsiTheme="majorHAnsi"/>
                <w:sz w:val="24"/>
                <w:szCs w:val="24"/>
              </w:rPr>
              <w:t>Attendance</w:t>
            </w:r>
          </w:p>
        </w:tc>
        <w:tc>
          <w:tcPr>
            <w:tcW w:w="6570" w:type="dxa"/>
          </w:tcPr>
          <w:p w:rsidR="0088796C" w:rsidRPr="0088796C" w:rsidRDefault="0088796C" w:rsidP="0088796C">
            <w:pPr>
              <w:rPr>
                <w:rFonts w:asciiTheme="majorHAnsi" w:hAnsiTheme="majorHAnsi"/>
                <w:sz w:val="24"/>
                <w:szCs w:val="24"/>
              </w:rPr>
            </w:pPr>
            <w:r>
              <w:rPr>
                <w:rFonts w:asciiTheme="majorHAnsi" w:hAnsiTheme="majorHAnsi"/>
                <w:sz w:val="24"/>
                <w:szCs w:val="24"/>
              </w:rPr>
              <w:t>Tanya Phillips/Jackson</w:t>
            </w:r>
            <w:r w:rsidRPr="0088796C">
              <w:rPr>
                <w:rFonts w:asciiTheme="majorHAnsi" w:hAnsiTheme="majorHAnsi"/>
                <w:sz w:val="24"/>
                <w:szCs w:val="24"/>
              </w:rPr>
              <w:t xml:space="preserve">, Jocelyn Warren/Lane, Robin Nudd/Baker, Charlie Fautin/Benton, Tatiana Dierwechter/Benton, Sherrie Ford/Columbia, Kris Williams/Crook, Penny Pritchard/Deschutes, Marilynn Sutherland/Klamath, Peter Davis/Marion, Kari McFarlan/Multnomah, Janet Jones/Umatilla, Amanda Garcia-Snell/Washington, Karen Girard/HPCDP, Luci Longoria/HPCDP, Sabrina Freewynn/HPCDP, Shaun Parkman/HPCDP, Andrew Epstein/HPCDP, Holly Heiberg/HPCDP, </w:t>
            </w:r>
            <w:r w:rsidRPr="0000243D">
              <w:rPr>
                <w:rFonts w:asciiTheme="majorHAnsi" w:hAnsiTheme="majorHAnsi"/>
                <w:sz w:val="24"/>
                <w:szCs w:val="24"/>
              </w:rPr>
              <w:t>Rodney Garland-Forshee</w:t>
            </w:r>
            <w:r>
              <w:rPr>
                <w:rFonts w:asciiTheme="majorHAnsi" w:hAnsiTheme="majorHAnsi"/>
                <w:sz w:val="24"/>
                <w:szCs w:val="24"/>
              </w:rPr>
              <w:t>/HPCDP, Emily York/Environmental Health, Steve White/Environmental Health</w:t>
            </w:r>
          </w:p>
          <w:p w:rsidR="0088796C" w:rsidRDefault="0088796C" w:rsidP="0088796C">
            <w:pPr>
              <w:rPr>
                <w:rFonts w:asciiTheme="majorHAnsi" w:hAnsiTheme="majorHAnsi"/>
                <w:sz w:val="24"/>
                <w:szCs w:val="24"/>
              </w:rPr>
            </w:pPr>
          </w:p>
          <w:p w:rsidR="00E30E9E" w:rsidRDefault="0088796C" w:rsidP="0088796C">
            <w:pPr>
              <w:rPr>
                <w:rFonts w:asciiTheme="majorHAnsi" w:hAnsiTheme="majorHAnsi"/>
                <w:sz w:val="24"/>
                <w:szCs w:val="24"/>
              </w:rPr>
            </w:pPr>
            <w:r w:rsidRPr="002F0514">
              <w:rPr>
                <w:rFonts w:asciiTheme="majorHAnsi" w:hAnsiTheme="majorHAnsi"/>
                <w:sz w:val="24"/>
                <w:szCs w:val="24"/>
              </w:rPr>
              <w:t>Excused:</w:t>
            </w:r>
            <w:r>
              <w:rPr>
                <w:rFonts w:asciiTheme="majorHAnsi" w:hAnsiTheme="majorHAnsi"/>
                <w:sz w:val="24"/>
                <w:szCs w:val="24"/>
              </w:rPr>
              <w:t xml:space="preserve"> </w:t>
            </w:r>
            <w:r w:rsidR="002F0514">
              <w:rPr>
                <w:rFonts w:asciiTheme="majorHAnsi" w:hAnsiTheme="majorHAnsi"/>
                <w:sz w:val="24"/>
                <w:szCs w:val="24"/>
              </w:rPr>
              <w:t>Tom Kuhn/Deschutes, Adelle Adams/Multnomah</w:t>
            </w:r>
          </w:p>
          <w:p w:rsidR="0088796C" w:rsidRPr="0000243D" w:rsidRDefault="0088796C" w:rsidP="0088796C">
            <w:pPr>
              <w:rPr>
                <w:rFonts w:asciiTheme="majorHAnsi" w:hAnsiTheme="majorHAnsi"/>
                <w:sz w:val="24"/>
                <w:szCs w:val="24"/>
              </w:rPr>
            </w:pPr>
          </w:p>
        </w:tc>
        <w:tc>
          <w:tcPr>
            <w:tcW w:w="1481" w:type="dxa"/>
          </w:tcPr>
          <w:p w:rsidR="00DF5CDF" w:rsidRPr="0000243D" w:rsidRDefault="009230DC" w:rsidP="003E0C0E">
            <w:pPr>
              <w:rPr>
                <w:rFonts w:asciiTheme="majorHAnsi" w:hAnsiTheme="majorHAnsi"/>
                <w:sz w:val="24"/>
                <w:szCs w:val="24"/>
              </w:rPr>
            </w:pPr>
            <w:r w:rsidRPr="0000243D">
              <w:rPr>
                <w:rFonts w:asciiTheme="majorHAnsi" w:hAnsiTheme="majorHAnsi"/>
                <w:sz w:val="24"/>
                <w:szCs w:val="24"/>
              </w:rPr>
              <w:t>Tanya Phillips</w:t>
            </w:r>
          </w:p>
          <w:p w:rsidR="003A19B0" w:rsidRPr="0000243D" w:rsidRDefault="003A19B0" w:rsidP="003E0C0E">
            <w:pPr>
              <w:rPr>
                <w:rFonts w:asciiTheme="majorHAnsi" w:hAnsiTheme="majorHAnsi"/>
                <w:sz w:val="24"/>
                <w:szCs w:val="24"/>
              </w:rPr>
            </w:pPr>
            <w:r w:rsidRPr="0000243D">
              <w:rPr>
                <w:rFonts w:asciiTheme="majorHAnsi" w:hAnsiTheme="majorHAnsi"/>
                <w:sz w:val="24"/>
                <w:szCs w:val="24"/>
              </w:rPr>
              <w:t>Jocelyn Warren</w:t>
            </w:r>
          </w:p>
        </w:tc>
      </w:tr>
      <w:tr w:rsidR="0000243D" w:rsidRPr="0000243D" w:rsidTr="00172DE9">
        <w:trPr>
          <w:trHeight w:val="863"/>
        </w:trPr>
        <w:tc>
          <w:tcPr>
            <w:tcW w:w="2425" w:type="dxa"/>
          </w:tcPr>
          <w:p w:rsidR="009230DC" w:rsidRPr="0000243D" w:rsidRDefault="00783ABB" w:rsidP="00783ABB">
            <w:pPr>
              <w:rPr>
                <w:rFonts w:asciiTheme="majorHAnsi" w:hAnsiTheme="majorHAnsi"/>
                <w:sz w:val="24"/>
                <w:szCs w:val="24"/>
              </w:rPr>
            </w:pPr>
            <w:r w:rsidRPr="0000243D">
              <w:rPr>
                <w:rFonts w:asciiTheme="majorHAnsi" w:hAnsiTheme="majorHAnsi"/>
                <w:sz w:val="24"/>
                <w:szCs w:val="24"/>
              </w:rPr>
              <w:t>Review of Prior Month’s Minutes</w:t>
            </w:r>
            <w:r w:rsidR="00DF5CDF" w:rsidRPr="0000243D">
              <w:rPr>
                <w:rFonts w:asciiTheme="majorHAnsi" w:hAnsiTheme="majorHAnsi"/>
                <w:sz w:val="24"/>
                <w:szCs w:val="24"/>
              </w:rPr>
              <w:t xml:space="preserve"> </w:t>
            </w:r>
            <w:r w:rsidR="00B261F0" w:rsidRPr="0000243D">
              <w:rPr>
                <w:rFonts w:asciiTheme="majorHAnsi" w:hAnsiTheme="majorHAnsi"/>
                <w:sz w:val="24"/>
                <w:szCs w:val="24"/>
              </w:rPr>
              <w:t>(2</w:t>
            </w:r>
            <w:r w:rsidR="00BD7097" w:rsidRPr="0000243D">
              <w:rPr>
                <w:rFonts w:asciiTheme="majorHAnsi" w:hAnsiTheme="majorHAnsi"/>
                <w:sz w:val="24"/>
                <w:szCs w:val="24"/>
              </w:rPr>
              <w:t xml:space="preserve"> min</w:t>
            </w:r>
            <w:r w:rsidR="00DF5CDF" w:rsidRPr="0000243D">
              <w:rPr>
                <w:rFonts w:asciiTheme="majorHAnsi" w:hAnsiTheme="majorHAnsi"/>
                <w:sz w:val="24"/>
                <w:szCs w:val="24"/>
              </w:rPr>
              <w:t>)</w:t>
            </w:r>
            <w:r w:rsidR="00F540EE" w:rsidRPr="0000243D">
              <w:rPr>
                <w:rFonts w:asciiTheme="majorHAnsi" w:hAnsiTheme="majorHAnsi"/>
                <w:sz w:val="24"/>
                <w:szCs w:val="24"/>
              </w:rPr>
              <w:t xml:space="preserve"> </w:t>
            </w:r>
          </w:p>
          <w:p w:rsidR="00DF5CDF" w:rsidRPr="0000243D" w:rsidRDefault="00F540EE" w:rsidP="00783ABB">
            <w:pPr>
              <w:rPr>
                <w:rFonts w:asciiTheme="majorHAnsi" w:hAnsiTheme="majorHAnsi"/>
                <w:sz w:val="24"/>
                <w:szCs w:val="24"/>
              </w:rPr>
            </w:pPr>
            <w:r w:rsidRPr="0000243D">
              <w:rPr>
                <w:rFonts w:asciiTheme="majorHAnsi" w:hAnsiTheme="majorHAnsi"/>
                <w:sz w:val="24"/>
                <w:szCs w:val="24"/>
              </w:rPr>
              <w:t>1:</w:t>
            </w:r>
            <w:r w:rsidR="008A33BE" w:rsidRPr="0000243D">
              <w:rPr>
                <w:rFonts w:asciiTheme="majorHAnsi" w:hAnsiTheme="majorHAnsi"/>
                <w:sz w:val="24"/>
                <w:szCs w:val="24"/>
              </w:rPr>
              <w:t>3</w:t>
            </w:r>
            <w:r w:rsidR="00B261F0" w:rsidRPr="0000243D">
              <w:rPr>
                <w:rFonts w:asciiTheme="majorHAnsi" w:hAnsiTheme="majorHAnsi"/>
                <w:sz w:val="24"/>
                <w:szCs w:val="24"/>
              </w:rPr>
              <w:t>3</w:t>
            </w:r>
            <w:r w:rsidRPr="0000243D">
              <w:rPr>
                <w:rFonts w:asciiTheme="majorHAnsi" w:hAnsiTheme="majorHAnsi"/>
                <w:sz w:val="24"/>
                <w:szCs w:val="24"/>
              </w:rPr>
              <w:t xml:space="preserve"> – 1:</w:t>
            </w:r>
            <w:r w:rsidR="008A33BE" w:rsidRPr="0000243D">
              <w:rPr>
                <w:rFonts w:asciiTheme="majorHAnsi" w:hAnsiTheme="majorHAnsi"/>
                <w:sz w:val="24"/>
                <w:szCs w:val="24"/>
              </w:rPr>
              <w:t>3</w:t>
            </w:r>
            <w:r w:rsidR="00B261F0" w:rsidRPr="0000243D">
              <w:rPr>
                <w:rFonts w:asciiTheme="majorHAnsi" w:hAnsiTheme="majorHAnsi"/>
                <w:sz w:val="24"/>
                <w:szCs w:val="24"/>
              </w:rPr>
              <w:t>5</w:t>
            </w:r>
          </w:p>
        </w:tc>
        <w:tc>
          <w:tcPr>
            <w:tcW w:w="4140" w:type="dxa"/>
          </w:tcPr>
          <w:p w:rsidR="00DF5CDF" w:rsidRPr="0000243D" w:rsidRDefault="00561B6A" w:rsidP="005C6C0E">
            <w:pPr>
              <w:rPr>
                <w:rFonts w:asciiTheme="majorHAnsi" w:hAnsiTheme="majorHAnsi"/>
                <w:sz w:val="24"/>
                <w:szCs w:val="24"/>
              </w:rPr>
            </w:pPr>
            <w:r w:rsidRPr="0000243D">
              <w:rPr>
                <w:rFonts w:asciiTheme="majorHAnsi" w:hAnsiTheme="majorHAnsi"/>
                <w:sz w:val="24"/>
                <w:szCs w:val="24"/>
              </w:rPr>
              <w:t xml:space="preserve">The Committee will have an opportunity to </w:t>
            </w:r>
            <w:r w:rsidR="00A61D28" w:rsidRPr="0000243D">
              <w:rPr>
                <w:rFonts w:asciiTheme="majorHAnsi" w:hAnsiTheme="majorHAnsi"/>
                <w:sz w:val="24"/>
                <w:szCs w:val="24"/>
              </w:rPr>
              <w:t xml:space="preserve">review </w:t>
            </w:r>
            <w:r w:rsidR="00AD7C5E" w:rsidRPr="0000243D">
              <w:rPr>
                <w:rFonts w:asciiTheme="majorHAnsi" w:hAnsiTheme="majorHAnsi"/>
                <w:sz w:val="24"/>
                <w:szCs w:val="24"/>
              </w:rPr>
              <w:t xml:space="preserve">minutes from the </w:t>
            </w:r>
            <w:r w:rsidR="005C6C0E" w:rsidRPr="0000243D">
              <w:rPr>
                <w:rFonts w:asciiTheme="majorHAnsi" w:hAnsiTheme="majorHAnsi"/>
                <w:sz w:val="24"/>
                <w:szCs w:val="24"/>
              </w:rPr>
              <w:t>past meeting</w:t>
            </w:r>
            <w:r w:rsidR="00AD7C5E" w:rsidRPr="0000243D">
              <w:rPr>
                <w:rFonts w:asciiTheme="majorHAnsi" w:hAnsiTheme="majorHAnsi"/>
                <w:sz w:val="24"/>
                <w:szCs w:val="24"/>
              </w:rPr>
              <w:t>,</w:t>
            </w:r>
            <w:r w:rsidRPr="0000243D">
              <w:rPr>
                <w:rFonts w:asciiTheme="majorHAnsi" w:hAnsiTheme="majorHAnsi"/>
                <w:sz w:val="24"/>
                <w:szCs w:val="24"/>
              </w:rPr>
              <w:t xml:space="preserve"> make changes and/or adopt the minutes.</w:t>
            </w:r>
          </w:p>
        </w:tc>
        <w:tc>
          <w:tcPr>
            <w:tcW w:w="6570" w:type="dxa"/>
          </w:tcPr>
          <w:p w:rsidR="00E30E9E" w:rsidRPr="0000243D" w:rsidRDefault="004A0837" w:rsidP="00FF6566">
            <w:pPr>
              <w:rPr>
                <w:rFonts w:asciiTheme="majorHAnsi" w:hAnsiTheme="majorHAnsi"/>
                <w:sz w:val="24"/>
                <w:szCs w:val="24"/>
              </w:rPr>
            </w:pPr>
            <w:r>
              <w:rPr>
                <w:rFonts w:asciiTheme="majorHAnsi" w:hAnsiTheme="majorHAnsi"/>
                <w:sz w:val="24"/>
                <w:szCs w:val="24"/>
              </w:rPr>
              <w:t xml:space="preserve">The Committee reviewed the minutes from the April 7, 2016 meeting. Kris moved to approve the minutes and Marilyn seconded. Motion passed. </w:t>
            </w:r>
          </w:p>
        </w:tc>
        <w:tc>
          <w:tcPr>
            <w:tcW w:w="1481" w:type="dxa"/>
          </w:tcPr>
          <w:p w:rsidR="00DF5CDF" w:rsidRPr="0000243D" w:rsidRDefault="009230DC" w:rsidP="00354A29">
            <w:pPr>
              <w:rPr>
                <w:rFonts w:asciiTheme="majorHAnsi" w:hAnsiTheme="majorHAnsi"/>
                <w:sz w:val="24"/>
                <w:szCs w:val="24"/>
              </w:rPr>
            </w:pPr>
            <w:r w:rsidRPr="0000243D">
              <w:rPr>
                <w:rFonts w:asciiTheme="majorHAnsi" w:hAnsiTheme="majorHAnsi"/>
                <w:sz w:val="24"/>
                <w:szCs w:val="24"/>
              </w:rPr>
              <w:t>Tanya Phillips</w:t>
            </w:r>
          </w:p>
          <w:p w:rsidR="003A19B0" w:rsidRPr="0000243D" w:rsidRDefault="003A19B0" w:rsidP="00354A29">
            <w:pPr>
              <w:rPr>
                <w:rFonts w:asciiTheme="majorHAnsi" w:hAnsiTheme="majorHAnsi"/>
                <w:sz w:val="24"/>
                <w:szCs w:val="24"/>
              </w:rPr>
            </w:pPr>
            <w:r w:rsidRPr="0000243D">
              <w:rPr>
                <w:rFonts w:asciiTheme="majorHAnsi" w:hAnsiTheme="majorHAnsi"/>
                <w:sz w:val="24"/>
                <w:szCs w:val="24"/>
              </w:rPr>
              <w:t>Jocelyn Warren</w:t>
            </w:r>
          </w:p>
        </w:tc>
      </w:tr>
      <w:tr w:rsidR="0000243D" w:rsidRPr="0000243D" w:rsidTr="00172DE9">
        <w:trPr>
          <w:trHeight w:val="692"/>
        </w:trPr>
        <w:tc>
          <w:tcPr>
            <w:tcW w:w="2425" w:type="dxa"/>
          </w:tcPr>
          <w:p w:rsidR="00B261F0" w:rsidRPr="0000243D" w:rsidRDefault="00267E02" w:rsidP="00B261F0">
            <w:pPr>
              <w:rPr>
                <w:rFonts w:asciiTheme="majorHAnsi" w:hAnsiTheme="majorHAnsi"/>
                <w:sz w:val="24"/>
                <w:szCs w:val="24"/>
              </w:rPr>
            </w:pPr>
            <w:r w:rsidRPr="00267E02">
              <w:rPr>
                <w:rFonts w:asciiTheme="majorHAnsi" w:hAnsiTheme="majorHAnsi"/>
                <w:bCs/>
                <w:sz w:val="24"/>
                <w:szCs w:val="24"/>
              </w:rPr>
              <w:t>Tobacco Retail Compliance Systems Map</w:t>
            </w:r>
            <w:r w:rsidRPr="00267E02">
              <w:rPr>
                <w:rFonts w:asciiTheme="majorHAnsi" w:hAnsiTheme="majorHAnsi"/>
                <w:sz w:val="24"/>
                <w:szCs w:val="24"/>
              </w:rPr>
              <w:t xml:space="preserve"> </w:t>
            </w:r>
            <w:r w:rsidR="00167E98" w:rsidRPr="0000243D">
              <w:rPr>
                <w:rFonts w:asciiTheme="majorHAnsi" w:hAnsiTheme="majorHAnsi"/>
                <w:sz w:val="24"/>
                <w:szCs w:val="24"/>
              </w:rPr>
              <w:t>(15 min)</w:t>
            </w:r>
          </w:p>
          <w:p w:rsidR="00167E98" w:rsidRPr="0000243D" w:rsidRDefault="008A33BE" w:rsidP="00B261F0">
            <w:pPr>
              <w:rPr>
                <w:rFonts w:asciiTheme="majorHAnsi" w:hAnsiTheme="majorHAnsi"/>
                <w:sz w:val="24"/>
                <w:szCs w:val="24"/>
              </w:rPr>
            </w:pPr>
            <w:r w:rsidRPr="0000243D">
              <w:rPr>
                <w:rFonts w:asciiTheme="majorHAnsi" w:hAnsiTheme="majorHAnsi"/>
                <w:sz w:val="24"/>
                <w:szCs w:val="24"/>
              </w:rPr>
              <w:t>1:3</w:t>
            </w:r>
            <w:r w:rsidR="00167E98" w:rsidRPr="0000243D">
              <w:rPr>
                <w:rFonts w:asciiTheme="majorHAnsi" w:hAnsiTheme="majorHAnsi"/>
                <w:sz w:val="24"/>
                <w:szCs w:val="24"/>
              </w:rPr>
              <w:t>5 – 1:</w:t>
            </w:r>
            <w:r w:rsidRPr="0000243D">
              <w:rPr>
                <w:rFonts w:asciiTheme="majorHAnsi" w:hAnsiTheme="majorHAnsi"/>
                <w:sz w:val="24"/>
                <w:szCs w:val="24"/>
              </w:rPr>
              <w:t>5</w:t>
            </w:r>
            <w:r w:rsidR="00167E98" w:rsidRPr="0000243D">
              <w:rPr>
                <w:rFonts w:asciiTheme="majorHAnsi" w:hAnsiTheme="majorHAnsi"/>
                <w:sz w:val="24"/>
                <w:szCs w:val="24"/>
              </w:rPr>
              <w:t>0</w:t>
            </w:r>
          </w:p>
          <w:p w:rsidR="009230DC" w:rsidRPr="0000243D" w:rsidRDefault="009230DC" w:rsidP="009230DC">
            <w:pPr>
              <w:rPr>
                <w:rFonts w:asciiTheme="majorHAnsi" w:hAnsiTheme="majorHAnsi"/>
                <w:sz w:val="24"/>
                <w:szCs w:val="24"/>
              </w:rPr>
            </w:pPr>
          </w:p>
        </w:tc>
        <w:tc>
          <w:tcPr>
            <w:tcW w:w="4140" w:type="dxa"/>
          </w:tcPr>
          <w:p w:rsidR="00167E98" w:rsidRPr="0000243D" w:rsidRDefault="00A44670" w:rsidP="00167E98">
            <w:pPr>
              <w:rPr>
                <w:rFonts w:asciiTheme="majorHAnsi" w:hAnsiTheme="majorHAnsi"/>
                <w:sz w:val="24"/>
                <w:szCs w:val="24"/>
              </w:rPr>
            </w:pPr>
            <w:r>
              <w:rPr>
                <w:rFonts w:asciiTheme="majorHAnsi" w:hAnsiTheme="majorHAnsi"/>
                <w:b/>
                <w:sz w:val="24"/>
                <w:szCs w:val="24"/>
              </w:rPr>
              <w:t xml:space="preserve">Background: </w:t>
            </w:r>
            <w:r>
              <w:rPr>
                <w:rFonts w:asciiTheme="majorHAnsi" w:hAnsiTheme="majorHAnsi"/>
                <w:sz w:val="24"/>
                <w:szCs w:val="24"/>
              </w:rPr>
              <w:t>Health Promotion and Chronic Disease Prevention (</w:t>
            </w:r>
            <w:r w:rsidR="00BD295E">
              <w:rPr>
                <w:rFonts w:asciiTheme="majorHAnsi" w:hAnsiTheme="majorHAnsi"/>
                <w:sz w:val="24"/>
                <w:szCs w:val="24"/>
              </w:rPr>
              <w:t>HPCDP</w:t>
            </w:r>
            <w:r>
              <w:rPr>
                <w:rFonts w:asciiTheme="majorHAnsi" w:hAnsiTheme="majorHAnsi"/>
                <w:sz w:val="24"/>
                <w:szCs w:val="24"/>
              </w:rPr>
              <w:t>)</w:t>
            </w:r>
            <w:r w:rsidR="00BD295E">
              <w:rPr>
                <w:rFonts w:asciiTheme="majorHAnsi" w:hAnsiTheme="majorHAnsi"/>
                <w:sz w:val="24"/>
                <w:szCs w:val="24"/>
              </w:rPr>
              <w:t xml:space="preserve"> has been considering</w:t>
            </w:r>
            <w:r w:rsidR="00167E98" w:rsidRPr="0000243D">
              <w:rPr>
                <w:rFonts w:asciiTheme="majorHAnsi" w:hAnsiTheme="majorHAnsi"/>
                <w:sz w:val="24"/>
                <w:szCs w:val="24"/>
              </w:rPr>
              <w:t xml:space="preserve"> how to </w:t>
            </w:r>
            <w:r>
              <w:rPr>
                <w:rFonts w:asciiTheme="majorHAnsi" w:hAnsiTheme="majorHAnsi"/>
                <w:sz w:val="24"/>
                <w:szCs w:val="24"/>
              </w:rPr>
              <w:t xml:space="preserve">best </w:t>
            </w:r>
            <w:r w:rsidR="00167E98" w:rsidRPr="0000243D">
              <w:rPr>
                <w:rFonts w:asciiTheme="majorHAnsi" w:hAnsiTheme="majorHAnsi"/>
                <w:sz w:val="24"/>
                <w:szCs w:val="24"/>
              </w:rPr>
              <w:t xml:space="preserve">navigate and communicate about the various components of tobacco retail inspections, assessments and education in Oregon. </w:t>
            </w:r>
          </w:p>
          <w:p w:rsidR="000F7335" w:rsidRPr="0000243D" w:rsidRDefault="000F7335" w:rsidP="000F7335">
            <w:pPr>
              <w:rPr>
                <w:rFonts w:asciiTheme="majorHAnsi" w:hAnsiTheme="majorHAnsi"/>
                <w:sz w:val="24"/>
                <w:szCs w:val="24"/>
              </w:rPr>
            </w:pPr>
          </w:p>
          <w:p w:rsidR="000F7335" w:rsidRPr="0000243D" w:rsidRDefault="000F7335" w:rsidP="000F7335">
            <w:pPr>
              <w:rPr>
                <w:rFonts w:asciiTheme="majorHAnsi" w:hAnsiTheme="majorHAnsi"/>
                <w:sz w:val="24"/>
                <w:szCs w:val="24"/>
              </w:rPr>
            </w:pPr>
            <w:r w:rsidRPr="0000243D">
              <w:rPr>
                <w:rFonts w:asciiTheme="majorHAnsi" w:hAnsiTheme="majorHAnsi"/>
                <w:b/>
                <w:sz w:val="24"/>
                <w:szCs w:val="24"/>
              </w:rPr>
              <w:t xml:space="preserve">Objective: </w:t>
            </w:r>
            <w:r w:rsidR="00167E98" w:rsidRPr="0000243D">
              <w:rPr>
                <w:rFonts w:asciiTheme="majorHAnsi" w:hAnsiTheme="majorHAnsi"/>
                <w:sz w:val="24"/>
                <w:szCs w:val="24"/>
              </w:rPr>
              <w:t>Discuss</w:t>
            </w:r>
            <w:r w:rsidR="005608E5">
              <w:rPr>
                <w:rFonts w:asciiTheme="majorHAnsi" w:hAnsiTheme="majorHAnsi"/>
                <w:sz w:val="24"/>
                <w:szCs w:val="24"/>
              </w:rPr>
              <w:t xml:space="preserve"> the</w:t>
            </w:r>
            <w:r w:rsidR="00167E98" w:rsidRPr="0000243D">
              <w:rPr>
                <w:rFonts w:asciiTheme="majorHAnsi" w:hAnsiTheme="majorHAnsi"/>
                <w:sz w:val="24"/>
                <w:szCs w:val="24"/>
              </w:rPr>
              <w:t xml:space="preserve"> tobacco compli</w:t>
            </w:r>
            <w:r w:rsidR="00BD295E">
              <w:rPr>
                <w:rFonts w:asciiTheme="majorHAnsi" w:hAnsiTheme="majorHAnsi"/>
                <w:sz w:val="24"/>
                <w:szCs w:val="24"/>
              </w:rPr>
              <w:t>ance retail system</w:t>
            </w:r>
            <w:r w:rsidR="005608E5">
              <w:rPr>
                <w:rFonts w:asciiTheme="majorHAnsi" w:hAnsiTheme="majorHAnsi"/>
                <w:sz w:val="24"/>
                <w:szCs w:val="24"/>
              </w:rPr>
              <w:t>,</w:t>
            </w:r>
            <w:r w:rsidR="00BD295E">
              <w:rPr>
                <w:rFonts w:asciiTheme="majorHAnsi" w:hAnsiTheme="majorHAnsi"/>
                <w:sz w:val="24"/>
                <w:szCs w:val="24"/>
              </w:rPr>
              <w:t xml:space="preserve"> and how </w:t>
            </w:r>
            <w:r w:rsidR="00A44670">
              <w:rPr>
                <w:rFonts w:asciiTheme="majorHAnsi" w:hAnsiTheme="majorHAnsi"/>
                <w:sz w:val="24"/>
                <w:szCs w:val="24"/>
              </w:rPr>
              <w:t>local health departments</w:t>
            </w:r>
            <w:r w:rsidR="00BD295E">
              <w:rPr>
                <w:rFonts w:asciiTheme="majorHAnsi" w:hAnsiTheme="majorHAnsi"/>
                <w:sz w:val="24"/>
                <w:szCs w:val="24"/>
              </w:rPr>
              <w:t xml:space="preserve"> and </w:t>
            </w:r>
            <w:r w:rsidR="005608E5">
              <w:rPr>
                <w:rFonts w:asciiTheme="majorHAnsi" w:hAnsiTheme="majorHAnsi"/>
                <w:sz w:val="24"/>
                <w:szCs w:val="24"/>
              </w:rPr>
              <w:t>HPCDP can</w:t>
            </w:r>
            <w:r w:rsidR="00167E98" w:rsidRPr="0000243D">
              <w:rPr>
                <w:rFonts w:asciiTheme="majorHAnsi" w:hAnsiTheme="majorHAnsi"/>
                <w:sz w:val="24"/>
                <w:szCs w:val="24"/>
              </w:rPr>
              <w:t xml:space="preserve"> coordinate </w:t>
            </w:r>
            <w:r w:rsidR="00A44670">
              <w:rPr>
                <w:rFonts w:asciiTheme="majorHAnsi" w:hAnsiTheme="majorHAnsi"/>
                <w:sz w:val="24"/>
                <w:szCs w:val="24"/>
              </w:rPr>
              <w:t xml:space="preserve">and communicate </w:t>
            </w:r>
            <w:r w:rsidR="00167E98" w:rsidRPr="0000243D">
              <w:rPr>
                <w:rFonts w:asciiTheme="majorHAnsi" w:hAnsiTheme="majorHAnsi"/>
                <w:sz w:val="24"/>
                <w:szCs w:val="24"/>
              </w:rPr>
              <w:t>moving forward.</w:t>
            </w:r>
          </w:p>
          <w:p w:rsidR="009230DC" w:rsidRPr="0000243D" w:rsidRDefault="009230DC" w:rsidP="009230DC">
            <w:pPr>
              <w:rPr>
                <w:rFonts w:asciiTheme="majorHAnsi" w:hAnsiTheme="majorHAnsi"/>
                <w:sz w:val="24"/>
                <w:szCs w:val="24"/>
              </w:rPr>
            </w:pPr>
          </w:p>
        </w:tc>
        <w:tc>
          <w:tcPr>
            <w:tcW w:w="6570" w:type="dxa"/>
          </w:tcPr>
          <w:p w:rsidR="00B4007A" w:rsidRDefault="00905B02" w:rsidP="00B4007A">
            <w:pPr>
              <w:rPr>
                <w:rFonts w:asciiTheme="majorHAnsi" w:hAnsiTheme="majorHAnsi"/>
                <w:sz w:val="24"/>
                <w:szCs w:val="24"/>
              </w:rPr>
            </w:pPr>
            <w:r>
              <w:rPr>
                <w:rFonts w:asciiTheme="majorHAnsi" w:hAnsiTheme="majorHAnsi"/>
                <w:sz w:val="24"/>
                <w:szCs w:val="24"/>
              </w:rPr>
              <w:lastRenderedPageBreak/>
              <w:t>Holly Heiberg, HPCDP Health Promotion Strategist, provided an overview of tobacco retail laws and compliance.</w:t>
            </w:r>
            <w:r w:rsidR="004C62B9">
              <w:rPr>
                <w:rFonts w:asciiTheme="majorHAnsi" w:hAnsiTheme="majorHAnsi"/>
                <w:sz w:val="24"/>
                <w:szCs w:val="24"/>
              </w:rPr>
              <w:t xml:space="preserve"> </w:t>
            </w:r>
            <w:r w:rsidR="00B4007A">
              <w:rPr>
                <w:rFonts w:asciiTheme="majorHAnsi" w:hAnsiTheme="majorHAnsi"/>
                <w:sz w:val="24"/>
                <w:szCs w:val="24"/>
              </w:rPr>
              <w:t>Coordination and communication related to tobacco inspections</w:t>
            </w:r>
            <w:r w:rsidR="00D41A1C">
              <w:rPr>
                <w:rFonts w:asciiTheme="majorHAnsi" w:hAnsiTheme="majorHAnsi"/>
                <w:sz w:val="24"/>
                <w:szCs w:val="24"/>
              </w:rPr>
              <w:t>, assessment</w:t>
            </w:r>
            <w:r w:rsidR="00B4007A">
              <w:rPr>
                <w:rFonts w:asciiTheme="majorHAnsi" w:hAnsiTheme="majorHAnsi"/>
                <w:sz w:val="24"/>
                <w:szCs w:val="24"/>
              </w:rPr>
              <w:t xml:space="preserve"> and </w:t>
            </w:r>
            <w:r w:rsidR="00D41A1C">
              <w:rPr>
                <w:rFonts w:asciiTheme="majorHAnsi" w:hAnsiTheme="majorHAnsi"/>
                <w:sz w:val="24"/>
                <w:szCs w:val="24"/>
              </w:rPr>
              <w:t xml:space="preserve">education </w:t>
            </w:r>
            <w:r w:rsidR="00B4007A">
              <w:rPr>
                <w:rFonts w:asciiTheme="majorHAnsi" w:hAnsiTheme="majorHAnsi"/>
                <w:sz w:val="24"/>
                <w:szCs w:val="24"/>
              </w:rPr>
              <w:t xml:space="preserve">can help </w:t>
            </w:r>
            <w:r>
              <w:rPr>
                <w:rFonts w:asciiTheme="majorHAnsi" w:hAnsiTheme="majorHAnsi"/>
                <w:sz w:val="24"/>
                <w:szCs w:val="24"/>
              </w:rPr>
              <w:t>efforts to move</w:t>
            </w:r>
            <w:r w:rsidR="00B4007A">
              <w:rPr>
                <w:rFonts w:asciiTheme="majorHAnsi" w:hAnsiTheme="majorHAnsi"/>
                <w:sz w:val="24"/>
                <w:szCs w:val="24"/>
              </w:rPr>
              <w:t xml:space="preserve"> towards prevention policies. </w:t>
            </w:r>
          </w:p>
          <w:p w:rsidR="00B4007A" w:rsidRDefault="00B4007A" w:rsidP="00B4007A">
            <w:pPr>
              <w:rPr>
                <w:rFonts w:asciiTheme="majorHAnsi" w:hAnsiTheme="majorHAnsi"/>
                <w:sz w:val="24"/>
                <w:szCs w:val="24"/>
              </w:rPr>
            </w:pPr>
          </w:p>
          <w:p w:rsidR="00F3752C" w:rsidRDefault="004C62B9" w:rsidP="00B4007A">
            <w:pPr>
              <w:rPr>
                <w:rFonts w:asciiTheme="majorHAnsi" w:hAnsiTheme="majorHAnsi"/>
                <w:sz w:val="24"/>
                <w:szCs w:val="24"/>
              </w:rPr>
            </w:pPr>
            <w:r>
              <w:rPr>
                <w:rFonts w:asciiTheme="majorHAnsi" w:hAnsiTheme="majorHAnsi"/>
                <w:sz w:val="24"/>
                <w:szCs w:val="24"/>
              </w:rPr>
              <w:lastRenderedPageBreak/>
              <w:t>A Public Health Division web page is being developed</w:t>
            </w:r>
            <w:r w:rsidR="00F3752C">
              <w:rPr>
                <w:rFonts w:asciiTheme="majorHAnsi" w:hAnsiTheme="majorHAnsi"/>
                <w:sz w:val="24"/>
                <w:szCs w:val="24"/>
              </w:rPr>
              <w:t xml:space="preserve"> </w:t>
            </w:r>
            <w:r w:rsidR="00B80437">
              <w:rPr>
                <w:rFonts w:asciiTheme="majorHAnsi" w:hAnsiTheme="majorHAnsi"/>
                <w:sz w:val="24"/>
                <w:szCs w:val="24"/>
              </w:rPr>
              <w:t>for the</w:t>
            </w:r>
            <w:r w:rsidR="002F0514">
              <w:rPr>
                <w:rFonts w:asciiTheme="majorHAnsi" w:hAnsiTheme="majorHAnsi"/>
                <w:sz w:val="24"/>
                <w:szCs w:val="24"/>
              </w:rPr>
              <w:t xml:space="preserve"> </w:t>
            </w:r>
            <w:r>
              <w:rPr>
                <w:rFonts w:asciiTheme="majorHAnsi" w:hAnsiTheme="majorHAnsi"/>
                <w:sz w:val="24"/>
                <w:szCs w:val="24"/>
              </w:rPr>
              <w:t>tobacco retail</w:t>
            </w:r>
            <w:r w:rsidR="00B80437">
              <w:rPr>
                <w:rFonts w:asciiTheme="majorHAnsi" w:hAnsiTheme="majorHAnsi"/>
                <w:sz w:val="24"/>
                <w:szCs w:val="24"/>
              </w:rPr>
              <w:t xml:space="preserve"> audience. Retail</w:t>
            </w:r>
            <w:r>
              <w:rPr>
                <w:rFonts w:asciiTheme="majorHAnsi" w:hAnsiTheme="majorHAnsi"/>
                <w:sz w:val="24"/>
                <w:szCs w:val="24"/>
              </w:rPr>
              <w:t xml:space="preserve"> education materials are being translated to Spanish and signs are being devel</w:t>
            </w:r>
            <w:r w:rsidR="00B80437">
              <w:rPr>
                <w:rFonts w:asciiTheme="majorHAnsi" w:hAnsiTheme="majorHAnsi"/>
                <w:sz w:val="24"/>
                <w:szCs w:val="24"/>
              </w:rPr>
              <w:t>oped for retailers to use, that</w:t>
            </w:r>
            <w:r>
              <w:rPr>
                <w:rFonts w:asciiTheme="majorHAnsi" w:hAnsiTheme="majorHAnsi"/>
                <w:sz w:val="24"/>
                <w:szCs w:val="24"/>
              </w:rPr>
              <w:t xml:space="preserve"> will be </w:t>
            </w:r>
            <w:r w:rsidR="00F3752C">
              <w:rPr>
                <w:rFonts w:asciiTheme="majorHAnsi" w:hAnsiTheme="majorHAnsi"/>
                <w:sz w:val="24"/>
                <w:szCs w:val="24"/>
              </w:rPr>
              <w:t xml:space="preserve">available </w:t>
            </w:r>
            <w:r>
              <w:rPr>
                <w:rFonts w:asciiTheme="majorHAnsi" w:hAnsiTheme="majorHAnsi"/>
                <w:sz w:val="24"/>
                <w:szCs w:val="24"/>
              </w:rPr>
              <w:t>online for download. M</w:t>
            </w:r>
            <w:r w:rsidR="00F3752C">
              <w:rPr>
                <w:rFonts w:asciiTheme="majorHAnsi" w:hAnsiTheme="majorHAnsi"/>
                <w:sz w:val="24"/>
                <w:szCs w:val="24"/>
              </w:rPr>
              <w:t>odels from other states for retailer training</w:t>
            </w:r>
            <w:r>
              <w:rPr>
                <w:rFonts w:asciiTheme="majorHAnsi" w:hAnsiTheme="majorHAnsi"/>
                <w:sz w:val="24"/>
                <w:szCs w:val="24"/>
              </w:rPr>
              <w:t xml:space="preserve"> are being reviewed</w:t>
            </w:r>
            <w:r w:rsidR="00F3752C">
              <w:rPr>
                <w:rFonts w:asciiTheme="majorHAnsi" w:hAnsiTheme="majorHAnsi"/>
                <w:sz w:val="24"/>
                <w:szCs w:val="24"/>
              </w:rPr>
              <w:t xml:space="preserve">. </w:t>
            </w:r>
            <w:r>
              <w:rPr>
                <w:rFonts w:asciiTheme="majorHAnsi" w:hAnsiTheme="majorHAnsi"/>
                <w:sz w:val="24"/>
                <w:szCs w:val="24"/>
              </w:rPr>
              <w:t>A</w:t>
            </w:r>
            <w:r w:rsidR="00F3752C">
              <w:rPr>
                <w:rFonts w:asciiTheme="majorHAnsi" w:hAnsiTheme="majorHAnsi"/>
                <w:sz w:val="24"/>
                <w:szCs w:val="24"/>
              </w:rPr>
              <w:t xml:space="preserve"> mailing to retailers </w:t>
            </w:r>
            <w:r>
              <w:rPr>
                <w:rFonts w:asciiTheme="majorHAnsi" w:hAnsiTheme="majorHAnsi"/>
                <w:sz w:val="24"/>
                <w:szCs w:val="24"/>
              </w:rPr>
              <w:t xml:space="preserve">will be sent </w:t>
            </w:r>
            <w:r w:rsidR="00F3752C">
              <w:rPr>
                <w:rFonts w:asciiTheme="majorHAnsi" w:hAnsiTheme="majorHAnsi"/>
                <w:sz w:val="24"/>
                <w:szCs w:val="24"/>
              </w:rPr>
              <w:t xml:space="preserve">in the summer </w:t>
            </w:r>
            <w:r>
              <w:rPr>
                <w:rFonts w:asciiTheme="majorHAnsi" w:hAnsiTheme="majorHAnsi"/>
                <w:sz w:val="24"/>
                <w:szCs w:val="24"/>
              </w:rPr>
              <w:t xml:space="preserve">regarding </w:t>
            </w:r>
            <w:r w:rsidR="00F3752C">
              <w:rPr>
                <w:rFonts w:asciiTheme="majorHAnsi" w:hAnsiTheme="majorHAnsi"/>
                <w:sz w:val="24"/>
                <w:szCs w:val="24"/>
              </w:rPr>
              <w:t xml:space="preserve">the </w:t>
            </w:r>
            <w:r>
              <w:rPr>
                <w:rFonts w:asciiTheme="majorHAnsi" w:hAnsiTheme="majorHAnsi"/>
                <w:sz w:val="24"/>
                <w:szCs w:val="24"/>
              </w:rPr>
              <w:t>tobacco retailer information website, encouraging them to sign up to receive</w:t>
            </w:r>
            <w:r w:rsidR="00F3752C">
              <w:rPr>
                <w:rFonts w:asciiTheme="majorHAnsi" w:hAnsiTheme="majorHAnsi"/>
                <w:sz w:val="24"/>
                <w:szCs w:val="24"/>
              </w:rPr>
              <w:t xml:space="preserve"> updates, and providing an email address</w:t>
            </w:r>
            <w:r w:rsidR="002F0514">
              <w:rPr>
                <w:rFonts w:asciiTheme="majorHAnsi" w:hAnsiTheme="majorHAnsi"/>
                <w:sz w:val="24"/>
                <w:szCs w:val="24"/>
              </w:rPr>
              <w:t xml:space="preserve"> for </w:t>
            </w:r>
            <w:r w:rsidR="00F3752C">
              <w:rPr>
                <w:rFonts w:asciiTheme="majorHAnsi" w:hAnsiTheme="majorHAnsi"/>
                <w:sz w:val="24"/>
                <w:szCs w:val="24"/>
              </w:rPr>
              <w:t xml:space="preserve">questions. </w:t>
            </w:r>
          </w:p>
          <w:p w:rsidR="00F3752C" w:rsidRDefault="00F3752C" w:rsidP="00B4007A">
            <w:pPr>
              <w:rPr>
                <w:rFonts w:asciiTheme="majorHAnsi" w:hAnsiTheme="majorHAnsi"/>
                <w:sz w:val="24"/>
                <w:szCs w:val="24"/>
              </w:rPr>
            </w:pPr>
          </w:p>
          <w:p w:rsidR="00B4007A" w:rsidRDefault="004C62B9" w:rsidP="00B4007A">
            <w:pPr>
              <w:rPr>
                <w:rFonts w:asciiTheme="majorHAnsi" w:hAnsiTheme="majorHAnsi"/>
                <w:sz w:val="24"/>
                <w:szCs w:val="24"/>
              </w:rPr>
            </w:pPr>
            <w:r>
              <w:rPr>
                <w:rFonts w:asciiTheme="majorHAnsi" w:hAnsiTheme="majorHAnsi"/>
                <w:sz w:val="24"/>
                <w:szCs w:val="24"/>
              </w:rPr>
              <w:t>This week a series of three calls was offered for TPEP Coordinators related to tobacco retail inspection, assessment and education. I</w:t>
            </w:r>
            <w:r w:rsidR="00F3752C">
              <w:rPr>
                <w:rFonts w:asciiTheme="majorHAnsi" w:hAnsiTheme="majorHAnsi"/>
                <w:sz w:val="24"/>
                <w:szCs w:val="24"/>
              </w:rPr>
              <w:t xml:space="preserve">nformation </w:t>
            </w:r>
            <w:r>
              <w:rPr>
                <w:rFonts w:asciiTheme="majorHAnsi" w:hAnsiTheme="majorHAnsi"/>
                <w:sz w:val="24"/>
                <w:szCs w:val="24"/>
              </w:rPr>
              <w:t xml:space="preserve">was gathered to help inform coordination of state and local </w:t>
            </w:r>
            <w:r w:rsidR="00B80437">
              <w:rPr>
                <w:rFonts w:asciiTheme="majorHAnsi" w:hAnsiTheme="majorHAnsi"/>
                <w:sz w:val="24"/>
                <w:szCs w:val="24"/>
              </w:rPr>
              <w:t xml:space="preserve">tobacco retail </w:t>
            </w:r>
            <w:r>
              <w:rPr>
                <w:rFonts w:asciiTheme="majorHAnsi" w:hAnsiTheme="majorHAnsi"/>
                <w:sz w:val="24"/>
                <w:szCs w:val="24"/>
              </w:rPr>
              <w:t xml:space="preserve">efforts. </w:t>
            </w:r>
          </w:p>
          <w:p w:rsidR="00B4007A" w:rsidRPr="0000243D" w:rsidRDefault="00B4007A" w:rsidP="00B4007A">
            <w:pPr>
              <w:rPr>
                <w:rFonts w:asciiTheme="majorHAnsi" w:hAnsiTheme="majorHAnsi"/>
                <w:sz w:val="24"/>
                <w:szCs w:val="24"/>
              </w:rPr>
            </w:pPr>
          </w:p>
        </w:tc>
        <w:tc>
          <w:tcPr>
            <w:tcW w:w="1481" w:type="dxa"/>
          </w:tcPr>
          <w:p w:rsidR="000F7335" w:rsidRPr="0000243D" w:rsidRDefault="00167E98" w:rsidP="009230DC">
            <w:pPr>
              <w:rPr>
                <w:rFonts w:asciiTheme="majorHAnsi" w:hAnsiTheme="majorHAnsi"/>
                <w:sz w:val="24"/>
                <w:szCs w:val="24"/>
              </w:rPr>
            </w:pPr>
            <w:r w:rsidRPr="0000243D">
              <w:rPr>
                <w:rFonts w:asciiTheme="majorHAnsi" w:hAnsiTheme="majorHAnsi"/>
                <w:sz w:val="24"/>
                <w:szCs w:val="24"/>
              </w:rPr>
              <w:lastRenderedPageBreak/>
              <w:t>Holly Heiberg, Rodney Garland-Forshee</w:t>
            </w:r>
          </w:p>
        </w:tc>
      </w:tr>
      <w:tr w:rsidR="0000243D" w:rsidRPr="0000243D" w:rsidTr="00172DE9">
        <w:trPr>
          <w:trHeight w:val="692"/>
        </w:trPr>
        <w:tc>
          <w:tcPr>
            <w:tcW w:w="2425" w:type="dxa"/>
          </w:tcPr>
          <w:p w:rsidR="009230DC" w:rsidRPr="0000243D" w:rsidRDefault="00167E98" w:rsidP="00AD7C5E">
            <w:pPr>
              <w:rPr>
                <w:rFonts w:asciiTheme="majorHAnsi" w:hAnsiTheme="majorHAnsi"/>
                <w:bCs/>
                <w:sz w:val="24"/>
                <w:szCs w:val="24"/>
              </w:rPr>
            </w:pPr>
            <w:r w:rsidRPr="0000243D">
              <w:rPr>
                <w:rFonts w:asciiTheme="majorHAnsi" w:hAnsiTheme="majorHAnsi"/>
                <w:bCs/>
                <w:sz w:val="24"/>
                <w:szCs w:val="24"/>
              </w:rPr>
              <w:t>Synar Coverage Study and Tobacco Retail Environment Assessment (10 min)</w:t>
            </w:r>
          </w:p>
          <w:p w:rsidR="00167E98" w:rsidRPr="0000243D" w:rsidRDefault="008A33BE" w:rsidP="00AD7C5E">
            <w:pPr>
              <w:rPr>
                <w:rFonts w:asciiTheme="majorHAnsi" w:hAnsiTheme="majorHAnsi"/>
                <w:sz w:val="24"/>
                <w:szCs w:val="24"/>
              </w:rPr>
            </w:pPr>
            <w:r w:rsidRPr="0000243D">
              <w:rPr>
                <w:rFonts w:asciiTheme="majorHAnsi" w:hAnsiTheme="majorHAnsi"/>
                <w:bCs/>
                <w:sz w:val="24"/>
                <w:szCs w:val="24"/>
              </w:rPr>
              <w:t>1:5</w:t>
            </w:r>
            <w:r w:rsidR="00167E98" w:rsidRPr="0000243D">
              <w:rPr>
                <w:rFonts w:asciiTheme="majorHAnsi" w:hAnsiTheme="majorHAnsi"/>
                <w:bCs/>
                <w:sz w:val="24"/>
                <w:szCs w:val="24"/>
              </w:rPr>
              <w:t>0 –</w:t>
            </w:r>
            <w:r w:rsidRPr="0000243D">
              <w:rPr>
                <w:rFonts w:asciiTheme="majorHAnsi" w:hAnsiTheme="majorHAnsi"/>
                <w:bCs/>
                <w:sz w:val="24"/>
                <w:szCs w:val="24"/>
              </w:rPr>
              <w:t xml:space="preserve"> 2</w:t>
            </w:r>
            <w:r w:rsidR="00167E98" w:rsidRPr="0000243D">
              <w:rPr>
                <w:rFonts w:asciiTheme="majorHAnsi" w:hAnsiTheme="majorHAnsi"/>
                <w:bCs/>
                <w:sz w:val="24"/>
                <w:szCs w:val="24"/>
              </w:rPr>
              <w:t>:</w:t>
            </w:r>
            <w:r w:rsidRPr="0000243D">
              <w:rPr>
                <w:rFonts w:asciiTheme="majorHAnsi" w:hAnsiTheme="majorHAnsi"/>
                <w:bCs/>
                <w:sz w:val="24"/>
                <w:szCs w:val="24"/>
              </w:rPr>
              <w:t>0</w:t>
            </w:r>
            <w:r w:rsidR="00167E98" w:rsidRPr="0000243D">
              <w:rPr>
                <w:rFonts w:asciiTheme="majorHAnsi" w:hAnsiTheme="majorHAnsi"/>
                <w:bCs/>
                <w:sz w:val="24"/>
                <w:szCs w:val="24"/>
              </w:rPr>
              <w:t>0</w:t>
            </w:r>
          </w:p>
        </w:tc>
        <w:tc>
          <w:tcPr>
            <w:tcW w:w="4140" w:type="dxa"/>
          </w:tcPr>
          <w:p w:rsidR="00E441BB" w:rsidRPr="0000243D" w:rsidRDefault="00E441BB" w:rsidP="00E441BB">
            <w:pPr>
              <w:rPr>
                <w:rFonts w:asciiTheme="majorHAnsi" w:hAnsiTheme="majorHAnsi"/>
                <w:sz w:val="24"/>
                <w:szCs w:val="24"/>
              </w:rPr>
            </w:pPr>
            <w:r w:rsidRPr="0000243D">
              <w:rPr>
                <w:rFonts w:asciiTheme="majorHAnsi" w:hAnsiTheme="majorHAnsi"/>
                <w:b/>
                <w:sz w:val="24"/>
                <w:szCs w:val="24"/>
              </w:rPr>
              <w:t>Background:</w:t>
            </w:r>
            <w:r w:rsidRPr="0000243D">
              <w:rPr>
                <w:rFonts w:asciiTheme="majorHAnsi" w:hAnsiTheme="majorHAnsi"/>
                <w:sz w:val="24"/>
                <w:szCs w:val="24"/>
              </w:rPr>
              <w:t xml:space="preserve"> </w:t>
            </w:r>
            <w:r w:rsidR="00167E98" w:rsidRPr="0000243D">
              <w:rPr>
                <w:rFonts w:asciiTheme="majorHAnsi" w:hAnsiTheme="majorHAnsi"/>
                <w:sz w:val="24"/>
                <w:szCs w:val="24"/>
              </w:rPr>
              <w:t>The federal Synar Amendment requires states to enact and enforce laws prohibiting the sale and distribution of tobacco products to individuals younger than 18. As part of the Synar Amendment, Oregon is required to conduct a “Coverage Study” every three years to confirm the accuracy of the state’s list of tobacco retail outlets.  This involves the physical inspection of tobacco retail outlets in a random sample of census</w:t>
            </w:r>
            <w:r w:rsidR="005608E5">
              <w:rPr>
                <w:rFonts w:asciiTheme="majorHAnsi" w:hAnsiTheme="majorHAnsi"/>
                <w:sz w:val="24"/>
                <w:szCs w:val="24"/>
              </w:rPr>
              <w:t xml:space="preserve"> tracts from across the state. HPCDP</w:t>
            </w:r>
            <w:r w:rsidR="00167E98" w:rsidRPr="0000243D">
              <w:rPr>
                <w:rFonts w:asciiTheme="majorHAnsi" w:hAnsiTheme="majorHAnsi"/>
                <w:sz w:val="24"/>
                <w:szCs w:val="24"/>
              </w:rPr>
              <w:t xml:space="preserve"> will include a statewide tobacco, alcohol and food products environment survey as a part of Coverage Study canvassing. </w:t>
            </w:r>
            <w:r w:rsidR="005608E5">
              <w:rPr>
                <w:rFonts w:asciiTheme="majorHAnsi" w:hAnsiTheme="majorHAnsi"/>
                <w:sz w:val="24"/>
                <w:szCs w:val="24"/>
              </w:rPr>
              <w:t>Portions of the following counties have been randomly selected as part of the study sample</w:t>
            </w:r>
            <w:r w:rsidR="00167E98" w:rsidRPr="0000243D">
              <w:rPr>
                <w:rFonts w:asciiTheme="majorHAnsi" w:hAnsiTheme="majorHAnsi"/>
                <w:sz w:val="24"/>
                <w:szCs w:val="24"/>
              </w:rPr>
              <w:t>:  Clackamas, Clatsop, Coos, Deschutes, Jackson, Josephine, Lane, Lincoln, Marion, Multnomah, Polk, Umatilla, Wasco and Washington.</w:t>
            </w:r>
          </w:p>
          <w:p w:rsidR="00600806" w:rsidRPr="0000243D" w:rsidRDefault="00600806" w:rsidP="008C6C2B">
            <w:pPr>
              <w:pStyle w:val="NormalWeb"/>
              <w:spacing w:before="0" w:beforeAutospacing="0" w:after="0" w:afterAutospacing="0"/>
              <w:rPr>
                <w:rFonts w:asciiTheme="majorHAnsi" w:hAnsiTheme="majorHAnsi" w:cs="Times"/>
              </w:rPr>
            </w:pPr>
          </w:p>
          <w:p w:rsidR="00E441BB" w:rsidRPr="0000243D" w:rsidRDefault="00E441BB" w:rsidP="003A19B0">
            <w:pPr>
              <w:rPr>
                <w:rFonts w:asciiTheme="majorHAnsi" w:hAnsiTheme="majorHAnsi" w:cs="Times"/>
                <w:sz w:val="24"/>
                <w:szCs w:val="24"/>
              </w:rPr>
            </w:pPr>
            <w:r w:rsidRPr="0000243D">
              <w:rPr>
                <w:rFonts w:asciiTheme="majorHAnsi" w:hAnsiTheme="majorHAnsi"/>
                <w:b/>
                <w:sz w:val="24"/>
                <w:szCs w:val="24"/>
              </w:rPr>
              <w:t>Objective:</w:t>
            </w:r>
            <w:r w:rsidRPr="0000243D">
              <w:rPr>
                <w:rFonts w:asciiTheme="majorHAnsi" w:hAnsiTheme="majorHAnsi"/>
                <w:sz w:val="24"/>
                <w:szCs w:val="24"/>
              </w:rPr>
              <w:t xml:space="preserve"> </w:t>
            </w:r>
            <w:r w:rsidR="00167E98" w:rsidRPr="0000243D">
              <w:rPr>
                <w:rFonts w:asciiTheme="majorHAnsi" w:hAnsiTheme="majorHAnsi"/>
                <w:sz w:val="24"/>
                <w:szCs w:val="24"/>
              </w:rPr>
              <w:t>Share information on the coordination for the inspections and Coverage Study prior to the launch of data collection.</w:t>
            </w:r>
          </w:p>
        </w:tc>
        <w:tc>
          <w:tcPr>
            <w:tcW w:w="6570" w:type="dxa"/>
          </w:tcPr>
          <w:p w:rsidR="00AF255F" w:rsidRDefault="00AF255F" w:rsidP="00AF255F">
            <w:pPr>
              <w:rPr>
                <w:rFonts w:asciiTheme="majorHAnsi" w:hAnsiTheme="majorHAnsi"/>
                <w:sz w:val="24"/>
                <w:szCs w:val="24"/>
              </w:rPr>
            </w:pPr>
            <w:r>
              <w:rPr>
                <w:rFonts w:asciiTheme="majorHAnsi" w:hAnsiTheme="majorHAnsi"/>
                <w:sz w:val="24"/>
                <w:szCs w:val="24"/>
              </w:rPr>
              <w:lastRenderedPageBreak/>
              <w:t>Rodney Garland-Forshee, HPCDP</w:t>
            </w:r>
            <w:r w:rsidRPr="00AF255F">
              <w:rPr>
                <w:rFonts w:asciiTheme="majorHAnsi" w:hAnsiTheme="majorHAnsi"/>
                <w:sz w:val="24"/>
                <w:szCs w:val="24"/>
              </w:rPr>
              <w:t xml:space="preserve"> Surveillance Team Lead</w:t>
            </w:r>
            <w:r>
              <w:rPr>
                <w:rFonts w:asciiTheme="majorHAnsi" w:hAnsiTheme="majorHAnsi"/>
                <w:sz w:val="24"/>
                <w:szCs w:val="24"/>
              </w:rPr>
              <w:t>, provided an overview of the coverage study and retail assessment described in the handout</w:t>
            </w:r>
          </w:p>
          <w:p w:rsidR="00600806" w:rsidRPr="0000243D" w:rsidRDefault="00D41A1C" w:rsidP="00AF255F">
            <w:pPr>
              <w:rPr>
                <w:rFonts w:asciiTheme="majorHAnsi" w:hAnsiTheme="majorHAnsi"/>
                <w:sz w:val="24"/>
                <w:szCs w:val="24"/>
              </w:rPr>
            </w:pPr>
            <w:r>
              <w:rPr>
                <w:rFonts w:asciiTheme="majorHAnsi" w:hAnsiTheme="majorHAnsi"/>
                <w:sz w:val="24"/>
                <w:szCs w:val="24"/>
              </w:rPr>
              <w:t>“Synar Coverage Study and Tobacco Retail Environment Assessment Overview</w:t>
            </w:r>
            <w:r w:rsidR="00AF255F">
              <w:rPr>
                <w:rFonts w:asciiTheme="majorHAnsi" w:hAnsiTheme="majorHAnsi"/>
                <w:sz w:val="24"/>
                <w:szCs w:val="24"/>
              </w:rPr>
              <w:t>.</w:t>
            </w:r>
            <w:r>
              <w:rPr>
                <w:rFonts w:asciiTheme="majorHAnsi" w:hAnsiTheme="majorHAnsi"/>
                <w:sz w:val="24"/>
                <w:szCs w:val="24"/>
              </w:rPr>
              <w:t>” HPC</w:t>
            </w:r>
            <w:r w:rsidR="00B80437">
              <w:rPr>
                <w:rFonts w:asciiTheme="majorHAnsi" w:hAnsiTheme="majorHAnsi"/>
                <w:sz w:val="24"/>
                <w:szCs w:val="24"/>
              </w:rPr>
              <w:t>DP temporary staff will</w:t>
            </w:r>
            <w:r>
              <w:rPr>
                <w:rFonts w:asciiTheme="majorHAnsi" w:hAnsiTheme="majorHAnsi"/>
                <w:sz w:val="24"/>
                <w:szCs w:val="24"/>
              </w:rPr>
              <w:t xml:space="preserve"> conduct the study in June in randomly selected areas of the state. HPCDP is coordinating with several counties who have been planning to conduct their own retail environment assessments, to avoid duplication of efforts.</w:t>
            </w:r>
          </w:p>
        </w:tc>
        <w:tc>
          <w:tcPr>
            <w:tcW w:w="1481" w:type="dxa"/>
          </w:tcPr>
          <w:p w:rsidR="00600806" w:rsidRPr="0000243D" w:rsidRDefault="00167E98" w:rsidP="009247C3">
            <w:pPr>
              <w:rPr>
                <w:rFonts w:asciiTheme="majorHAnsi" w:hAnsiTheme="majorHAnsi"/>
                <w:sz w:val="24"/>
                <w:szCs w:val="24"/>
              </w:rPr>
            </w:pPr>
            <w:r w:rsidRPr="0000243D">
              <w:rPr>
                <w:rFonts w:asciiTheme="majorHAnsi" w:hAnsiTheme="majorHAnsi"/>
                <w:sz w:val="24"/>
                <w:szCs w:val="24"/>
              </w:rPr>
              <w:t>Rodney Garland-Forshee</w:t>
            </w:r>
          </w:p>
        </w:tc>
      </w:tr>
      <w:tr w:rsidR="0000243D" w:rsidRPr="0000243D" w:rsidTr="00172DE9">
        <w:trPr>
          <w:trHeight w:val="890"/>
        </w:trPr>
        <w:tc>
          <w:tcPr>
            <w:tcW w:w="2425" w:type="dxa"/>
          </w:tcPr>
          <w:p w:rsidR="00E441BB" w:rsidRPr="0000243D" w:rsidRDefault="0050657A" w:rsidP="009230DC">
            <w:pPr>
              <w:rPr>
                <w:rFonts w:asciiTheme="majorHAnsi" w:hAnsiTheme="majorHAnsi"/>
                <w:bCs/>
                <w:sz w:val="24"/>
                <w:szCs w:val="24"/>
              </w:rPr>
            </w:pPr>
            <w:r>
              <w:rPr>
                <w:rFonts w:asciiTheme="majorHAnsi" w:hAnsiTheme="majorHAnsi"/>
                <w:bCs/>
                <w:sz w:val="24"/>
                <w:szCs w:val="24"/>
              </w:rPr>
              <w:t xml:space="preserve">Coordination of </w:t>
            </w:r>
            <w:r w:rsidR="00167E98" w:rsidRPr="0000243D">
              <w:rPr>
                <w:rFonts w:asciiTheme="majorHAnsi" w:hAnsiTheme="majorHAnsi"/>
                <w:bCs/>
                <w:sz w:val="24"/>
                <w:szCs w:val="24"/>
              </w:rPr>
              <w:t>Tobacco Retail Inspections (20 min)</w:t>
            </w:r>
          </w:p>
          <w:p w:rsidR="00167E98" w:rsidRPr="0000243D" w:rsidRDefault="008A33BE" w:rsidP="009230DC">
            <w:pPr>
              <w:rPr>
                <w:rFonts w:asciiTheme="majorHAnsi" w:hAnsiTheme="majorHAnsi"/>
                <w:sz w:val="24"/>
                <w:szCs w:val="24"/>
              </w:rPr>
            </w:pPr>
            <w:r w:rsidRPr="0000243D">
              <w:rPr>
                <w:rFonts w:asciiTheme="majorHAnsi" w:hAnsiTheme="majorHAnsi"/>
                <w:bCs/>
                <w:sz w:val="24"/>
                <w:szCs w:val="24"/>
              </w:rPr>
              <w:t>2:00</w:t>
            </w:r>
            <w:r w:rsidR="00167E98" w:rsidRPr="0000243D">
              <w:rPr>
                <w:rFonts w:asciiTheme="majorHAnsi" w:hAnsiTheme="majorHAnsi"/>
                <w:bCs/>
                <w:sz w:val="24"/>
                <w:szCs w:val="24"/>
              </w:rPr>
              <w:t xml:space="preserve"> –</w:t>
            </w:r>
            <w:r w:rsidRPr="0000243D">
              <w:rPr>
                <w:rFonts w:asciiTheme="majorHAnsi" w:hAnsiTheme="majorHAnsi"/>
                <w:bCs/>
                <w:sz w:val="24"/>
                <w:szCs w:val="24"/>
              </w:rPr>
              <w:t xml:space="preserve"> 2:20</w:t>
            </w:r>
          </w:p>
        </w:tc>
        <w:tc>
          <w:tcPr>
            <w:tcW w:w="4140" w:type="dxa"/>
          </w:tcPr>
          <w:p w:rsidR="00E441BB" w:rsidRPr="0000243D" w:rsidRDefault="00E441BB" w:rsidP="00E441BB">
            <w:pPr>
              <w:rPr>
                <w:rFonts w:asciiTheme="majorHAnsi" w:hAnsiTheme="majorHAnsi" w:cs="Calibri"/>
                <w:sz w:val="24"/>
                <w:szCs w:val="24"/>
              </w:rPr>
            </w:pPr>
            <w:r w:rsidRPr="0000243D">
              <w:rPr>
                <w:rFonts w:asciiTheme="majorHAnsi" w:hAnsiTheme="majorHAnsi" w:cs="Calibri"/>
                <w:b/>
                <w:bCs/>
                <w:sz w:val="24"/>
                <w:szCs w:val="24"/>
              </w:rPr>
              <w:t xml:space="preserve">Background:  </w:t>
            </w:r>
            <w:r w:rsidR="0050657A" w:rsidRPr="0050657A">
              <w:rPr>
                <w:rFonts w:asciiTheme="majorHAnsi" w:hAnsiTheme="majorHAnsi" w:cs="Calibri"/>
                <w:bCs/>
                <w:sz w:val="24"/>
                <w:szCs w:val="24"/>
              </w:rPr>
              <w:t>The Oregon </w:t>
            </w:r>
            <w:r w:rsidR="002C7AF3">
              <w:rPr>
                <w:rFonts w:asciiTheme="majorHAnsi" w:hAnsiTheme="majorHAnsi" w:cs="Calibri"/>
                <w:bCs/>
                <w:sz w:val="24"/>
                <w:szCs w:val="24"/>
              </w:rPr>
              <w:t>Health Authority (OHA)</w:t>
            </w:r>
            <w:r w:rsidR="0050657A" w:rsidRPr="0050657A">
              <w:rPr>
                <w:rFonts w:asciiTheme="majorHAnsi" w:hAnsiTheme="majorHAnsi" w:cs="Calibri"/>
                <w:bCs/>
                <w:sz w:val="24"/>
                <w:szCs w:val="24"/>
              </w:rPr>
              <w:t xml:space="preserve"> </w:t>
            </w:r>
            <w:r w:rsidR="005608E5">
              <w:rPr>
                <w:rFonts w:asciiTheme="majorHAnsi" w:hAnsiTheme="majorHAnsi" w:cs="Calibri"/>
                <w:bCs/>
                <w:sz w:val="24"/>
                <w:szCs w:val="24"/>
              </w:rPr>
              <w:t>currently coordinates two</w:t>
            </w:r>
            <w:r w:rsidR="0050657A" w:rsidRPr="0050657A">
              <w:rPr>
                <w:rFonts w:asciiTheme="majorHAnsi" w:hAnsiTheme="majorHAnsi" w:cs="Calibri"/>
                <w:bCs/>
                <w:sz w:val="24"/>
                <w:szCs w:val="24"/>
              </w:rPr>
              <w:t xml:space="preserve"> tobacco retailer inspection programs</w:t>
            </w:r>
            <w:r w:rsidR="005608E5">
              <w:rPr>
                <w:rFonts w:asciiTheme="majorHAnsi" w:hAnsiTheme="majorHAnsi" w:cs="Calibri"/>
                <w:bCs/>
                <w:sz w:val="24"/>
                <w:szCs w:val="24"/>
              </w:rPr>
              <w:t>,</w:t>
            </w:r>
            <w:r w:rsidR="0050657A" w:rsidRPr="0050657A">
              <w:rPr>
                <w:rFonts w:asciiTheme="majorHAnsi" w:hAnsiTheme="majorHAnsi" w:cs="Calibri"/>
                <w:bCs/>
                <w:sz w:val="24"/>
                <w:szCs w:val="24"/>
              </w:rPr>
              <w:t xml:space="preserve"> and </w:t>
            </w:r>
            <w:r w:rsidR="0050657A">
              <w:rPr>
                <w:rFonts w:asciiTheme="majorHAnsi" w:hAnsiTheme="majorHAnsi" w:cs="Calibri"/>
                <w:bCs/>
                <w:sz w:val="24"/>
                <w:szCs w:val="24"/>
              </w:rPr>
              <w:t>will soon be implementing</w:t>
            </w:r>
            <w:r w:rsidR="0050657A" w:rsidRPr="0050657A">
              <w:rPr>
                <w:rFonts w:asciiTheme="majorHAnsi" w:hAnsiTheme="majorHAnsi" w:cs="Calibri"/>
                <w:bCs/>
                <w:sz w:val="24"/>
                <w:szCs w:val="24"/>
              </w:rPr>
              <w:t xml:space="preserve"> the </w:t>
            </w:r>
            <w:r w:rsidR="0050657A">
              <w:rPr>
                <w:rFonts w:asciiTheme="majorHAnsi" w:hAnsiTheme="majorHAnsi" w:cs="Calibri"/>
                <w:bCs/>
                <w:sz w:val="24"/>
                <w:szCs w:val="24"/>
              </w:rPr>
              <w:t>Federal Food and Drug Administration’s (FDA) inspection program</w:t>
            </w:r>
            <w:r w:rsidR="0050657A" w:rsidRPr="0050657A">
              <w:rPr>
                <w:rFonts w:asciiTheme="majorHAnsi" w:hAnsiTheme="majorHAnsi" w:cs="Calibri"/>
                <w:bCs/>
                <w:sz w:val="24"/>
                <w:szCs w:val="24"/>
              </w:rPr>
              <w:t xml:space="preserve">.  In addition, local jurisdictions with tobacco retail licensure are </w:t>
            </w:r>
            <w:r w:rsidR="0050657A">
              <w:rPr>
                <w:rFonts w:asciiTheme="majorHAnsi" w:hAnsiTheme="majorHAnsi" w:cs="Calibri"/>
                <w:bCs/>
                <w:sz w:val="24"/>
                <w:szCs w:val="24"/>
              </w:rPr>
              <w:t>developing enforcement plans for their own ordinances</w:t>
            </w:r>
            <w:r w:rsidR="0050657A" w:rsidRPr="0050657A">
              <w:rPr>
                <w:rFonts w:asciiTheme="majorHAnsi" w:hAnsiTheme="majorHAnsi" w:cs="Calibri"/>
                <w:bCs/>
                <w:sz w:val="24"/>
                <w:szCs w:val="24"/>
              </w:rPr>
              <w:t>.  This creates the potential of a number of inspections occurring at in</w:t>
            </w:r>
            <w:r w:rsidR="0050657A">
              <w:rPr>
                <w:rFonts w:asciiTheme="majorHAnsi" w:hAnsiTheme="majorHAnsi" w:cs="Calibri"/>
                <w:bCs/>
                <w:sz w:val="24"/>
                <w:szCs w:val="24"/>
              </w:rPr>
              <w:t>dividual tobacco retail outlets</w:t>
            </w:r>
            <w:r w:rsidR="0050657A" w:rsidRPr="0050657A">
              <w:rPr>
                <w:rFonts w:asciiTheme="majorHAnsi" w:hAnsiTheme="majorHAnsi" w:cs="Calibri"/>
                <w:bCs/>
                <w:sz w:val="24"/>
                <w:szCs w:val="24"/>
              </w:rPr>
              <w:t>.</w:t>
            </w:r>
          </w:p>
          <w:p w:rsidR="00E441BB" w:rsidRPr="0000243D" w:rsidRDefault="00E441BB" w:rsidP="00E441BB">
            <w:pPr>
              <w:ind w:left="720" w:hanging="720"/>
              <w:rPr>
                <w:rFonts w:asciiTheme="majorHAnsi" w:hAnsiTheme="majorHAnsi" w:cs="Calibri"/>
                <w:sz w:val="24"/>
                <w:szCs w:val="24"/>
              </w:rPr>
            </w:pPr>
          </w:p>
          <w:p w:rsidR="0050657A" w:rsidRPr="0050657A" w:rsidRDefault="00E441BB" w:rsidP="0050657A">
            <w:pPr>
              <w:rPr>
                <w:rFonts w:asciiTheme="majorHAnsi" w:hAnsiTheme="majorHAnsi" w:cs="Calibri"/>
                <w:b/>
                <w:bCs/>
                <w:sz w:val="24"/>
                <w:szCs w:val="24"/>
              </w:rPr>
            </w:pPr>
            <w:r w:rsidRPr="0000243D">
              <w:rPr>
                <w:rFonts w:asciiTheme="majorHAnsi" w:hAnsiTheme="majorHAnsi" w:cs="Calibri"/>
                <w:b/>
                <w:bCs/>
                <w:sz w:val="24"/>
                <w:szCs w:val="24"/>
              </w:rPr>
              <w:t xml:space="preserve">Objective: </w:t>
            </w:r>
            <w:r w:rsidR="0050657A" w:rsidRPr="0050657A">
              <w:rPr>
                <w:rFonts w:asciiTheme="majorHAnsi" w:hAnsiTheme="majorHAnsi" w:cs="Calibri"/>
                <w:bCs/>
                <w:sz w:val="24"/>
                <w:szCs w:val="24"/>
              </w:rPr>
              <w:t>Share information regarding the various</w:t>
            </w:r>
            <w:r w:rsidR="0050657A">
              <w:rPr>
                <w:rFonts w:asciiTheme="majorHAnsi" w:hAnsiTheme="majorHAnsi" w:cs="Calibri"/>
                <w:bCs/>
                <w:sz w:val="24"/>
                <w:szCs w:val="24"/>
              </w:rPr>
              <w:t xml:space="preserve"> inspection programs and how </w:t>
            </w:r>
            <w:r w:rsidR="002C7AF3">
              <w:rPr>
                <w:rFonts w:asciiTheme="majorHAnsi" w:hAnsiTheme="majorHAnsi" w:cs="Calibri"/>
                <w:bCs/>
                <w:sz w:val="24"/>
                <w:szCs w:val="24"/>
              </w:rPr>
              <w:t>OHA</w:t>
            </w:r>
            <w:r w:rsidR="0050657A" w:rsidRPr="0050657A">
              <w:rPr>
                <w:rFonts w:asciiTheme="majorHAnsi" w:hAnsiTheme="majorHAnsi" w:cs="Calibri"/>
                <w:bCs/>
                <w:sz w:val="24"/>
                <w:szCs w:val="24"/>
              </w:rPr>
              <w:t xml:space="preserve"> plans to coordinate inspection times and places.</w:t>
            </w:r>
          </w:p>
          <w:p w:rsidR="003577F4" w:rsidRPr="0000243D" w:rsidRDefault="003577F4" w:rsidP="00E441BB">
            <w:pPr>
              <w:rPr>
                <w:rFonts w:asciiTheme="majorHAnsi" w:hAnsiTheme="majorHAnsi"/>
                <w:sz w:val="24"/>
                <w:szCs w:val="24"/>
              </w:rPr>
            </w:pPr>
          </w:p>
        </w:tc>
        <w:tc>
          <w:tcPr>
            <w:tcW w:w="6570" w:type="dxa"/>
          </w:tcPr>
          <w:p w:rsidR="009230DC" w:rsidRDefault="00F3752C" w:rsidP="009230DC">
            <w:pPr>
              <w:rPr>
                <w:rFonts w:asciiTheme="majorHAnsi" w:hAnsiTheme="majorHAnsi"/>
                <w:sz w:val="24"/>
                <w:szCs w:val="24"/>
              </w:rPr>
            </w:pPr>
            <w:r>
              <w:rPr>
                <w:rFonts w:asciiTheme="majorHAnsi" w:hAnsiTheme="majorHAnsi"/>
                <w:sz w:val="24"/>
                <w:szCs w:val="24"/>
              </w:rPr>
              <w:t>Tara Weston</w:t>
            </w:r>
            <w:r w:rsidR="00D41A1C">
              <w:rPr>
                <w:rFonts w:asciiTheme="majorHAnsi" w:hAnsiTheme="majorHAnsi"/>
                <w:sz w:val="24"/>
                <w:szCs w:val="24"/>
              </w:rPr>
              <w:t>, HPCDP Tobacco Coordinator and Community Programs Liaison,</w:t>
            </w:r>
            <w:r>
              <w:rPr>
                <w:rFonts w:asciiTheme="majorHAnsi" w:hAnsiTheme="majorHAnsi"/>
                <w:sz w:val="24"/>
                <w:szCs w:val="24"/>
              </w:rPr>
              <w:t xml:space="preserve"> provided </w:t>
            </w:r>
            <w:r w:rsidR="00D41A1C">
              <w:rPr>
                <w:rFonts w:asciiTheme="majorHAnsi" w:hAnsiTheme="majorHAnsi"/>
                <w:sz w:val="24"/>
                <w:szCs w:val="24"/>
              </w:rPr>
              <w:t xml:space="preserve">an </w:t>
            </w:r>
            <w:r>
              <w:rPr>
                <w:rFonts w:asciiTheme="majorHAnsi" w:hAnsiTheme="majorHAnsi"/>
                <w:sz w:val="24"/>
                <w:szCs w:val="24"/>
              </w:rPr>
              <w:t xml:space="preserve">overview of the different type of retail inspections conducted throughout the state. Refer to handout “Oregon’s Retail Tobacco Inspection Programs,” which contains summaries of Synar inspections, enforcement inspections, FDA inspections, and local inspections and enforcement. </w:t>
            </w:r>
          </w:p>
          <w:p w:rsidR="00D41A1C" w:rsidRDefault="00D41A1C" w:rsidP="009230DC">
            <w:pPr>
              <w:rPr>
                <w:rFonts w:asciiTheme="majorHAnsi" w:hAnsiTheme="majorHAnsi"/>
                <w:sz w:val="24"/>
                <w:szCs w:val="24"/>
              </w:rPr>
            </w:pPr>
          </w:p>
          <w:p w:rsidR="00AF255F" w:rsidRPr="00AF255F" w:rsidRDefault="00AF255F" w:rsidP="009230DC">
            <w:pPr>
              <w:rPr>
                <w:rFonts w:asciiTheme="majorHAnsi" w:hAnsiTheme="majorHAnsi"/>
                <w:sz w:val="24"/>
                <w:szCs w:val="24"/>
              </w:rPr>
            </w:pPr>
            <w:r w:rsidRPr="00AF255F">
              <w:rPr>
                <w:rFonts w:asciiTheme="majorHAnsi" w:hAnsiTheme="majorHAnsi"/>
                <w:sz w:val="24"/>
                <w:szCs w:val="24"/>
              </w:rPr>
              <w:t>Discussion:</w:t>
            </w:r>
          </w:p>
          <w:p w:rsidR="00D41A1C" w:rsidRPr="0000243D" w:rsidRDefault="00484A68" w:rsidP="009230DC">
            <w:pPr>
              <w:rPr>
                <w:rFonts w:asciiTheme="majorHAnsi" w:hAnsiTheme="majorHAnsi"/>
                <w:sz w:val="24"/>
                <w:szCs w:val="24"/>
              </w:rPr>
            </w:pPr>
            <w:r w:rsidRPr="00AF255F">
              <w:rPr>
                <w:rFonts w:asciiTheme="majorHAnsi" w:hAnsiTheme="majorHAnsi"/>
                <w:sz w:val="24"/>
                <w:szCs w:val="24"/>
              </w:rPr>
              <w:t>D</w:t>
            </w:r>
            <w:r w:rsidR="00D41A1C" w:rsidRPr="00AF255F">
              <w:rPr>
                <w:rFonts w:asciiTheme="majorHAnsi" w:hAnsiTheme="majorHAnsi"/>
                <w:sz w:val="24"/>
                <w:szCs w:val="24"/>
              </w:rPr>
              <w:t xml:space="preserve">oes </w:t>
            </w:r>
            <w:r w:rsidR="00AF255F">
              <w:rPr>
                <w:rFonts w:asciiTheme="majorHAnsi" w:hAnsiTheme="majorHAnsi"/>
                <w:sz w:val="24"/>
                <w:szCs w:val="24"/>
              </w:rPr>
              <w:t xml:space="preserve">the </w:t>
            </w:r>
            <w:r w:rsidR="0077016C">
              <w:rPr>
                <w:rFonts w:asciiTheme="majorHAnsi" w:hAnsiTheme="majorHAnsi"/>
                <w:sz w:val="24"/>
                <w:szCs w:val="24"/>
              </w:rPr>
              <w:t xml:space="preserve">FDA have </w:t>
            </w:r>
            <w:r w:rsidR="00D41A1C" w:rsidRPr="00AF255F">
              <w:rPr>
                <w:rFonts w:asciiTheme="majorHAnsi" w:hAnsiTheme="majorHAnsi"/>
                <w:sz w:val="24"/>
                <w:szCs w:val="24"/>
              </w:rPr>
              <w:t>requirements</w:t>
            </w:r>
            <w:r w:rsidR="0077016C">
              <w:rPr>
                <w:rFonts w:asciiTheme="majorHAnsi" w:hAnsiTheme="majorHAnsi"/>
                <w:sz w:val="24"/>
                <w:szCs w:val="24"/>
              </w:rPr>
              <w:t xml:space="preserve"> for signs</w:t>
            </w:r>
            <w:r w:rsidR="00D41A1C" w:rsidRPr="00AF255F">
              <w:rPr>
                <w:rFonts w:asciiTheme="majorHAnsi" w:hAnsiTheme="majorHAnsi"/>
                <w:sz w:val="24"/>
                <w:szCs w:val="24"/>
              </w:rPr>
              <w:t xml:space="preserve">? </w:t>
            </w:r>
            <w:r w:rsidRPr="00AF255F">
              <w:rPr>
                <w:rFonts w:asciiTheme="majorHAnsi" w:hAnsiTheme="majorHAnsi"/>
                <w:sz w:val="24"/>
                <w:szCs w:val="24"/>
              </w:rPr>
              <w:t>HPCDP staff will look into this.</w:t>
            </w:r>
            <w:r>
              <w:rPr>
                <w:rFonts w:asciiTheme="majorHAnsi" w:hAnsiTheme="majorHAnsi"/>
                <w:sz w:val="24"/>
                <w:szCs w:val="24"/>
              </w:rPr>
              <w:t xml:space="preserve"> </w:t>
            </w:r>
          </w:p>
        </w:tc>
        <w:tc>
          <w:tcPr>
            <w:tcW w:w="1481" w:type="dxa"/>
          </w:tcPr>
          <w:p w:rsidR="009230DC" w:rsidRPr="0000243D" w:rsidRDefault="002F0514" w:rsidP="009230DC">
            <w:pPr>
              <w:rPr>
                <w:rFonts w:asciiTheme="majorHAnsi" w:hAnsiTheme="majorHAnsi"/>
                <w:sz w:val="24"/>
                <w:szCs w:val="24"/>
              </w:rPr>
            </w:pPr>
            <w:r>
              <w:rPr>
                <w:rFonts w:asciiTheme="majorHAnsi" w:hAnsiTheme="majorHAnsi"/>
                <w:sz w:val="24"/>
                <w:szCs w:val="24"/>
              </w:rPr>
              <w:t>Tara Weston</w:t>
            </w:r>
          </w:p>
        </w:tc>
      </w:tr>
      <w:tr w:rsidR="0000243D" w:rsidRPr="0000243D" w:rsidTr="00172DE9">
        <w:trPr>
          <w:trHeight w:val="890"/>
        </w:trPr>
        <w:tc>
          <w:tcPr>
            <w:tcW w:w="2425" w:type="dxa"/>
          </w:tcPr>
          <w:p w:rsidR="00B261F0" w:rsidRPr="0000243D" w:rsidRDefault="00A61212" w:rsidP="009230DC">
            <w:pPr>
              <w:rPr>
                <w:rFonts w:asciiTheme="majorHAnsi" w:hAnsiTheme="majorHAnsi"/>
                <w:sz w:val="24"/>
                <w:szCs w:val="24"/>
              </w:rPr>
            </w:pPr>
            <w:r w:rsidRPr="0000243D">
              <w:rPr>
                <w:rFonts w:asciiTheme="majorHAnsi" w:hAnsiTheme="majorHAnsi"/>
                <w:sz w:val="24"/>
                <w:szCs w:val="24"/>
              </w:rPr>
              <w:t xml:space="preserve">Youth marijuana prevention </w:t>
            </w:r>
            <w:r w:rsidR="00167E98" w:rsidRPr="0000243D">
              <w:rPr>
                <w:rFonts w:asciiTheme="majorHAnsi" w:hAnsiTheme="majorHAnsi"/>
                <w:sz w:val="24"/>
                <w:szCs w:val="24"/>
              </w:rPr>
              <w:t>(10 min)</w:t>
            </w:r>
          </w:p>
          <w:p w:rsidR="00167E98" w:rsidRPr="0000243D" w:rsidRDefault="008A33BE" w:rsidP="009230DC">
            <w:pPr>
              <w:rPr>
                <w:rFonts w:asciiTheme="majorHAnsi" w:hAnsiTheme="majorHAnsi"/>
                <w:sz w:val="24"/>
                <w:szCs w:val="24"/>
              </w:rPr>
            </w:pPr>
            <w:r w:rsidRPr="0000243D">
              <w:rPr>
                <w:rFonts w:asciiTheme="majorHAnsi" w:hAnsiTheme="majorHAnsi"/>
                <w:sz w:val="24"/>
                <w:szCs w:val="24"/>
              </w:rPr>
              <w:t>2:20</w:t>
            </w:r>
            <w:r w:rsidR="00167E98" w:rsidRPr="0000243D">
              <w:rPr>
                <w:rFonts w:asciiTheme="majorHAnsi" w:hAnsiTheme="majorHAnsi"/>
                <w:sz w:val="24"/>
                <w:szCs w:val="24"/>
              </w:rPr>
              <w:t xml:space="preserve"> – 2:</w:t>
            </w:r>
            <w:r w:rsidRPr="0000243D">
              <w:rPr>
                <w:rFonts w:asciiTheme="majorHAnsi" w:hAnsiTheme="majorHAnsi"/>
                <w:sz w:val="24"/>
                <w:szCs w:val="24"/>
              </w:rPr>
              <w:t>3</w:t>
            </w:r>
            <w:r w:rsidR="00167E98" w:rsidRPr="0000243D">
              <w:rPr>
                <w:rFonts w:asciiTheme="majorHAnsi" w:hAnsiTheme="majorHAnsi"/>
                <w:sz w:val="24"/>
                <w:szCs w:val="24"/>
              </w:rPr>
              <w:t>0</w:t>
            </w:r>
          </w:p>
        </w:tc>
        <w:tc>
          <w:tcPr>
            <w:tcW w:w="4140" w:type="dxa"/>
          </w:tcPr>
          <w:p w:rsidR="00A61212" w:rsidRPr="0000243D" w:rsidRDefault="00A61212" w:rsidP="00A61212">
            <w:pPr>
              <w:rPr>
                <w:rFonts w:asciiTheme="majorHAnsi" w:hAnsiTheme="majorHAnsi"/>
                <w:sz w:val="24"/>
                <w:szCs w:val="24"/>
              </w:rPr>
            </w:pPr>
            <w:r w:rsidRPr="0000243D">
              <w:rPr>
                <w:rFonts w:asciiTheme="majorHAnsi" w:hAnsiTheme="majorHAnsi"/>
                <w:b/>
                <w:sz w:val="24"/>
                <w:szCs w:val="24"/>
              </w:rPr>
              <w:t>Background:</w:t>
            </w:r>
            <w:r w:rsidRPr="0000243D">
              <w:rPr>
                <w:rFonts w:asciiTheme="majorHAnsi" w:hAnsiTheme="majorHAnsi"/>
                <w:sz w:val="24"/>
                <w:szCs w:val="24"/>
              </w:rPr>
              <w:t xml:space="preserve"> </w:t>
            </w:r>
            <w:r>
              <w:rPr>
                <w:rFonts w:asciiTheme="majorHAnsi" w:hAnsiTheme="majorHAnsi"/>
                <w:sz w:val="24"/>
                <w:szCs w:val="24"/>
              </w:rPr>
              <w:t>During the 2016 legislative</w:t>
            </w:r>
            <w:r w:rsidRPr="0000243D">
              <w:rPr>
                <w:rFonts w:asciiTheme="majorHAnsi" w:hAnsiTheme="majorHAnsi"/>
                <w:sz w:val="24"/>
                <w:szCs w:val="24"/>
              </w:rPr>
              <w:t xml:space="preserve"> session, the Oregon Legislature passed HB 4014</w:t>
            </w:r>
            <w:r>
              <w:rPr>
                <w:rFonts w:asciiTheme="majorHAnsi" w:hAnsiTheme="majorHAnsi"/>
                <w:sz w:val="24"/>
                <w:szCs w:val="24"/>
              </w:rPr>
              <w:t>,</w:t>
            </w:r>
            <w:r w:rsidRPr="0000243D">
              <w:rPr>
                <w:rFonts w:asciiTheme="majorHAnsi" w:hAnsiTheme="majorHAnsi"/>
                <w:sz w:val="24"/>
                <w:szCs w:val="24"/>
              </w:rPr>
              <w:t xml:space="preserve"> which requires the Oregon Health Authority to design and implement a youth marijuana prevention campaign in pilot areas in Oregon.</w:t>
            </w:r>
            <w:r>
              <w:rPr>
                <w:rFonts w:asciiTheme="majorHAnsi" w:hAnsiTheme="majorHAnsi"/>
                <w:sz w:val="24"/>
                <w:szCs w:val="24"/>
              </w:rPr>
              <w:t xml:space="preserve"> These areas have been identified </w:t>
            </w:r>
            <w:r w:rsidRPr="00DB676E">
              <w:rPr>
                <w:rFonts w:asciiTheme="majorHAnsi" w:hAnsiTheme="majorHAnsi"/>
                <w:sz w:val="24"/>
                <w:szCs w:val="24"/>
              </w:rPr>
              <w:t>as Jackson and Josephine counties (rural) and the Portland Metro area (urban).</w:t>
            </w:r>
          </w:p>
          <w:p w:rsidR="00A61212" w:rsidRPr="0000243D" w:rsidRDefault="00A61212" w:rsidP="00A61212">
            <w:pPr>
              <w:rPr>
                <w:rFonts w:asciiTheme="majorHAnsi" w:hAnsiTheme="majorHAnsi"/>
                <w:sz w:val="24"/>
                <w:szCs w:val="24"/>
              </w:rPr>
            </w:pPr>
          </w:p>
          <w:p w:rsidR="00A61212" w:rsidRPr="0000243D" w:rsidRDefault="00A61212" w:rsidP="00A61212">
            <w:pPr>
              <w:rPr>
                <w:rFonts w:asciiTheme="majorHAnsi" w:hAnsiTheme="majorHAnsi"/>
                <w:sz w:val="24"/>
                <w:szCs w:val="24"/>
              </w:rPr>
            </w:pPr>
            <w:r w:rsidRPr="0000243D">
              <w:rPr>
                <w:rFonts w:asciiTheme="majorHAnsi" w:hAnsiTheme="majorHAnsi"/>
                <w:b/>
                <w:sz w:val="24"/>
                <w:szCs w:val="24"/>
              </w:rPr>
              <w:t>Objective</w:t>
            </w:r>
            <w:r w:rsidRPr="0000243D">
              <w:rPr>
                <w:rFonts w:asciiTheme="majorHAnsi" w:hAnsiTheme="majorHAnsi"/>
                <w:sz w:val="24"/>
                <w:szCs w:val="24"/>
              </w:rPr>
              <w:t xml:space="preserve">: </w:t>
            </w:r>
            <w:r>
              <w:rPr>
                <w:rFonts w:asciiTheme="majorHAnsi" w:hAnsiTheme="majorHAnsi"/>
                <w:sz w:val="24"/>
                <w:szCs w:val="24"/>
              </w:rPr>
              <w:t>Provide</w:t>
            </w:r>
            <w:r w:rsidRPr="0000243D">
              <w:rPr>
                <w:rFonts w:asciiTheme="majorHAnsi" w:hAnsiTheme="majorHAnsi"/>
                <w:sz w:val="24"/>
                <w:szCs w:val="24"/>
              </w:rPr>
              <w:t xml:space="preserve"> an update on progress for designing and </w:t>
            </w:r>
            <w:r w:rsidRPr="0000243D">
              <w:rPr>
                <w:rFonts w:asciiTheme="majorHAnsi" w:hAnsiTheme="majorHAnsi"/>
                <w:sz w:val="24"/>
                <w:szCs w:val="24"/>
              </w:rPr>
              <w:lastRenderedPageBreak/>
              <w:t>implementing the youth marijuana prevention campaign.</w:t>
            </w:r>
          </w:p>
          <w:p w:rsidR="00B261F0" w:rsidRPr="0000243D" w:rsidRDefault="00B261F0" w:rsidP="00A61212">
            <w:pPr>
              <w:rPr>
                <w:rFonts w:asciiTheme="majorHAnsi" w:hAnsiTheme="majorHAnsi" w:cs="Calibri"/>
                <w:b/>
                <w:bCs/>
                <w:sz w:val="24"/>
                <w:szCs w:val="24"/>
              </w:rPr>
            </w:pPr>
          </w:p>
        </w:tc>
        <w:tc>
          <w:tcPr>
            <w:tcW w:w="6570" w:type="dxa"/>
          </w:tcPr>
          <w:p w:rsidR="00B261F0" w:rsidRDefault="00D41A1C" w:rsidP="009230DC">
            <w:pPr>
              <w:rPr>
                <w:rFonts w:asciiTheme="majorHAnsi" w:hAnsiTheme="majorHAnsi"/>
                <w:sz w:val="24"/>
                <w:szCs w:val="24"/>
              </w:rPr>
            </w:pPr>
            <w:r>
              <w:rPr>
                <w:rFonts w:asciiTheme="majorHAnsi" w:hAnsiTheme="majorHAnsi"/>
                <w:sz w:val="24"/>
                <w:szCs w:val="24"/>
              </w:rPr>
              <w:lastRenderedPageBreak/>
              <w:t xml:space="preserve">Karen Girard </w:t>
            </w:r>
            <w:r w:rsidR="00484A68">
              <w:rPr>
                <w:rFonts w:asciiTheme="majorHAnsi" w:hAnsiTheme="majorHAnsi"/>
                <w:sz w:val="24"/>
                <w:szCs w:val="24"/>
              </w:rPr>
              <w:t>provided a summary</w:t>
            </w:r>
            <w:r w:rsidR="00B80437">
              <w:rPr>
                <w:rFonts w:asciiTheme="majorHAnsi" w:hAnsiTheme="majorHAnsi"/>
                <w:sz w:val="24"/>
                <w:szCs w:val="24"/>
              </w:rPr>
              <w:t xml:space="preserve"> about</w:t>
            </w:r>
            <w:r w:rsidR="00484A68">
              <w:rPr>
                <w:rFonts w:asciiTheme="majorHAnsi" w:hAnsiTheme="majorHAnsi"/>
                <w:sz w:val="24"/>
                <w:szCs w:val="24"/>
              </w:rPr>
              <w:t xml:space="preserve"> the release of new FDA tobacco deeming rules. </w:t>
            </w:r>
            <w:r w:rsidR="00AF255F">
              <w:rPr>
                <w:rFonts w:asciiTheme="majorHAnsi" w:hAnsiTheme="majorHAnsi"/>
                <w:sz w:val="24"/>
                <w:szCs w:val="24"/>
              </w:rPr>
              <w:t>An</w:t>
            </w:r>
            <w:r w:rsidR="00484A68">
              <w:rPr>
                <w:rFonts w:asciiTheme="majorHAnsi" w:hAnsiTheme="majorHAnsi"/>
                <w:sz w:val="24"/>
                <w:szCs w:val="24"/>
              </w:rPr>
              <w:t xml:space="preserve"> email that was sent to health department</w:t>
            </w:r>
            <w:r>
              <w:rPr>
                <w:rFonts w:asciiTheme="majorHAnsi" w:hAnsiTheme="majorHAnsi"/>
                <w:sz w:val="24"/>
                <w:szCs w:val="24"/>
              </w:rPr>
              <w:t xml:space="preserve"> admin</w:t>
            </w:r>
            <w:r w:rsidR="00484A68">
              <w:rPr>
                <w:rFonts w:asciiTheme="majorHAnsi" w:hAnsiTheme="majorHAnsi"/>
                <w:sz w:val="24"/>
                <w:szCs w:val="24"/>
              </w:rPr>
              <w:t>istrator</w:t>
            </w:r>
            <w:r>
              <w:rPr>
                <w:rFonts w:asciiTheme="majorHAnsi" w:hAnsiTheme="majorHAnsi"/>
                <w:sz w:val="24"/>
                <w:szCs w:val="24"/>
              </w:rPr>
              <w:t>s</w:t>
            </w:r>
            <w:r w:rsidR="002F0514">
              <w:rPr>
                <w:rFonts w:asciiTheme="majorHAnsi" w:hAnsiTheme="majorHAnsi"/>
                <w:sz w:val="24"/>
                <w:szCs w:val="24"/>
              </w:rPr>
              <w:t xml:space="preserve"> has been</w:t>
            </w:r>
            <w:r w:rsidR="00484A68">
              <w:rPr>
                <w:rFonts w:asciiTheme="majorHAnsi" w:hAnsiTheme="majorHAnsi"/>
                <w:sz w:val="24"/>
                <w:szCs w:val="24"/>
              </w:rPr>
              <w:t xml:space="preserve"> forwarded to CLHO Healthy Communities</w:t>
            </w:r>
            <w:r w:rsidR="00B80437">
              <w:rPr>
                <w:rFonts w:asciiTheme="majorHAnsi" w:hAnsiTheme="majorHAnsi"/>
                <w:sz w:val="24"/>
                <w:szCs w:val="24"/>
              </w:rPr>
              <w:t xml:space="preserve"> committee</w:t>
            </w:r>
            <w:r w:rsidR="00484A68">
              <w:rPr>
                <w:rFonts w:asciiTheme="majorHAnsi" w:hAnsiTheme="majorHAnsi"/>
                <w:sz w:val="24"/>
                <w:szCs w:val="24"/>
              </w:rPr>
              <w:t xml:space="preserve"> members</w:t>
            </w:r>
            <w:r>
              <w:rPr>
                <w:rFonts w:asciiTheme="majorHAnsi" w:hAnsiTheme="majorHAnsi"/>
                <w:sz w:val="24"/>
                <w:szCs w:val="24"/>
              </w:rPr>
              <w:t xml:space="preserve">. </w:t>
            </w:r>
            <w:r w:rsidR="00484A68">
              <w:rPr>
                <w:rFonts w:asciiTheme="majorHAnsi" w:hAnsiTheme="majorHAnsi"/>
                <w:sz w:val="24"/>
                <w:szCs w:val="24"/>
              </w:rPr>
              <w:t>The new FDA rules</w:t>
            </w:r>
            <w:r w:rsidR="00AF255F">
              <w:rPr>
                <w:rFonts w:asciiTheme="majorHAnsi" w:hAnsiTheme="majorHAnsi"/>
                <w:sz w:val="24"/>
                <w:szCs w:val="24"/>
              </w:rPr>
              <w:t xml:space="preserve"> regulate</w:t>
            </w:r>
            <w:r>
              <w:rPr>
                <w:rFonts w:asciiTheme="majorHAnsi" w:hAnsiTheme="majorHAnsi"/>
                <w:sz w:val="24"/>
                <w:szCs w:val="24"/>
              </w:rPr>
              <w:t xml:space="preserve"> e-cigarettes as tobacco products, wi</w:t>
            </w:r>
            <w:r w:rsidR="00B80437">
              <w:rPr>
                <w:rFonts w:asciiTheme="majorHAnsi" w:hAnsiTheme="majorHAnsi"/>
                <w:sz w:val="24"/>
                <w:szCs w:val="24"/>
              </w:rPr>
              <w:t>th restrictions for</w:t>
            </w:r>
            <w:r w:rsidR="00484A68">
              <w:rPr>
                <w:rFonts w:asciiTheme="majorHAnsi" w:hAnsiTheme="majorHAnsi"/>
                <w:sz w:val="24"/>
                <w:szCs w:val="24"/>
              </w:rPr>
              <w:t xml:space="preserve"> labeling and</w:t>
            </w:r>
            <w:r>
              <w:rPr>
                <w:rFonts w:asciiTheme="majorHAnsi" w:hAnsiTheme="majorHAnsi"/>
                <w:sz w:val="24"/>
                <w:szCs w:val="24"/>
              </w:rPr>
              <w:t xml:space="preserve"> sales to minors</w:t>
            </w:r>
            <w:r w:rsidR="002F4CDF">
              <w:rPr>
                <w:rFonts w:asciiTheme="majorHAnsi" w:hAnsiTheme="majorHAnsi"/>
                <w:sz w:val="24"/>
                <w:szCs w:val="24"/>
              </w:rPr>
              <w:t xml:space="preserve">. </w:t>
            </w:r>
            <w:r w:rsidR="00484A68">
              <w:rPr>
                <w:rFonts w:asciiTheme="majorHAnsi" w:hAnsiTheme="majorHAnsi"/>
                <w:sz w:val="24"/>
                <w:szCs w:val="24"/>
              </w:rPr>
              <w:t>The rules also address</w:t>
            </w:r>
            <w:r w:rsidR="002F4CDF">
              <w:rPr>
                <w:rFonts w:asciiTheme="majorHAnsi" w:hAnsiTheme="majorHAnsi"/>
                <w:sz w:val="24"/>
                <w:szCs w:val="24"/>
              </w:rPr>
              <w:t xml:space="preserve"> other tobacco products such as hookah and little cigars</w:t>
            </w:r>
            <w:r>
              <w:rPr>
                <w:rFonts w:asciiTheme="majorHAnsi" w:hAnsiTheme="majorHAnsi"/>
                <w:sz w:val="24"/>
                <w:szCs w:val="24"/>
              </w:rPr>
              <w:t xml:space="preserve">. </w:t>
            </w:r>
            <w:r w:rsidR="00484A68">
              <w:rPr>
                <w:rFonts w:asciiTheme="majorHAnsi" w:hAnsiTheme="majorHAnsi"/>
                <w:sz w:val="24"/>
                <w:szCs w:val="24"/>
              </w:rPr>
              <w:t>HPCDP will host an i</w:t>
            </w:r>
            <w:r>
              <w:rPr>
                <w:rFonts w:asciiTheme="majorHAnsi" w:hAnsiTheme="majorHAnsi"/>
                <w:sz w:val="24"/>
                <w:szCs w:val="24"/>
              </w:rPr>
              <w:t xml:space="preserve">nformational call tomorrow </w:t>
            </w:r>
            <w:r w:rsidR="00484A68">
              <w:rPr>
                <w:rFonts w:asciiTheme="majorHAnsi" w:hAnsiTheme="majorHAnsi"/>
                <w:sz w:val="24"/>
                <w:szCs w:val="24"/>
              </w:rPr>
              <w:t>May 6</w:t>
            </w:r>
            <w:r w:rsidR="00484A68" w:rsidRPr="00484A68">
              <w:rPr>
                <w:rFonts w:asciiTheme="majorHAnsi" w:hAnsiTheme="majorHAnsi"/>
                <w:sz w:val="24"/>
                <w:szCs w:val="24"/>
                <w:vertAlign w:val="superscript"/>
              </w:rPr>
              <w:t>th</w:t>
            </w:r>
            <w:r w:rsidR="00484A68">
              <w:rPr>
                <w:rFonts w:asciiTheme="majorHAnsi" w:hAnsiTheme="majorHAnsi"/>
                <w:sz w:val="24"/>
                <w:szCs w:val="24"/>
              </w:rPr>
              <w:t xml:space="preserve"> </w:t>
            </w:r>
            <w:r>
              <w:rPr>
                <w:rFonts w:asciiTheme="majorHAnsi" w:hAnsiTheme="majorHAnsi"/>
                <w:sz w:val="24"/>
                <w:szCs w:val="24"/>
              </w:rPr>
              <w:t xml:space="preserve">from 1-1:30. </w:t>
            </w:r>
          </w:p>
          <w:p w:rsidR="002F4CDF" w:rsidRDefault="002F4CDF" w:rsidP="009230DC">
            <w:pPr>
              <w:rPr>
                <w:rFonts w:asciiTheme="majorHAnsi" w:hAnsiTheme="majorHAnsi"/>
                <w:sz w:val="24"/>
                <w:szCs w:val="24"/>
              </w:rPr>
            </w:pPr>
          </w:p>
          <w:p w:rsidR="002F4CDF" w:rsidRDefault="002F4CDF" w:rsidP="009230DC">
            <w:pPr>
              <w:rPr>
                <w:rFonts w:asciiTheme="majorHAnsi" w:hAnsiTheme="majorHAnsi"/>
                <w:sz w:val="24"/>
                <w:szCs w:val="24"/>
              </w:rPr>
            </w:pPr>
            <w:r>
              <w:rPr>
                <w:rFonts w:asciiTheme="majorHAnsi" w:hAnsiTheme="majorHAnsi"/>
                <w:sz w:val="24"/>
                <w:szCs w:val="24"/>
              </w:rPr>
              <w:t>Oregon’s rules</w:t>
            </w:r>
            <w:r w:rsidR="00AF255F">
              <w:rPr>
                <w:rFonts w:asciiTheme="majorHAnsi" w:hAnsiTheme="majorHAnsi"/>
                <w:sz w:val="24"/>
                <w:szCs w:val="24"/>
              </w:rPr>
              <w:t xml:space="preserve"> will be reviewed</w:t>
            </w:r>
            <w:r>
              <w:rPr>
                <w:rFonts w:asciiTheme="majorHAnsi" w:hAnsiTheme="majorHAnsi"/>
                <w:sz w:val="24"/>
                <w:szCs w:val="24"/>
              </w:rPr>
              <w:t xml:space="preserve"> </w:t>
            </w:r>
            <w:r w:rsidR="00B80437">
              <w:rPr>
                <w:rFonts w:asciiTheme="majorHAnsi" w:hAnsiTheme="majorHAnsi"/>
                <w:sz w:val="24"/>
                <w:szCs w:val="24"/>
              </w:rPr>
              <w:t>for</w:t>
            </w:r>
            <w:r>
              <w:rPr>
                <w:rFonts w:asciiTheme="majorHAnsi" w:hAnsiTheme="majorHAnsi"/>
                <w:sz w:val="24"/>
                <w:szCs w:val="24"/>
              </w:rPr>
              <w:t xml:space="preserve"> alignmen</w:t>
            </w:r>
            <w:r w:rsidR="00AF255F">
              <w:rPr>
                <w:rFonts w:asciiTheme="majorHAnsi" w:hAnsiTheme="majorHAnsi"/>
                <w:sz w:val="24"/>
                <w:szCs w:val="24"/>
              </w:rPr>
              <w:t xml:space="preserve">t with FDA’s rules. Part of Oregon’s </w:t>
            </w:r>
            <w:r>
              <w:rPr>
                <w:rFonts w:asciiTheme="majorHAnsi" w:hAnsiTheme="majorHAnsi"/>
                <w:sz w:val="24"/>
                <w:szCs w:val="24"/>
              </w:rPr>
              <w:t>rules may stay in effect (e.g</w:t>
            </w:r>
            <w:r w:rsidR="00B80437">
              <w:rPr>
                <w:rFonts w:asciiTheme="majorHAnsi" w:hAnsiTheme="majorHAnsi"/>
                <w:sz w:val="24"/>
                <w:szCs w:val="24"/>
              </w:rPr>
              <w:t xml:space="preserve">. childproof </w:t>
            </w:r>
            <w:r w:rsidR="00B80437">
              <w:rPr>
                <w:rFonts w:asciiTheme="majorHAnsi" w:hAnsiTheme="majorHAnsi"/>
                <w:sz w:val="24"/>
                <w:szCs w:val="24"/>
              </w:rPr>
              <w:lastRenderedPageBreak/>
              <w:t>packaging) and</w:t>
            </w:r>
            <w:r>
              <w:rPr>
                <w:rFonts w:asciiTheme="majorHAnsi" w:hAnsiTheme="majorHAnsi"/>
                <w:sz w:val="24"/>
                <w:szCs w:val="24"/>
              </w:rPr>
              <w:t xml:space="preserve"> will</w:t>
            </w:r>
            <w:r w:rsidR="00B80437">
              <w:rPr>
                <w:rFonts w:asciiTheme="majorHAnsi" w:hAnsiTheme="majorHAnsi"/>
                <w:sz w:val="24"/>
                <w:szCs w:val="24"/>
              </w:rPr>
              <w:t xml:space="preserve"> otherwise</w:t>
            </w:r>
            <w:r>
              <w:rPr>
                <w:rFonts w:asciiTheme="majorHAnsi" w:hAnsiTheme="majorHAnsi"/>
                <w:sz w:val="24"/>
                <w:szCs w:val="24"/>
              </w:rPr>
              <w:t xml:space="preserve"> </w:t>
            </w:r>
            <w:r w:rsidR="002F0514">
              <w:rPr>
                <w:rFonts w:asciiTheme="majorHAnsi" w:hAnsiTheme="majorHAnsi"/>
                <w:sz w:val="24"/>
                <w:szCs w:val="24"/>
              </w:rPr>
              <w:t xml:space="preserve">be brought into </w:t>
            </w:r>
            <w:r>
              <w:rPr>
                <w:rFonts w:asciiTheme="majorHAnsi" w:hAnsiTheme="majorHAnsi"/>
                <w:sz w:val="24"/>
                <w:szCs w:val="24"/>
              </w:rPr>
              <w:t>align</w:t>
            </w:r>
            <w:r w:rsidR="002F0514">
              <w:rPr>
                <w:rFonts w:asciiTheme="majorHAnsi" w:hAnsiTheme="majorHAnsi"/>
                <w:sz w:val="24"/>
                <w:szCs w:val="24"/>
              </w:rPr>
              <w:t>ment</w:t>
            </w:r>
            <w:r>
              <w:rPr>
                <w:rFonts w:asciiTheme="majorHAnsi" w:hAnsiTheme="majorHAnsi"/>
                <w:sz w:val="24"/>
                <w:szCs w:val="24"/>
              </w:rPr>
              <w:t xml:space="preserve"> with FDA rules. </w:t>
            </w:r>
          </w:p>
          <w:p w:rsidR="002F4CDF" w:rsidRDefault="002F4CDF" w:rsidP="009230DC">
            <w:pPr>
              <w:rPr>
                <w:rFonts w:asciiTheme="majorHAnsi" w:hAnsiTheme="majorHAnsi"/>
                <w:sz w:val="24"/>
                <w:szCs w:val="24"/>
              </w:rPr>
            </w:pPr>
          </w:p>
          <w:p w:rsidR="002F4CDF" w:rsidRDefault="002F4CDF" w:rsidP="009230DC">
            <w:pPr>
              <w:rPr>
                <w:rFonts w:asciiTheme="majorHAnsi" w:hAnsiTheme="majorHAnsi"/>
                <w:sz w:val="24"/>
                <w:szCs w:val="24"/>
              </w:rPr>
            </w:pPr>
            <w:r>
              <w:rPr>
                <w:rFonts w:asciiTheme="majorHAnsi" w:hAnsiTheme="majorHAnsi"/>
                <w:sz w:val="24"/>
                <w:szCs w:val="24"/>
              </w:rPr>
              <w:t xml:space="preserve">Flavors and childproof packaging will be addressed by the FDA at a later time. </w:t>
            </w:r>
          </w:p>
          <w:p w:rsidR="002F4CDF" w:rsidRDefault="002F4CDF" w:rsidP="009230DC">
            <w:pPr>
              <w:rPr>
                <w:rFonts w:asciiTheme="majorHAnsi" w:hAnsiTheme="majorHAnsi"/>
                <w:sz w:val="24"/>
                <w:szCs w:val="24"/>
              </w:rPr>
            </w:pPr>
          </w:p>
          <w:p w:rsidR="002F4CDF" w:rsidRDefault="00AF255F" w:rsidP="009230DC">
            <w:pPr>
              <w:rPr>
                <w:rFonts w:asciiTheme="majorHAnsi" w:hAnsiTheme="majorHAnsi"/>
                <w:sz w:val="24"/>
                <w:szCs w:val="24"/>
              </w:rPr>
            </w:pPr>
            <w:r>
              <w:rPr>
                <w:rFonts w:asciiTheme="majorHAnsi" w:hAnsiTheme="majorHAnsi"/>
                <w:sz w:val="24"/>
                <w:szCs w:val="24"/>
              </w:rPr>
              <w:t>In the 201</w:t>
            </w:r>
            <w:r w:rsidR="002F4CDF">
              <w:rPr>
                <w:rFonts w:asciiTheme="majorHAnsi" w:hAnsiTheme="majorHAnsi"/>
                <w:sz w:val="24"/>
                <w:szCs w:val="24"/>
              </w:rPr>
              <w:t>6 leg</w:t>
            </w:r>
            <w:r>
              <w:rPr>
                <w:rFonts w:asciiTheme="majorHAnsi" w:hAnsiTheme="majorHAnsi"/>
                <w:sz w:val="24"/>
                <w:szCs w:val="24"/>
              </w:rPr>
              <w:t>islative</w:t>
            </w:r>
            <w:r w:rsidR="002F4CDF">
              <w:rPr>
                <w:rFonts w:asciiTheme="majorHAnsi" w:hAnsiTheme="majorHAnsi"/>
                <w:sz w:val="24"/>
                <w:szCs w:val="24"/>
              </w:rPr>
              <w:t xml:space="preserve"> session,</w:t>
            </w:r>
            <w:r>
              <w:rPr>
                <w:rFonts w:asciiTheme="majorHAnsi" w:hAnsiTheme="majorHAnsi"/>
                <w:sz w:val="24"/>
                <w:szCs w:val="24"/>
              </w:rPr>
              <w:t xml:space="preserve"> the Oregon Legislature allocated money for OHA to </w:t>
            </w:r>
            <w:r w:rsidR="002F4CDF">
              <w:rPr>
                <w:rFonts w:asciiTheme="majorHAnsi" w:hAnsiTheme="majorHAnsi"/>
                <w:sz w:val="24"/>
                <w:szCs w:val="24"/>
              </w:rPr>
              <w:t>implement</w:t>
            </w:r>
            <w:r>
              <w:rPr>
                <w:rFonts w:asciiTheme="majorHAnsi" w:hAnsiTheme="majorHAnsi"/>
                <w:sz w:val="24"/>
                <w:szCs w:val="24"/>
              </w:rPr>
              <w:t xml:space="preserve"> a</w:t>
            </w:r>
            <w:r w:rsidR="002F4CDF">
              <w:rPr>
                <w:rFonts w:asciiTheme="majorHAnsi" w:hAnsiTheme="majorHAnsi"/>
                <w:sz w:val="24"/>
                <w:szCs w:val="24"/>
              </w:rPr>
              <w:t xml:space="preserve"> </w:t>
            </w:r>
            <w:r>
              <w:rPr>
                <w:rFonts w:asciiTheme="majorHAnsi" w:hAnsiTheme="majorHAnsi"/>
                <w:sz w:val="24"/>
                <w:szCs w:val="24"/>
              </w:rPr>
              <w:t xml:space="preserve">pilot </w:t>
            </w:r>
            <w:r w:rsidR="002F4CDF">
              <w:rPr>
                <w:rFonts w:asciiTheme="majorHAnsi" w:hAnsiTheme="majorHAnsi"/>
                <w:sz w:val="24"/>
                <w:szCs w:val="24"/>
              </w:rPr>
              <w:t xml:space="preserve">youth marijuana prevention campaign. </w:t>
            </w:r>
            <w:r w:rsidR="002F0514">
              <w:rPr>
                <w:rFonts w:asciiTheme="majorHAnsi" w:hAnsiTheme="majorHAnsi"/>
                <w:sz w:val="24"/>
                <w:szCs w:val="24"/>
              </w:rPr>
              <w:t>Development of this</w:t>
            </w:r>
            <w:r w:rsidR="002F4CDF">
              <w:rPr>
                <w:rFonts w:asciiTheme="majorHAnsi" w:hAnsiTheme="majorHAnsi"/>
                <w:sz w:val="24"/>
                <w:szCs w:val="24"/>
              </w:rPr>
              <w:t xml:space="preserve"> pilot </w:t>
            </w:r>
            <w:r>
              <w:rPr>
                <w:rFonts w:asciiTheme="majorHAnsi" w:hAnsiTheme="majorHAnsi"/>
                <w:sz w:val="24"/>
                <w:szCs w:val="24"/>
              </w:rPr>
              <w:t xml:space="preserve">is in process, with a planned June 2016 rollout. </w:t>
            </w:r>
            <w:r w:rsidR="002F4CDF">
              <w:rPr>
                <w:rFonts w:asciiTheme="majorHAnsi" w:hAnsiTheme="majorHAnsi"/>
                <w:sz w:val="24"/>
                <w:szCs w:val="24"/>
              </w:rPr>
              <w:t xml:space="preserve"> A webinar </w:t>
            </w:r>
            <w:r>
              <w:rPr>
                <w:rFonts w:asciiTheme="majorHAnsi" w:hAnsiTheme="majorHAnsi"/>
                <w:sz w:val="24"/>
                <w:szCs w:val="24"/>
              </w:rPr>
              <w:t>will be held May 19th at 9:30a.m. to</w:t>
            </w:r>
            <w:r w:rsidR="002F4CDF">
              <w:rPr>
                <w:rFonts w:asciiTheme="majorHAnsi" w:hAnsiTheme="majorHAnsi"/>
                <w:sz w:val="24"/>
                <w:szCs w:val="24"/>
              </w:rPr>
              <w:t xml:space="preserve"> provide an overview of the</w:t>
            </w:r>
            <w:r w:rsidR="00484A68">
              <w:rPr>
                <w:rFonts w:asciiTheme="majorHAnsi" w:hAnsiTheme="majorHAnsi"/>
                <w:sz w:val="24"/>
                <w:szCs w:val="24"/>
              </w:rPr>
              <w:t xml:space="preserve"> campaign pilot and</w:t>
            </w:r>
            <w:r w:rsidR="002F4CDF">
              <w:rPr>
                <w:rFonts w:asciiTheme="majorHAnsi" w:hAnsiTheme="majorHAnsi"/>
                <w:sz w:val="24"/>
                <w:szCs w:val="24"/>
              </w:rPr>
              <w:t xml:space="preserve"> </w:t>
            </w:r>
            <w:r>
              <w:rPr>
                <w:rFonts w:asciiTheme="majorHAnsi" w:hAnsiTheme="majorHAnsi"/>
                <w:sz w:val="24"/>
                <w:szCs w:val="24"/>
              </w:rPr>
              <w:t xml:space="preserve">the </w:t>
            </w:r>
            <w:r w:rsidR="002F4CDF">
              <w:rPr>
                <w:rFonts w:asciiTheme="majorHAnsi" w:hAnsiTheme="majorHAnsi"/>
                <w:sz w:val="24"/>
                <w:szCs w:val="24"/>
              </w:rPr>
              <w:t>research t</w:t>
            </w:r>
            <w:r w:rsidR="002F0514">
              <w:rPr>
                <w:rFonts w:asciiTheme="majorHAnsi" w:hAnsiTheme="majorHAnsi"/>
                <w:sz w:val="24"/>
                <w:szCs w:val="24"/>
              </w:rPr>
              <w:t>hat has</w:t>
            </w:r>
            <w:r>
              <w:rPr>
                <w:rFonts w:asciiTheme="majorHAnsi" w:hAnsiTheme="majorHAnsi"/>
                <w:sz w:val="24"/>
                <w:szCs w:val="24"/>
              </w:rPr>
              <w:t xml:space="preserve"> been conducted on message development</w:t>
            </w:r>
            <w:r w:rsidR="002F4CDF">
              <w:rPr>
                <w:rFonts w:asciiTheme="majorHAnsi" w:hAnsiTheme="majorHAnsi"/>
                <w:sz w:val="24"/>
                <w:szCs w:val="24"/>
              </w:rPr>
              <w:t xml:space="preserve">. </w:t>
            </w:r>
            <w:r>
              <w:rPr>
                <w:rFonts w:asciiTheme="majorHAnsi" w:hAnsiTheme="majorHAnsi"/>
                <w:sz w:val="24"/>
                <w:szCs w:val="24"/>
              </w:rPr>
              <w:t>A second</w:t>
            </w:r>
            <w:r w:rsidR="002F4CDF">
              <w:rPr>
                <w:rFonts w:asciiTheme="majorHAnsi" w:hAnsiTheme="majorHAnsi"/>
                <w:sz w:val="24"/>
                <w:szCs w:val="24"/>
              </w:rPr>
              <w:t xml:space="preserve"> webinar</w:t>
            </w:r>
            <w:r>
              <w:rPr>
                <w:rFonts w:asciiTheme="majorHAnsi" w:hAnsiTheme="majorHAnsi"/>
                <w:sz w:val="24"/>
                <w:szCs w:val="24"/>
              </w:rPr>
              <w:t xml:space="preserve"> date</w:t>
            </w:r>
            <w:r w:rsidR="002F4CDF">
              <w:rPr>
                <w:rFonts w:asciiTheme="majorHAnsi" w:hAnsiTheme="majorHAnsi"/>
                <w:sz w:val="24"/>
                <w:szCs w:val="24"/>
              </w:rPr>
              <w:t xml:space="preserve"> will be scheduled</w:t>
            </w:r>
            <w:r>
              <w:rPr>
                <w:rFonts w:asciiTheme="majorHAnsi" w:hAnsiTheme="majorHAnsi"/>
                <w:sz w:val="24"/>
                <w:szCs w:val="24"/>
              </w:rPr>
              <w:t xml:space="preserve"> because of the conflict on the May 19th</w:t>
            </w:r>
            <w:r w:rsidR="002F4CDF">
              <w:rPr>
                <w:rFonts w:asciiTheme="majorHAnsi" w:hAnsiTheme="majorHAnsi"/>
                <w:sz w:val="24"/>
                <w:szCs w:val="24"/>
              </w:rPr>
              <w:t xml:space="preserve"> with </w:t>
            </w:r>
            <w:r>
              <w:rPr>
                <w:rFonts w:asciiTheme="majorHAnsi" w:hAnsiTheme="majorHAnsi"/>
                <w:sz w:val="24"/>
                <w:szCs w:val="24"/>
              </w:rPr>
              <w:t>the Prevention S</w:t>
            </w:r>
            <w:r w:rsidR="002F4CDF">
              <w:rPr>
                <w:rFonts w:asciiTheme="majorHAnsi" w:hAnsiTheme="majorHAnsi"/>
                <w:sz w:val="24"/>
                <w:szCs w:val="24"/>
              </w:rPr>
              <w:t>ummit and CLHO</w:t>
            </w:r>
            <w:r>
              <w:rPr>
                <w:rFonts w:asciiTheme="majorHAnsi" w:hAnsiTheme="majorHAnsi"/>
                <w:sz w:val="24"/>
                <w:szCs w:val="24"/>
              </w:rPr>
              <w:t>’s</w:t>
            </w:r>
            <w:r w:rsidR="002F4CDF">
              <w:rPr>
                <w:rFonts w:asciiTheme="majorHAnsi" w:hAnsiTheme="majorHAnsi"/>
                <w:sz w:val="24"/>
                <w:szCs w:val="24"/>
              </w:rPr>
              <w:t xml:space="preserve"> monthly meeting. </w:t>
            </w:r>
            <w:r>
              <w:rPr>
                <w:rFonts w:asciiTheme="majorHAnsi" w:hAnsiTheme="majorHAnsi"/>
                <w:sz w:val="24"/>
                <w:szCs w:val="24"/>
              </w:rPr>
              <w:t>An e</w:t>
            </w:r>
            <w:r w:rsidR="002F4CDF">
              <w:rPr>
                <w:rFonts w:asciiTheme="majorHAnsi" w:hAnsiTheme="majorHAnsi"/>
                <w:sz w:val="24"/>
                <w:szCs w:val="24"/>
              </w:rPr>
              <w:t xml:space="preserve">mail will be sent with details. </w:t>
            </w:r>
          </w:p>
          <w:p w:rsidR="002F4CDF" w:rsidRDefault="002F4CDF" w:rsidP="009230DC">
            <w:pPr>
              <w:rPr>
                <w:rFonts w:asciiTheme="majorHAnsi" w:hAnsiTheme="majorHAnsi"/>
                <w:sz w:val="24"/>
                <w:szCs w:val="24"/>
              </w:rPr>
            </w:pPr>
          </w:p>
          <w:p w:rsidR="002F4CDF" w:rsidRDefault="002F4CDF" w:rsidP="009230DC">
            <w:pPr>
              <w:rPr>
                <w:rFonts w:asciiTheme="majorHAnsi" w:hAnsiTheme="majorHAnsi"/>
                <w:sz w:val="24"/>
                <w:szCs w:val="24"/>
              </w:rPr>
            </w:pPr>
            <w:r>
              <w:rPr>
                <w:rFonts w:asciiTheme="majorHAnsi" w:hAnsiTheme="majorHAnsi"/>
                <w:sz w:val="24"/>
                <w:szCs w:val="24"/>
              </w:rPr>
              <w:t xml:space="preserve">Discussion: </w:t>
            </w:r>
          </w:p>
          <w:p w:rsidR="002F0514" w:rsidRDefault="002F0514" w:rsidP="009230DC">
            <w:pPr>
              <w:rPr>
                <w:rFonts w:asciiTheme="majorHAnsi" w:hAnsiTheme="majorHAnsi"/>
                <w:sz w:val="24"/>
                <w:szCs w:val="24"/>
              </w:rPr>
            </w:pPr>
            <w:r>
              <w:rPr>
                <w:rFonts w:asciiTheme="majorHAnsi" w:hAnsiTheme="majorHAnsi"/>
                <w:sz w:val="24"/>
                <w:szCs w:val="24"/>
              </w:rPr>
              <w:t xml:space="preserve">Question: </w:t>
            </w:r>
            <w:r w:rsidR="002F4CDF">
              <w:rPr>
                <w:rFonts w:asciiTheme="majorHAnsi" w:hAnsiTheme="majorHAnsi"/>
                <w:sz w:val="24"/>
                <w:szCs w:val="24"/>
              </w:rPr>
              <w:t>Will other communities be able to</w:t>
            </w:r>
            <w:r>
              <w:rPr>
                <w:rFonts w:asciiTheme="majorHAnsi" w:hAnsiTheme="majorHAnsi"/>
                <w:sz w:val="24"/>
                <w:szCs w:val="24"/>
              </w:rPr>
              <w:t xml:space="preserve"> use</w:t>
            </w:r>
            <w:r w:rsidR="002F4CDF">
              <w:rPr>
                <w:rFonts w:asciiTheme="majorHAnsi" w:hAnsiTheme="majorHAnsi"/>
                <w:sz w:val="24"/>
                <w:szCs w:val="24"/>
              </w:rPr>
              <w:t xml:space="preserve"> the materials developed for </w:t>
            </w:r>
            <w:r>
              <w:rPr>
                <w:rFonts w:asciiTheme="majorHAnsi" w:hAnsiTheme="majorHAnsi"/>
                <w:sz w:val="24"/>
                <w:szCs w:val="24"/>
              </w:rPr>
              <w:t xml:space="preserve">the </w:t>
            </w:r>
            <w:r w:rsidR="002F4CDF">
              <w:rPr>
                <w:rFonts w:asciiTheme="majorHAnsi" w:hAnsiTheme="majorHAnsi"/>
                <w:sz w:val="24"/>
                <w:szCs w:val="24"/>
              </w:rPr>
              <w:t xml:space="preserve">pilot? </w:t>
            </w:r>
          </w:p>
          <w:p w:rsidR="002F4CDF" w:rsidRDefault="002F0514" w:rsidP="009230DC">
            <w:pPr>
              <w:rPr>
                <w:rFonts w:asciiTheme="majorHAnsi" w:hAnsiTheme="majorHAnsi"/>
                <w:sz w:val="24"/>
                <w:szCs w:val="24"/>
              </w:rPr>
            </w:pPr>
            <w:r>
              <w:rPr>
                <w:rFonts w:asciiTheme="majorHAnsi" w:hAnsiTheme="majorHAnsi"/>
                <w:sz w:val="24"/>
                <w:szCs w:val="24"/>
              </w:rPr>
              <w:t xml:space="preserve">Answer: </w:t>
            </w:r>
            <w:r w:rsidR="002F4CDF">
              <w:rPr>
                <w:rFonts w:asciiTheme="majorHAnsi" w:hAnsiTheme="majorHAnsi"/>
                <w:sz w:val="24"/>
                <w:szCs w:val="24"/>
              </w:rPr>
              <w:t xml:space="preserve">Materials will be shared through social media. It’s a pilot that will be tested and evaluated. Some pieces may be useful for others to use. Other materials beyond the pilot media campaign will be available. </w:t>
            </w:r>
          </w:p>
          <w:p w:rsidR="002F4CDF" w:rsidRDefault="002F4CDF" w:rsidP="009230DC">
            <w:pPr>
              <w:rPr>
                <w:rFonts w:asciiTheme="majorHAnsi" w:hAnsiTheme="majorHAnsi"/>
                <w:sz w:val="24"/>
                <w:szCs w:val="24"/>
              </w:rPr>
            </w:pPr>
          </w:p>
          <w:p w:rsidR="002F0514" w:rsidRDefault="002F0514" w:rsidP="009230DC">
            <w:pPr>
              <w:rPr>
                <w:rFonts w:asciiTheme="majorHAnsi" w:hAnsiTheme="majorHAnsi"/>
                <w:sz w:val="24"/>
                <w:szCs w:val="24"/>
              </w:rPr>
            </w:pPr>
          </w:p>
          <w:p w:rsidR="002F0514" w:rsidRDefault="002F0514" w:rsidP="009230DC">
            <w:pPr>
              <w:rPr>
                <w:rFonts w:asciiTheme="majorHAnsi" w:hAnsiTheme="majorHAnsi"/>
                <w:sz w:val="24"/>
                <w:szCs w:val="24"/>
              </w:rPr>
            </w:pPr>
            <w:r>
              <w:rPr>
                <w:rFonts w:asciiTheme="majorHAnsi" w:hAnsiTheme="majorHAnsi"/>
                <w:sz w:val="24"/>
                <w:szCs w:val="24"/>
              </w:rPr>
              <w:t xml:space="preserve">Question: </w:t>
            </w:r>
            <w:r w:rsidR="002F4CDF">
              <w:rPr>
                <w:rFonts w:asciiTheme="majorHAnsi" w:hAnsiTheme="majorHAnsi"/>
                <w:sz w:val="24"/>
                <w:szCs w:val="24"/>
              </w:rPr>
              <w:t xml:space="preserve">Will </w:t>
            </w:r>
            <w:r>
              <w:rPr>
                <w:rFonts w:asciiTheme="majorHAnsi" w:hAnsiTheme="majorHAnsi"/>
                <w:sz w:val="24"/>
                <w:szCs w:val="24"/>
              </w:rPr>
              <w:t xml:space="preserve">the </w:t>
            </w:r>
            <w:r w:rsidR="002F4CDF">
              <w:rPr>
                <w:rFonts w:asciiTheme="majorHAnsi" w:hAnsiTheme="majorHAnsi"/>
                <w:sz w:val="24"/>
                <w:szCs w:val="24"/>
              </w:rPr>
              <w:t xml:space="preserve">youth campaign address edibles? </w:t>
            </w:r>
          </w:p>
          <w:p w:rsidR="00484A68" w:rsidRDefault="002F0514" w:rsidP="009230DC">
            <w:pPr>
              <w:rPr>
                <w:rFonts w:asciiTheme="majorHAnsi" w:hAnsiTheme="majorHAnsi"/>
                <w:sz w:val="24"/>
                <w:szCs w:val="24"/>
              </w:rPr>
            </w:pPr>
            <w:r>
              <w:rPr>
                <w:rFonts w:asciiTheme="majorHAnsi" w:hAnsiTheme="majorHAnsi"/>
                <w:sz w:val="24"/>
                <w:szCs w:val="24"/>
              </w:rPr>
              <w:t xml:space="preserve">Answer: </w:t>
            </w:r>
            <w:r w:rsidR="002F4CDF">
              <w:rPr>
                <w:rFonts w:asciiTheme="majorHAnsi" w:hAnsiTheme="majorHAnsi"/>
                <w:sz w:val="24"/>
                <w:szCs w:val="24"/>
              </w:rPr>
              <w:t xml:space="preserve">There has been discussion about doing some media alerts around the availability of edibles, but this will not be part of the youth prevention campaign media pilot. </w:t>
            </w:r>
          </w:p>
          <w:p w:rsidR="002F4CDF" w:rsidRPr="0000243D" w:rsidRDefault="002F4CDF" w:rsidP="009230DC">
            <w:pPr>
              <w:rPr>
                <w:rFonts w:asciiTheme="majorHAnsi" w:hAnsiTheme="majorHAnsi"/>
                <w:sz w:val="24"/>
                <w:szCs w:val="24"/>
              </w:rPr>
            </w:pPr>
          </w:p>
        </w:tc>
        <w:tc>
          <w:tcPr>
            <w:tcW w:w="1481" w:type="dxa"/>
          </w:tcPr>
          <w:p w:rsidR="00B261F0" w:rsidRPr="0000243D" w:rsidRDefault="00167E98" w:rsidP="009230DC">
            <w:pPr>
              <w:rPr>
                <w:rFonts w:asciiTheme="majorHAnsi" w:hAnsiTheme="majorHAnsi"/>
                <w:sz w:val="24"/>
                <w:szCs w:val="24"/>
              </w:rPr>
            </w:pPr>
            <w:r w:rsidRPr="0000243D">
              <w:rPr>
                <w:rFonts w:asciiTheme="majorHAnsi" w:hAnsiTheme="majorHAnsi"/>
                <w:sz w:val="24"/>
                <w:szCs w:val="24"/>
              </w:rPr>
              <w:lastRenderedPageBreak/>
              <w:t>Karen Girard</w:t>
            </w:r>
          </w:p>
        </w:tc>
      </w:tr>
      <w:tr w:rsidR="0000243D" w:rsidRPr="0000243D" w:rsidTr="00172DE9">
        <w:trPr>
          <w:trHeight w:val="539"/>
        </w:trPr>
        <w:tc>
          <w:tcPr>
            <w:tcW w:w="2425" w:type="dxa"/>
          </w:tcPr>
          <w:p w:rsidR="005E7ECC" w:rsidRPr="0000243D" w:rsidRDefault="005E7ECC" w:rsidP="00167E98">
            <w:pPr>
              <w:rPr>
                <w:rFonts w:asciiTheme="majorHAnsi" w:hAnsiTheme="majorHAnsi"/>
                <w:sz w:val="24"/>
                <w:szCs w:val="24"/>
              </w:rPr>
            </w:pPr>
            <w:r w:rsidRPr="0000243D">
              <w:rPr>
                <w:rFonts w:asciiTheme="majorHAnsi" w:hAnsiTheme="majorHAnsi"/>
                <w:sz w:val="24"/>
                <w:szCs w:val="24"/>
              </w:rPr>
              <w:t xml:space="preserve">Stretch Break (5 min) </w:t>
            </w:r>
            <w:r w:rsidR="009230DC" w:rsidRPr="0000243D">
              <w:rPr>
                <w:rFonts w:asciiTheme="majorHAnsi" w:hAnsiTheme="majorHAnsi"/>
                <w:sz w:val="24"/>
                <w:szCs w:val="24"/>
              </w:rPr>
              <w:t>2:</w:t>
            </w:r>
            <w:r w:rsidR="008A33BE" w:rsidRPr="0000243D">
              <w:rPr>
                <w:rFonts w:asciiTheme="majorHAnsi" w:hAnsiTheme="majorHAnsi"/>
                <w:sz w:val="24"/>
                <w:szCs w:val="24"/>
              </w:rPr>
              <w:t>3</w:t>
            </w:r>
            <w:r w:rsidR="00E441BB" w:rsidRPr="0000243D">
              <w:rPr>
                <w:rFonts w:asciiTheme="majorHAnsi" w:hAnsiTheme="majorHAnsi"/>
                <w:sz w:val="24"/>
                <w:szCs w:val="24"/>
              </w:rPr>
              <w:t>0</w:t>
            </w:r>
            <w:r w:rsidR="009230DC" w:rsidRPr="0000243D">
              <w:rPr>
                <w:rFonts w:asciiTheme="majorHAnsi" w:hAnsiTheme="majorHAnsi"/>
                <w:sz w:val="24"/>
                <w:szCs w:val="24"/>
              </w:rPr>
              <w:t xml:space="preserve"> – 2:</w:t>
            </w:r>
            <w:r w:rsidR="008A33BE" w:rsidRPr="0000243D">
              <w:rPr>
                <w:rFonts w:asciiTheme="majorHAnsi" w:hAnsiTheme="majorHAnsi"/>
                <w:sz w:val="24"/>
                <w:szCs w:val="24"/>
              </w:rPr>
              <w:t>3</w:t>
            </w:r>
            <w:r w:rsidR="009230DC" w:rsidRPr="0000243D">
              <w:rPr>
                <w:rFonts w:asciiTheme="majorHAnsi" w:hAnsiTheme="majorHAnsi"/>
                <w:sz w:val="24"/>
                <w:szCs w:val="24"/>
              </w:rPr>
              <w:t>5</w:t>
            </w:r>
            <w:r w:rsidRPr="0000243D">
              <w:rPr>
                <w:rFonts w:asciiTheme="majorHAnsi" w:hAnsiTheme="majorHAnsi"/>
                <w:sz w:val="24"/>
                <w:szCs w:val="24"/>
              </w:rPr>
              <w:t xml:space="preserve"> </w:t>
            </w:r>
          </w:p>
        </w:tc>
        <w:tc>
          <w:tcPr>
            <w:tcW w:w="4140" w:type="dxa"/>
          </w:tcPr>
          <w:p w:rsidR="005E7ECC" w:rsidRPr="0000243D" w:rsidRDefault="005E7ECC" w:rsidP="005E7ECC">
            <w:pPr>
              <w:rPr>
                <w:rFonts w:asciiTheme="majorHAnsi" w:hAnsiTheme="majorHAnsi"/>
                <w:sz w:val="24"/>
                <w:szCs w:val="24"/>
              </w:rPr>
            </w:pPr>
          </w:p>
        </w:tc>
        <w:tc>
          <w:tcPr>
            <w:tcW w:w="6570" w:type="dxa"/>
          </w:tcPr>
          <w:p w:rsidR="005E7ECC" w:rsidRPr="0000243D" w:rsidRDefault="005E7ECC" w:rsidP="005E7ECC">
            <w:pPr>
              <w:rPr>
                <w:rFonts w:asciiTheme="majorHAnsi" w:hAnsiTheme="majorHAnsi"/>
                <w:sz w:val="24"/>
                <w:szCs w:val="24"/>
              </w:rPr>
            </w:pPr>
          </w:p>
        </w:tc>
        <w:tc>
          <w:tcPr>
            <w:tcW w:w="1481" w:type="dxa"/>
          </w:tcPr>
          <w:p w:rsidR="005E7ECC" w:rsidRPr="0000243D" w:rsidRDefault="005E7ECC" w:rsidP="005E7ECC">
            <w:pPr>
              <w:rPr>
                <w:rFonts w:asciiTheme="majorHAnsi" w:hAnsiTheme="majorHAnsi"/>
                <w:sz w:val="24"/>
                <w:szCs w:val="24"/>
              </w:rPr>
            </w:pPr>
            <w:r w:rsidRPr="0000243D">
              <w:rPr>
                <w:rFonts w:asciiTheme="majorHAnsi" w:hAnsiTheme="majorHAnsi"/>
                <w:sz w:val="24"/>
                <w:szCs w:val="24"/>
              </w:rPr>
              <w:t>All</w:t>
            </w:r>
          </w:p>
        </w:tc>
      </w:tr>
      <w:tr w:rsidR="0000243D" w:rsidRPr="0000243D" w:rsidTr="00172DE9">
        <w:trPr>
          <w:trHeight w:val="890"/>
        </w:trPr>
        <w:tc>
          <w:tcPr>
            <w:tcW w:w="2425" w:type="dxa"/>
          </w:tcPr>
          <w:p w:rsidR="009230DC" w:rsidRPr="0000243D" w:rsidRDefault="00167E98" w:rsidP="00190507">
            <w:pPr>
              <w:rPr>
                <w:rFonts w:asciiTheme="majorHAnsi" w:hAnsiTheme="majorHAnsi"/>
                <w:sz w:val="24"/>
                <w:szCs w:val="24"/>
              </w:rPr>
            </w:pPr>
            <w:r w:rsidRPr="0000243D">
              <w:rPr>
                <w:rFonts w:asciiTheme="majorHAnsi" w:hAnsiTheme="majorHAnsi"/>
                <w:sz w:val="24"/>
                <w:szCs w:val="24"/>
              </w:rPr>
              <w:t>Climate and Health Program (15 min)</w:t>
            </w:r>
          </w:p>
          <w:p w:rsidR="00167E98" w:rsidRPr="0000243D" w:rsidRDefault="008A33BE" w:rsidP="00190507">
            <w:pPr>
              <w:rPr>
                <w:rFonts w:asciiTheme="majorHAnsi" w:hAnsiTheme="majorHAnsi"/>
                <w:sz w:val="24"/>
                <w:szCs w:val="24"/>
              </w:rPr>
            </w:pPr>
            <w:r w:rsidRPr="0000243D">
              <w:rPr>
                <w:rFonts w:asciiTheme="majorHAnsi" w:hAnsiTheme="majorHAnsi"/>
                <w:sz w:val="24"/>
                <w:szCs w:val="24"/>
              </w:rPr>
              <w:t>2:3</w:t>
            </w:r>
            <w:r w:rsidR="00167E98" w:rsidRPr="0000243D">
              <w:rPr>
                <w:rFonts w:asciiTheme="majorHAnsi" w:hAnsiTheme="majorHAnsi"/>
                <w:sz w:val="24"/>
                <w:szCs w:val="24"/>
              </w:rPr>
              <w:t>5 – 2:</w:t>
            </w:r>
            <w:r w:rsidRPr="0000243D">
              <w:rPr>
                <w:rFonts w:asciiTheme="majorHAnsi" w:hAnsiTheme="majorHAnsi"/>
                <w:sz w:val="24"/>
                <w:szCs w:val="24"/>
              </w:rPr>
              <w:t>50</w:t>
            </w:r>
            <w:r w:rsidR="00167E98" w:rsidRPr="0000243D">
              <w:rPr>
                <w:rFonts w:asciiTheme="majorHAnsi" w:hAnsiTheme="majorHAnsi"/>
                <w:sz w:val="24"/>
                <w:szCs w:val="24"/>
              </w:rPr>
              <w:t xml:space="preserve"> </w:t>
            </w:r>
          </w:p>
        </w:tc>
        <w:tc>
          <w:tcPr>
            <w:tcW w:w="4140" w:type="dxa"/>
          </w:tcPr>
          <w:p w:rsidR="003A19B0" w:rsidRPr="0000243D" w:rsidRDefault="00724511" w:rsidP="003A19B0">
            <w:pPr>
              <w:pStyle w:val="NormalWeb"/>
              <w:rPr>
                <w:rFonts w:asciiTheme="majorHAnsi" w:hAnsiTheme="majorHAnsi" w:cs="Calibri"/>
                <w:b/>
              </w:rPr>
            </w:pPr>
            <w:r w:rsidRPr="0000243D">
              <w:rPr>
                <w:rFonts w:asciiTheme="majorHAnsi" w:hAnsiTheme="majorHAnsi" w:cs="Calibri"/>
                <w:b/>
              </w:rPr>
              <w:t xml:space="preserve">Background: </w:t>
            </w:r>
            <w:r w:rsidR="00167E98" w:rsidRPr="0000243D">
              <w:rPr>
                <w:rFonts w:asciiTheme="majorHAnsi" w:hAnsiTheme="majorHAnsi"/>
              </w:rPr>
              <w:t xml:space="preserve">OHA’s Climate and Health Program is leading the development of a new statewide Health and Climate Resilience Plan.  The plan will provide our public </w:t>
            </w:r>
            <w:r w:rsidR="00167E98" w:rsidRPr="0000243D">
              <w:rPr>
                <w:rFonts w:asciiTheme="majorHAnsi" w:hAnsiTheme="majorHAnsi"/>
              </w:rPr>
              <w:lastRenderedPageBreak/>
              <w:t>health system with a set of recommendations at both local and state levels, for taking climate action and building the resilience of our communities.</w:t>
            </w:r>
          </w:p>
          <w:p w:rsidR="003A19B0" w:rsidRPr="0000243D" w:rsidRDefault="00BD295E" w:rsidP="00BD295E">
            <w:pPr>
              <w:ind w:left="-18" w:firstLine="18"/>
              <w:rPr>
                <w:rFonts w:asciiTheme="majorHAnsi" w:hAnsiTheme="majorHAnsi" w:cs="Calibri"/>
                <w:sz w:val="24"/>
                <w:szCs w:val="24"/>
              </w:rPr>
            </w:pPr>
            <w:r>
              <w:rPr>
                <w:rFonts w:asciiTheme="majorHAnsi" w:hAnsiTheme="majorHAnsi" w:cs="Calibri"/>
                <w:b/>
                <w:bCs/>
                <w:sz w:val="24"/>
                <w:szCs w:val="24"/>
              </w:rPr>
              <w:t xml:space="preserve">Objective: </w:t>
            </w:r>
            <w:r>
              <w:rPr>
                <w:rFonts w:asciiTheme="majorHAnsi" w:hAnsiTheme="majorHAnsi" w:cs="Calibri"/>
                <w:bCs/>
                <w:sz w:val="24"/>
                <w:szCs w:val="24"/>
              </w:rPr>
              <w:t>P</w:t>
            </w:r>
            <w:r w:rsidR="00167E98" w:rsidRPr="0000243D">
              <w:rPr>
                <w:rFonts w:asciiTheme="majorHAnsi" w:hAnsiTheme="majorHAnsi"/>
                <w:sz w:val="24"/>
                <w:szCs w:val="24"/>
              </w:rPr>
              <w:t>rovide an update on the Resilience Plan project and gather feedback on the draft recommendations.</w:t>
            </w:r>
          </w:p>
        </w:tc>
        <w:tc>
          <w:tcPr>
            <w:tcW w:w="6570" w:type="dxa"/>
          </w:tcPr>
          <w:p w:rsidR="009230DC" w:rsidRDefault="00484A68" w:rsidP="009230DC">
            <w:pPr>
              <w:rPr>
                <w:rFonts w:asciiTheme="majorHAnsi" w:hAnsiTheme="majorHAnsi"/>
                <w:sz w:val="24"/>
                <w:szCs w:val="24"/>
              </w:rPr>
            </w:pPr>
            <w:r>
              <w:rPr>
                <w:rFonts w:asciiTheme="majorHAnsi" w:hAnsiTheme="majorHAnsi"/>
                <w:sz w:val="24"/>
                <w:szCs w:val="24"/>
              </w:rPr>
              <w:lastRenderedPageBreak/>
              <w:t xml:space="preserve">Emily York, Climate and Health Program Coordinator in the </w:t>
            </w:r>
            <w:r w:rsidR="00F876EC">
              <w:rPr>
                <w:rFonts w:asciiTheme="majorHAnsi" w:hAnsiTheme="majorHAnsi"/>
                <w:sz w:val="24"/>
                <w:szCs w:val="24"/>
              </w:rPr>
              <w:t xml:space="preserve">Public Health Division’s </w:t>
            </w:r>
            <w:r>
              <w:rPr>
                <w:rFonts w:asciiTheme="majorHAnsi" w:hAnsiTheme="majorHAnsi"/>
                <w:sz w:val="24"/>
                <w:szCs w:val="24"/>
              </w:rPr>
              <w:t xml:space="preserve">Environmental Health Section, provided an update related to the Health and Climate Resilience Plan. </w:t>
            </w:r>
            <w:r w:rsidR="00F876EC">
              <w:rPr>
                <w:rFonts w:asciiTheme="majorHAnsi" w:hAnsiTheme="majorHAnsi"/>
                <w:sz w:val="24"/>
                <w:szCs w:val="24"/>
              </w:rPr>
              <w:t>The</w:t>
            </w:r>
            <w:r>
              <w:rPr>
                <w:rFonts w:asciiTheme="majorHAnsi" w:hAnsiTheme="majorHAnsi"/>
                <w:sz w:val="24"/>
                <w:szCs w:val="24"/>
              </w:rPr>
              <w:t xml:space="preserve"> advisory group </w:t>
            </w:r>
            <w:r w:rsidR="00F876EC">
              <w:rPr>
                <w:rFonts w:asciiTheme="majorHAnsi" w:hAnsiTheme="majorHAnsi"/>
                <w:sz w:val="24"/>
                <w:szCs w:val="24"/>
              </w:rPr>
              <w:t xml:space="preserve">that worked on </w:t>
            </w:r>
            <w:r w:rsidR="00F876EC">
              <w:rPr>
                <w:rFonts w:asciiTheme="majorHAnsi" w:hAnsiTheme="majorHAnsi"/>
                <w:sz w:val="24"/>
                <w:szCs w:val="24"/>
              </w:rPr>
              <w:lastRenderedPageBreak/>
              <w:t xml:space="preserve">developing the plan </w:t>
            </w:r>
            <w:r>
              <w:rPr>
                <w:rFonts w:asciiTheme="majorHAnsi" w:hAnsiTheme="majorHAnsi"/>
                <w:sz w:val="24"/>
                <w:szCs w:val="24"/>
              </w:rPr>
              <w:t>included local public health representation</w:t>
            </w:r>
            <w:r w:rsidR="00F876EC">
              <w:rPr>
                <w:rFonts w:asciiTheme="majorHAnsi" w:hAnsiTheme="majorHAnsi"/>
                <w:sz w:val="24"/>
                <w:szCs w:val="24"/>
              </w:rPr>
              <w:t xml:space="preserve">. </w:t>
            </w:r>
          </w:p>
          <w:p w:rsidR="00484A68" w:rsidRDefault="00484A68" w:rsidP="009230DC">
            <w:pPr>
              <w:rPr>
                <w:rFonts w:asciiTheme="majorHAnsi" w:hAnsiTheme="majorHAnsi"/>
                <w:sz w:val="24"/>
                <w:szCs w:val="24"/>
              </w:rPr>
            </w:pPr>
          </w:p>
          <w:p w:rsidR="00484A68" w:rsidRDefault="00484A68" w:rsidP="00484A68">
            <w:pPr>
              <w:rPr>
                <w:rFonts w:asciiTheme="majorHAnsi" w:hAnsiTheme="majorHAnsi"/>
                <w:sz w:val="24"/>
                <w:szCs w:val="24"/>
              </w:rPr>
            </w:pPr>
            <w:r>
              <w:rPr>
                <w:rFonts w:asciiTheme="majorHAnsi" w:hAnsiTheme="majorHAnsi"/>
                <w:sz w:val="24"/>
                <w:szCs w:val="24"/>
              </w:rPr>
              <w:t xml:space="preserve">Refer to </w:t>
            </w:r>
            <w:r w:rsidR="00F876EC">
              <w:rPr>
                <w:rFonts w:asciiTheme="majorHAnsi" w:hAnsiTheme="majorHAnsi"/>
                <w:sz w:val="24"/>
                <w:szCs w:val="24"/>
              </w:rPr>
              <w:t>handout</w:t>
            </w:r>
            <w:r>
              <w:rPr>
                <w:rFonts w:asciiTheme="majorHAnsi" w:hAnsiTheme="majorHAnsi"/>
                <w:sz w:val="24"/>
                <w:szCs w:val="24"/>
              </w:rPr>
              <w:t xml:space="preserve"> “2016-202</w:t>
            </w:r>
            <w:r w:rsidR="00F876EC">
              <w:rPr>
                <w:rFonts w:asciiTheme="majorHAnsi" w:hAnsiTheme="majorHAnsi"/>
                <w:sz w:val="24"/>
                <w:szCs w:val="24"/>
              </w:rPr>
              <w:t>1 DRAFT Climate Resilience Plan,</w:t>
            </w:r>
            <w:r>
              <w:rPr>
                <w:rFonts w:asciiTheme="majorHAnsi" w:hAnsiTheme="majorHAnsi"/>
                <w:sz w:val="24"/>
                <w:szCs w:val="24"/>
              </w:rPr>
              <w:t>”</w:t>
            </w:r>
            <w:r w:rsidR="00F876EC">
              <w:rPr>
                <w:rFonts w:asciiTheme="majorHAnsi" w:hAnsiTheme="majorHAnsi"/>
                <w:sz w:val="24"/>
                <w:szCs w:val="24"/>
              </w:rPr>
              <w:t xml:space="preserve"> which outlines nine strategies with corresponding state and local public health actions. Emily provided an overview of each strategy and gathered f</w:t>
            </w:r>
            <w:r w:rsidR="0049031E">
              <w:rPr>
                <w:rFonts w:asciiTheme="majorHAnsi" w:hAnsiTheme="majorHAnsi"/>
                <w:sz w:val="24"/>
                <w:szCs w:val="24"/>
              </w:rPr>
              <w:t>eedback from committee members. Suggestions offered included</w:t>
            </w:r>
            <w:r w:rsidR="00AD4A68">
              <w:rPr>
                <w:rFonts w:asciiTheme="majorHAnsi" w:hAnsiTheme="majorHAnsi"/>
                <w:sz w:val="24"/>
                <w:szCs w:val="24"/>
              </w:rPr>
              <w:t xml:space="preserve"> </w:t>
            </w:r>
            <w:r w:rsidR="0049031E">
              <w:rPr>
                <w:rFonts w:asciiTheme="majorHAnsi" w:hAnsiTheme="majorHAnsi"/>
                <w:sz w:val="24"/>
                <w:szCs w:val="24"/>
              </w:rPr>
              <w:t>providing regional trainings and</w:t>
            </w:r>
            <w:r w:rsidR="00AD4A68">
              <w:rPr>
                <w:rFonts w:asciiTheme="majorHAnsi" w:hAnsiTheme="majorHAnsi"/>
                <w:sz w:val="24"/>
                <w:szCs w:val="24"/>
              </w:rPr>
              <w:t xml:space="preserve"> recogniz</w:t>
            </w:r>
            <w:r w:rsidR="0049031E">
              <w:rPr>
                <w:rFonts w:asciiTheme="majorHAnsi" w:hAnsiTheme="majorHAnsi"/>
                <w:sz w:val="24"/>
                <w:szCs w:val="24"/>
              </w:rPr>
              <w:t>ing</w:t>
            </w:r>
            <w:r w:rsidR="00AD4A68">
              <w:rPr>
                <w:rFonts w:asciiTheme="majorHAnsi" w:hAnsiTheme="majorHAnsi"/>
                <w:sz w:val="24"/>
                <w:szCs w:val="24"/>
              </w:rPr>
              <w:t xml:space="preserve"> the role of local public works agencies that may be starting to </w:t>
            </w:r>
            <w:r w:rsidR="002F0514">
              <w:rPr>
                <w:rFonts w:asciiTheme="majorHAnsi" w:hAnsiTheme="majorHAnsi"/>
                <w:sz w:val="24"/>
                <w:szCs w:val="24"/>
              </w:rPr>
              <w:t xml:space="preserve">coordinate </w:t>
            </w:r>
            <w:r w:rsidR="00AD4A68">
              <w:rPr>
                <w:rFonts w:asciiTheme="majorHAnsi" w:hAnsiTheme="majorHAnsi"/>
                <w:sz w:val="24"/>
                <w:szCs w:val="24"/>
              </w:rPr>
              <w:t xml:space="preserve">with county public health on these issues. </w:t>
            </w:r>
          </w:p>
          <w:p w:rsidR="00AD4A68" w:rsidRDefault="00AD4A68" w:rsidP="00484A68">
            <w:pPr>
              <w:rPr>
                <w:rFonts w:asciiTheme="majorHAnsi" w:hAnsiTheme="majorHAnsi"/>
                <w:sz w:val="24"/>
                <w:szCs w:val="24"/>
              </w:rPr>
            </w:pPr>
          </w:p>
          <w:p w:rsidR="00AD4A68" w:rsidRDefault="00AD4A68" w:rsidP="00484A68">
            <w:pPr>
              <w:rPr>
                <w:rFonts w:asciiTheme="majorHAnsi" w:hAnsiTheme="majorHAnsi"/>
                <w:sz w:val="24"/>
                <w:szCs w:val="24"/>
              </w:rPr>
            </w:pPr>
            <w:r>
              <w:rPr>
                <w:rFonts w:asciiTheme="majorHAnsi" w:hAnsiTheme="majorHAnsi"/>
                <w:sz w:val="24"/>
                <w:szCs w:val="24"/>
              </w:rPr>
              <w:t xml:space="preserve">Emergency preparedness staff serve on the Climate Resilience Plan Advisory Group and there has been discussion about how to integrate efforts. </w:t>
            </w:r>
          </w:p>
          <w:p w:rsidR="0049031E" w:rsidRDefault="0049031E" w:rsidP="00484A68">
            <w:pPr>
              <w:rPr>
                <w:rFonts w:asciiTheme="majorHAnsi" w:hAnsiTheme="majorHAnsi"/>
                <w:sz w:val="24"/>
                <w:szCs w:val="24"/>
              </w:rPr>
            </w:pPr>
          </w:p>
          <w:p w:rsidR="00AD4A68" w:rsidRDefault="0049031E" w:rsidP="00484A68">
            <w:pPr>
              <w:rPr>
                <w:rFonts w:asciiTheme="majorHAnsi" w:hAnsiTheme="majorHAnsi"/>
                <w:sz w:val="24"/>
                <w:szCs w:val="24"/>
              </w:rPr>
            </w:pPr>
            <w:r>
              <w:rPr>
                <w:rFonts w:asciiTheme="majorHAnsi" w:hAnsiTheme="majorHAnsi"/>
                <w:sz w:val="24"/>
                <w:szCs w:val="24"/>
              </w:rPr>
              <w:t>The Environment Health section is a</w:t>
            </w:r>
            <w:r w:rsidR="00DA25F2">
              <w:rPr>
                <w:rFonts w:asciiTheme="majorHAnsi" w:hAnsiTheme="majorHAnsi"/>
                <w:sz w:val="24"/>
                <w:szCs w:val="24"/>
              </w:rPr>
              <w:t xml:space="preserve">pplying for </w:t>
            </w:r>
            <w:r>
              <w:rPr>
                <w:rFonts w:asciiTheme="majorHAnsi" w:hAnsiTheme="majorHAnsi"/>
                <w:sz w:val="24"/>
                <w:szCs w:val="24"/>
              </w:rPr>
              <w:t xml:space="preserve">a </w:t>
            </w:r>
            <w:r w:rsidR="00DA25F2">
              <w:rPr>
                <w:rFonts w:asciiTheme="majorHAnsi" w:hAnsiTheme="majorHAnsi"/>
                <w:sz w:val="24"/>
                <w:szCs w:val="24"/>
              </w:rPr>
              <w:t xml:space="preserve">five-year grant </w:t>
            </w:r>
            <w:r>
              <w:rPr>
                <w:rFonts w:asciiTheme="majorHAnsi" w:hAnsiTheme="majorHAnsi"/>
                <w:sz w:val="24"/>
                <w:szCs w:val="24"/>
              </w:rPr>
              <w:t xml:space="preserve">from the CDC </w:t>
            </w:r>
            <w:r w:rsidR="00DA25F2">
              <w:rPr>
                <w:rFonts w:asciiTheme="majorHAnsi" w:hAnsiTheme="majorHAnsi"/>
                <w:sz w:val="24"/>
                <w:szCs w:val="24"/>
              </w:rPr>
              <w:t>t</w:t>
            </w:r>
            <w:r>
              <w:rPr>
                <w:rFonts w:asciiTheme="majorHAnsi" w:hAnsiTheme="majorHAnsi"/>
                <w:sz w:val="24"/>
                <w:szCs w:val="24"/>
              </w:rPr>
              <w:t>o continue climate change work, and is a</w:t>
            </w:r>
            <w:r w:rsidR="00DA25F2">
              <w:rPr>
                <w:rFonts w:asciiTheme="majorHAnsi" w:hAnsiTheme="majorHAnsi"/>
                <w:sz w:val="24"/>
                <w:szCs w:val="24"/>
              </w:rPr>
              <w:t>lso applying for another CDC fiv</w:t>
            </w:r>
            <w:r>
              <w:rPr>
                <w:rFonts w:asciiTheme="majorHAnsi" w:hAnsiTheme="majorHAnsi"/>
                <w:sz w:val="24"/>
                <w:szCs w:val="24"/>
              </w:rPr>
              <w:t>e-year funding opportunity to address drought.</w:t>
            </w:r>
            <w:r w:rsidR="00EF7043">
              <w:rPr>
                <w:rFonts w:asciiTheme="majorHAnsi" w:hAnsiTheme="majorHAnsi"/>
                <w:sz w:val="24"/>
                <w:szCs w:val="24"/>
              </w:rPr>
              <w:t>*</w:t>
            </w:r>
            <w:r w:rsidR="00DA25F2">
              <w:rPr>
                <w:rFonts w:asciiTheme="majorHAnsi" w:hAnsiTheme="majorHAnsi"/>
                <w:sz w:val="24"/>
                <w:szCs w:val="24"/>
              </w:rPr>
              <w:t xml:space="preserve"> Emily will follow up with Tonya and Jocelyn with information for </w:t>
            </w:r>
            <w:r>
              <w:rPr>
                <w:rFonts w:asciiTheme="majorHAnsi" w:hAnsiTheme="majorHAnsi"/>
                <w:sz w:val="24"/>
                <w:szCs w:val="24"/>
              </w:rPr>
              <w:t xml:space="preserve">a </w:t>
            </w:r>
            <w:r w:rsidR="00DA25F2">
              <w:rPr>
                <w:rFonts w:asciiTheme="majorHAnsi" w:hAnsiTheme="majorHAnsi"/>
                <w:sz w:val="24"/>
                <w:szCs w:val="24"/>
              </w:rPr>
              <w:t xml:space="preserve">letter of support, </w:t>
            </w:r>
            <w:r>
              <w:rPr>
                <w:rFonts w:asciiTheme="majorHAnsi" w:hAnsiTheme="majorHAnsi"/>
                <w:sz w:val="24"/>
                <w:szCs w:val="24"/>
              </w:rPr>
              <w:t xml:space="preserve">and then </w:t>
            </w:r>
            <w:r w:rsidR="00DA25F2">
              <w:rPr>
                <w:rFonts w:asciiTheme="majorHAnsi" w:hAnsiTheme="majorHAnsi"/>
                <w:sz w:val="24"/>
                <w:szCs w:val="24"/>
              </w:rPr>
              <w:t xml:space="preserve">Charlie will work with </w:t>
            </w:r>
            <w:r>
              <w:rPr>
                <w:rFonts w:asciiTheme="majorHAnsi" w:hAnsiTheme="majorHAnsi"/>
                <w:sz w:val="24"/>
                <w:szCs w:val="24"/>
              </w:rPr>
              <w:t>the Executive C</w:t>
            </w:r>
            <w:r w:rsidR="00DA25F2">
              <w:rPr>
                <w:rFonts w:asciiTheme="majorHAnsi" w:hAnsiTheme="majorHAnsi"/>
                <w:sz w:val="24"/>
                <w:szCs w:val="24"/>
              </w:rPr>
              <w:t xml:space="preserve">ommittee to get approval. </w:t>
            </w:r>
          </w:p>
          <w:p w:rsidR="00DA25F2" w:rsidRDefault="00DA25F2" w:rsidP="00484A68">
            <w:pPr>
              <w:rPr>
                <w:rFonts w:asciiTheme="majorHAnsi" w:hAnsiTheme="majorHAnsi"/>
                <w:sz w:val="24"/>
                <w:szCs w:val="24"/>
              </w:rPr>
            </w:pPr>
          </w:p>
          <w:p w:rsidR="00DA25F2" w:rsidRDefault="00DA25F2" w:rsidP="00484A68">
            <w:pPr>
              <w:rPr>
                <w:rFonts w:asciiTheme="majorHAnsi" w:hAnsiTheme="majorHAnsi"/>
                <w:sz w:val="24"/>
                <w:szCs w:val="24"/>
              </w:rPr>
            </w:pPr>
            <w:r>
              <w:rPr>
                <w:rFonts w:asciiTheme="majorHAnsi" w:hAnsiTheme="majorHAnsi"/>
                <w:sz w:val="24"/>
                <w:szCs w:val="24"/>
              </w:rPr>
              <w:t>Kris moved to approve</w:t>
            </w:r>
            <w:r w:rsidR="002F0514">
              <w:rPr>
                <w:rFonts w:asciiTheme="majorHAnsi" w:hAnsiTheme="majorHAnsi"/>
                <w:sz w:val="24"/>
                <w:szCs w:val="24"/>
              </w:rPr>
              <w:t xml:space="preserve"> providing a</w:t>
            </w:r>
            <w:r>
              <w:rPr>
                <w:rFonts w:asciiTheme="majorHAnsi" w:hAnsiTheme="majorHAnsi"/>
                <w:sz w:val="24"/>
                <w:szCs w:val="24"/>
              </w:rPr>
              <w:t xml:space="preserve"> letter of support. Peter seconded. Motion passed. </w:t>
            </w:r>
          </w:p>
          <w:p w:rsidR="00AD4A68" w:rsidRDefault="00AD4A68" w:rsidP="00484A68">
            <w:pPr>
              <w:rPr>
                <w:rFonts w:asciiTheme="majorHAnsi" w:hAnsiTheme="majorHAnsi"/>
                <w:sz w:val="24"/>
                <w:szCs w:val="24"/>
              </w:rPr>
            </w:pPr>
          </w:p>
          <w:p w:rsidR="00EF7043" w:rsidRPr="00EF7043" w:rsidRDefault="00EF7043" w:rsidP="00EF7043">
            <w:pPr>
              <w:rPr>
                <w:b/>
                <w:i/>
                <w:iCs/>
                <w:color w:val="000000"/>
                <w:sz w:val="24"/>
                <w:szCs w:val="24"/>
              </w:rPr>
            </w:pPr>
            <w:r w:rsidRPr="00EF7043">
              <w:rPr>
                <w:b/>
                <w:i/>
                <w:iCs/>
                <w:color w:val="000000"/>
                <w:sz w:val="24"/>
                <w:szCs w:val="24"/>
              </w:rPr>
              <w:t>* The Climate program has since learned t</w:t>
            </w:r>
            <w:r w:rsidR="00B80437">
              <w:rPr>
                <w:b/>
                <w:i/>
                <w:iCs/>
                <w:color w:val="000000"/>
                <w:sz w:val="24"/>
                <w:szCs w:val="24"/>
              </w:rPr>
              <w:t>hey will not</w:t>
            </w:r>
            <w:r w:rsidRPr="00EF7043">
              <w:rPr>
                <w:b/>
                <w:i/>
                <w:iCs/>
                <w:color w:val="000000"/>
                <w:sz w:val="24"/>
                <w:szCs w:val="24"/>
              </w:rPr>
              <w:t xml:space="preserve"> apply for these funding opportunities.</w:t>
            </w:r>
          </w:p>
          <w:p w:rsidR="00F876EC" w:rsidRPr="0000243D" w:rsidRDefault="00F876EC" w:rsidP="00484A68">
            <w:pPr>
              <w:rPr>
                <w:rFonts w:asciiTheme="majorHAnsi" w:hAnsiTheme="majorHAnsi"/>
                <w:sz w:val="24"/>
                <w:szCs w:val="24"/>
              </w:rPr>
            </w:pPr>
          </w:p>
        </w:tc>
        <w:tc>
          <w:tcPr>
            <w:tcW w:w="1481" w:type="dxa"/>
          </w:tcPr>
          <w:p w:rsidR="009230DC" w:rsidRPr="0000243D" w:rsidRDefault="00167E98" w:rsidP="009230DC">
            <w:pPr>
              <w:rPr>
                <w:rFonts w:asciiTheme="majorHAnsi" w:hAnsiTheme="majorHAnsi"/>
                <w:sz w:val="24"/>
                <w:szCs w:val="24"/>
              </w:rPr>
            </w:pPr>
            <w:r w:rsidRPr="0000243D">
              <w:rPr>
                <w:rFonts w:asciiTheme="majorHAnsi" w:hAnsiTheme="majorHAnsi"/>
                <w:sz w:val="24"/>
                <w:szCs w:val="24"/>
              </w:rPr>
              <w:lastRenderedPageBreak/>
              <w:t>Emily York</w:t>
            </w:r>
          </w:p>
        </w:tc>
      </w:tr>
      <w:tr w:rsidR="0000243D" w:rsidRPr="0000243D" w:rsidTr="00172DE9">
        <w:trPr>
          <w:trHeight w:val="890"/>
        </w:trPr>
        <w:tc>
          <w:tcPr>
            <w:tcW w:w="2425" w:type="dxa"/>
          </w:tcPr>
          <w:p w:rsidR="00167E98" w:rsidRPr="0000243D" w:rsidRDefault="00167E98" w:rsidP="00167E98">
            <w:pPr>
              <w:rPr>
                <w:rFonts w:asciiTheme="majorHAnsi" w:hAnsiTheme="majorHAnsi"/>
                <w:sz w:val="24"/>
                <w:szCs w:val="24"/>
              </w:rPr>
            </w:pPr>
            <w:r w:rsidRPr="0000243D">
              <w:rPr>
                <w:rFonts w:asciiTheme="majorHAnsi" w:hAnsiTheme="majorHAnsi"/>
                <w:sz w:val="24"/>
                <w:szCs w:val="24"/>
              </w:rPr>
              <w:t>Cessation Campaigns Supported by Coordinated Care Organizations (CCOs)</w:t>
            </w:r>
          </w:p>
          <w:p w:rsidR="00167E98" w:rsidRPr="0000243D" w:rsidRDefault="00167E98" w:rsidP="00167E98">
            <w:pPr>
              <w:rPr>
                <w:rFonts w:asciiTheme="majorHAnsi" w:hAnsiTheme="majorHAnsi"/>
                <w:sz w:val="24"/>
                <w:szCs w:val="24"/>
              </w:rPr>
            </w:pPr>
            <w:r w:rsidRPr="0000243D">
              <w:rPr>
                <w:rFonts w:asciiTheme="majorHAnsi" w:hAnsiTheme="majorHAnsi"/>
                <w:sz w:val="24"/>
                <w:szCs w:val="24"/>
              </w:rPr>
              <w:t>(20 min)</w:t>
            </w:r>
          </w:p>
          <w:p w:rsidR="00724511" w:rsidRPr="0000243D" w:rsidRDefault="00A61212" w:rsidP="00167E98">
            <w:pPr>
              <w:rPr>
                <w:rFonts w:asciiTheme="majorHAnsi" w:hAnsiTheme="majorHAnsi"/>
                <w:sz w:val="24"/>
                <w:szCs w:val="24"/>
              </w:rPr>
            </w:pPr>
            <w:r>
              <w:rPr>
                <w:rFonts w:asciiTheme="majorHAnsi" w:hAnsiTheme="majorHAnsi"/>
                <w:sz w:val="24"/>
                <w:szCs w:val="24"/>
              </w:rPr>
              <w:t>2:50</w:t>
            </w:r>
            <w:r w:rsidR="008A33BE" w:rsidRPr="0000243D">
              <w:rPr>
                <w:rFonts w:asciiTheme="majorHAnsi" w:hAnsiTheme="majorHAnsi"/>
                <w:sz w:val="24"/>
                <w:szCs w:val="24"/>
              </w:rPr>
              <w:t xml:space="preserve"> – 3</w:t>
            </w:r>
            <w:r>
              <w:rPr>
                <w:rFonts w:asciiTheme="majorHAnsi" w:hAnsiTheme="majorHAnsi"/>
                <w:sz w:val="24"/>
                <w:szCs w:val="24"/>
              </w:rPr>
              <w:t>:1</w:t>
            </w:r>
            <w:r w:rsidR="00167E98" w:rsidRPr="0000243D">
              <w:rPr>
                <w:rFonts w:asciiTheme="majorHAnsi" w:hAnsiTheme="majorHAnsi"/>
                <w:sz w:val="24"/>
                <w:szCs w:val="24"/>
              </w:rPr>
              <w:t>0</w:t>
            </w:r>
          </w:p>
        </w:tc>
        <w:tc>
          <w:tcPr>
            <w:tcW w:w="4140" w:type="dxa"/>
          </w:tcPr>
          <w:p w:rsidR="00167E98" w:rsidRPr="0000243D" w:rsidRDefault="00167E98" w:rsidP="00167E98">
            <w:pPr>
              <w:rPr>
                <w:rFonts w:asciiTheme="majorHAnsi" w:hAnsiTheme="majorHAnsi"/>
                <w:sz w:val="24"/>
                <w:szCs w:val="24"/>
              </w:rPr>
            </w:pPr>
            <w:r w:rsidRPr="0000243D">
              <w:rPr>
                <w:rFonts w:asciiTheme="majorHAnsi" w:hAnsiTheme="majorHAnsi"/>
                <w:b/>
                <w:sz w:val="24"/>
                <w:szCs w:val="24"/>
              </w:rPr>
              <w:t>Background:</w:t>
            </w:r>
            <w:r w:rsidRPr="0000243D">
              <w:rPr>
                <w:rFonts w:asciiTheme="majorHAnsi" w:hAnsiTheme="majorHAnsi"/>
                <w:sz w:val="24"/>
                <w:szCs w:val="24"/>
              </w:rPr>
              <w:t xml:space="preserve"> Oregon Health Authority (OHA) is working with Lane County and Trillium Community Health Plan CCO to implement an evidence-based, tobacco cessation media campaign in Lane County.  OHA is pursuing a similar agreement with </w:t>
            </w:r>
            <w:r w:rsidRPr="0000243D">
              <w:rPr>
                <w:rFonts w:asciiTheme="majorHAnsi" w:hAnsiTheme="majorHAnsi"/>
                <w:sz w:val="24"/>
                <w:szCs w:val="24"/>
              </w:rPr>
              <w:lastRenderedPageBreak/>
              <w:t>Deschutes County and PacificSource Community Solutions CCO.</w:t>
            </w:r>
          </w:p>
          <w:p w:rsidR="00167E98" w:rsidRPr="0000243D" w:rsidRDefault="00167E98" w:rsidP="00167E98">
            <w:pPr>
              <w:pStyle w:val="NormalWeb"/>
              <w:spacing w:before="0" w:beforeAutospacing="0" w:after="0" w:afterAutospacing="0"/>
              <w:rPr>
                <w:rFonts w:asciiTheme="majorHAnsi" w:hAnsiTheme="majorHAnsi" w:cs="Times"/>
              </w:rPr>
            </w:pPr>
          </w:p>
          <w:p w:rsidR="003A19B0" w:rsidRPr="0000243D" w:rsidRDefault="00167E98" w:rsidP="00167E98">
            <w:pPr>
              <w:rPr>
                <w:rFonts w:asciiTheme="majorHAnsi" w:hAnsiTheme="majorHAnsi"/>
                <w:sz w:val="24"/>
                <w:szCs w:val="24"/>
              </w:rPr>
            </w:pPr>
            <w:r w:rsidRPr="0000243D">
              <w:rPr>
                <w:rFonts w:asciiTheme="majorHAnsi" w:hAnsiTheme="majorHAnsi"/>
                <w:b/>
                <w:sz w:val="24"/>
                <w:szCs w:val="24"/>
              </w:rPr>
              <w:t>Objective:</w:t>
            </w:r>
            <w:r w:rsidRPr="0000243D">
              <w:rPr>
                <w:rFonts w:asciiTheme="majorHAnsi" w:hAnsiTheme="majorHAnsi"/>
                <w:sz w:val="24"/>
                <w:szCs w:val="24"/>
              </w:rPr>
              <w:t xml:space="preserve"> Discuss potential models for moving similar work forward with other CCOs.</w:t>
            </w:r>
          </w:p>
        </w:tc>
        <w:tc>
          <w:tcPr>
            <w:tcW w:w="6570" w:type="dxa"/>
          </w:tcPr>
          <w:p w:rsidR="00AD7C5E" w:rsidRDefault="00DA25F2" w:rsidP="00DA25F2">
            <w:pPr>
              <w:rPr>
                <w:rFonts w:asciiTheme="majorHAnsi" w:hAnsiTheme="majorHAnsi"/>
                <w:sz w:val="24"/>
                <w:szCs w:val="24"/>
              </w:rPr>
            </w:pPr>
            <w:r>
              <w:rPr>
                <w:rFonts w:asciiTheme="majorHAnsi" w:hAnsiTheme="majorHAnsi"/>
                <w:sz w:val="24"/>
                <w:szCs w:val="24"/>
              </w:rPr>
              <w:lastRenderedPageBreak/>
              <w:t xml:space="preserve">Penny Pritchard, Deschutes TPEP Coordinator, presented an overview of </w:t>
            </w:r>
            <w:r w:rsidR="0049031E">
              <w:rPr>
                <w:rFonts w:asciiTheme="majorHAnsi" w:hAnsiTheme="majorHAnsi"/>
                <w:sz w:val="24"/>
                <w:szCs w:val="24"/>
              </w:rPr>
              <w:t xml:space="preserve">their cessation media campaign. </w:t>
            </w:r>
            <w:r w:rsidR="002F0514">
              <w:rPr>
                <w:rFonts w:asciiTheme="majorHAnsi" w:hAnsiTheme="majorHAnsi"/>
                <w:sz w:val="24"/>
                <w:szCs w:val="24"/>
              </w:rPr>
              <w:t>Through</w:t>
            </w:r>
            <w:r w:rsidR="0049031E">
              <w:rPr>
                <w:rFonts w:asciiTheme="majorHAnsi" w:hAnsiTheme="majorHAnsi"/>
                <w:sz w:val="24"/>
                <w:szCs w:val="24"/>
              </w:rPr>
              <w:t xml:space="preserve"> </w:t>
            </w:r>
            <w:r>
              <w:rPr>
                <w:rFonts w:asciiTheme="majorHAnsi" w:hAnsiTheme="majorHAnsi"/>
                <w:sz w:val="24"/>
                <w:szCs w:val="24"/>
              </w:rPr>
              <w:t>funding from quality incentives metrics from PacificSource</w:t>
            </w:r>
            <w:r w:rsidR="0049031E">
              <w:rPr>
                <w:rFonts w:asciiTheme="majorHAnsi" w:hAnsiTheme="majorHAnsi"/>
                <w:sz w:val="24"/>
                <w:szCs w:val="24"/>
              </w:rPr>
              <w:t xml:space="preserve">, </w:t>
            </w:r>
            <w:r>
              <w:rPr>
                <w:rFonts w:asciiTheme="majorHAnsi" w:hAnsiTheme="majorHAnsi"/>
                <w:sz w:val="24"/>
                <w:szCs w:val="24"/>
              </w:rPr>
              <w:t>Deschutes</w:t>
            </w:r>
            <w:r w:rsidR="0049031E">
              <w:rPr>
                <w:rFonts w:asciiTheme="majorHAnsi" w:hAnsiTheme="majorHAnsi"/>
                <w:sz w:val="24"/>
                <w:szCs w:val="24"/>
              </w:rPr>
              <w:t xml:space="preserve"> and other Central Oregon counties worked with the CCO to adopt tobacco-free campus policies for CCO properties. Promotion of the Oregon Tobacco Quit Line was conducted through channels</w:t>
            </w:r>
            <w:r w:rsidR="00813E6B">
              <w:rPr>
                <w:rFonts w:asciiTheme="majorHAnsi" w:hAnsiTheme="majorHAnsi"/>
                <w:sz w:val="24"/>
                <w:szCs w:val="24"/>
              </w:rPr>
              <w:t xml:space="preserve"> including advertising on buses. </w:t>
            </w:r>
            <w:r w:rsidR="0049031E">
              <w:rPr>
                <w:rFonts w:asciiTheme="majorHAnsi" w:hAnsiTheme="majorHAnsi"/>
                <w:sz w:val="24"/>
                <w:szCs w:val="24"/>
              </w:rPr>
              <w:t xml:space="preserve">Deschutes County is now </w:t>
            </w:r>
            <w:r w:rsidR="002F0514">
              <w:rPr>
                <w:rFonts w:asciiTheme="majorHAnsi" w:hAnsiTheme="majorHAnsi"/>
                <w:sz w:val="24"/>
                <w:szCs w:val="24"/>
              </w:rPr>
              <w:t>considering</w:t>
            </w:r>
            <w:r w:rsidR="004F2177">
              <w:rPr>
                <w:rFonts w:asciiTheme="majorHAnsi" w:hAnsiTheme="majorHAnsi"/>
                <w:sz w:val="24"/>
                <w:szCs w:val="24"/>
              </w:rPr>
              <w:t xml:space="preserve"> applying for Regional Health </w:t>
            </w:r>
            <w:r w:rsidR="004F2177">
              <w:rPr>
                <w:rFonts w:asciiTheme="majorHAnsi" w:hAnsiTheme="majorHAnsi"/>
                <w:sz w:val="24"/>
                <w:szCs w:val="24"/>
              </w:rPr>
              <w:lastRenderedPageBreak/>
              <w:t xml:space="preserve">Improvement Funds to use towards implementing other media campaign components. </w:t>
            </w:r>
          </w:p>
          <w:p w:rsidR="00813E6B" w:rsidRDefault="00813E6B" w:rsidP="00DA25F2">
            <w:pPr>
              <w:rPr>
                <w:rFonts w:asciiTheme="majorHAnsi" w:hAnsiTheme="majorHAnsi"/>
                <w:sz w:val="24"/>
                <w:szCs w:val="24"/>
              </w:rPr>
            </w:pPr>
          </w:p>
          <w:p w:rsidR="00813E6B" w:rsidRDefault="0049031E" w:rsidP="00DA25F2">
            <w:pPr>
              <w:rPr>
                <w:rFonts w:asciiTheme="majorHAnsi" w:hAnsiTheme="majorHAnsi"/>
                <w:sz w:val="24"/>
                <w:szCs w:val="24"/>
              </w:rPr>
            </w:pPr>
            <w:r>
              <w:rPr>
                <w:rFonts w:asciiTheme="majorHAnsi" w:hAnsiTheme="majorHAnsi"/>
                <w:sz w:val="24"/>
                <w:szCs w:val="24"/>
              </w:rPr>
              <w:t xml:space="preserve">The </w:t>
            </w:r>
            <w:r w:rsidR="00B80437">
              <w:rPr>
                <w:rFonts w:asciiTheme="majorHAnsi" w:hAnsiTheme="majorHAnsi"/>
                <w:sz w:val="24"/>
                <w:szCs w:val="24"/>
              </w:rPr>
              <w:t xml:space="preserve">CCO </w:t>
            </w:r>
            <w:r>
              <w:rPr>
                <w:rFonts w:asciiTheme="majorHAnsi" w:hAnsiTheme="majorHAnsi"/>
                <w:sz w:val="24"/>
                <w:szCs w:val="24"/>
              </w:rPr>
              <w:t xml:space="preserve">tobacco metric has provided </w:t>
            </w:r>
            <w:r w:rsidR="002F0514">
              <w:rPr>
                <w:rFonts w:asciiTheme="majorHAnsi" w:hAnsiTheme="majorHAnsi"/>
                <w:sz w:val="24"/>
                <w:szCs w:val="24"/>
              </w:rPr>
              <w:t>incentive</w:t>
            </w:r>
            <w:r>
              <w:rPr>
                <w:rFonts w:asciiTheme="majorHAnsi" w:hAnsiTheme="majorHAnsi"/>
                <w:sz w:val="24"/>
                <w:szCs w:val="24"/>
              </w:rPr>
              <w:t xml:space="preserve"> for CCOs to </w:t>
            </w:r>
            <w:r w:rsidR="00B80437">
              <w:rPr>
                <w:rFonts w:asciiTheme="majorHAnsi" w:hAnsiTheme="majorHAnsi"/>
                <w:sz w:val="24"/>
                <w:szCs w:val="24"/>
              </w:rPr>
              <w:t>address tobacco through</w:t>
            </w:r>
            <w:r w:rsidR="00813E6B">
              <w:rPr>
                <w:rFonts w:asciiTheme="majorHAnsi" w:hAnsiTheme="majorHAnsi"/>
                <w:sz w:val="24"/>
                <w:szCs w:val="24"/>
              </w:rPr>
              <w:t xml:space="preserve"> p</w:t>
            </w:r>
            <w:r w:rsidR="00B80437">
              <w:rPr>
                <w:rFonts w:asciiTheme="majorHAnsi" w:hAnsiTheme="majorHAnsi"/>
                <w:sz w:val="24"/>
                <w:szCs w:val="24"/>
              </w:rPr>
              <w:t>opulation health strategies</w:t>
            </w:r>
            <w:r>
              <w:rPr>
                <w:rFonts w:asciiTheme="majorHAnsi" w:hAnsiTheme="majorHAnsi"/>
                <w:sz w:val="24"/>
                <w:szCs w:val="24"/>
              </w:rPr>
              <w:t xml:space="preserve"> by supporting h</w:t>
            </w:r>
            <w:r w:rsidR="00813E6B">
              <w:rPr>
                <w:rFonts w:asciiTheme="majorHAnsi" w:hAnsiTheme="majorHAnsi"/>
                <w:sz w:val="24"/>
                <w:szCs w:val="24"/>
              </w:rPr>
              <w:t>ard</w:t>
            </w:r>
            <w:r>
              <w:rPr>
                <w:rFonts w:asciiTheme="majorHAnsi" w:hAnsiTheme="majorHAnsi"/>
                <w:sz w:val="24"/>
                <w:szCs w:val="24"/>
              </w:rPr>
              <w:t xml:space="preserve">-hitting media campaigns for both prevention and cessation. There is now both evidence of effectiveness after three years of developing these </w:t>
            </w:r>
            <w:r w:rsidR="00813E6B">
              <w:rPr>
                <w:rFonts w:asciiTheme="majorHAnsi" w:hAnsiTheme="majorHAnsi"/>
                <w:sz w:val="24"/>
                <w:szCs w:val="24"/>
              </w:rPr>
              <w:t>campaign</w:t>
            </w:r>
            <w:r>
              <w:rPr>
                <w:rFonts w:asciiTheme="majorHAnsi" w:hAnsiTheme="majorHAnsi"/>
                <w:sz w:val="24"/>
                <w:szCs w:val="24"/>
              </w:rPr>
              <w:t xml:space="preserve">s, </w:t>
            </w:r>
            <w:r w:rsidR="002F0514">
              <w:rPr>
                <w:rFonts w:asciiTheme="majorHAnsi" w:hAnsiTheme="majorHAnsi"/>
                <w:sz w:val="24"/>
                <w:szCs w:val="24"/>
              </w:rPr>
              <w:t>and</w:t>
            </w:r>
            <w:r>
              <w:rPr>
                <w:rFonts w:asciiTheme="majorHAnsi" w:hAnsiTheme="majorHAnsi"/>
                <w:sz w:val="24"/>
                <w:szCs w:val="24"/>
              </w:rPr>
              <w:t xml:space="preserve"> </w:t>
            </w:r>
            <w:r w:rsidR="00B80437">
              <w:rPr>
                <w:rFonts w:asciiTheme="majorHAnsi" w:hAnsiTheme="majorHAnsi"/>
                <w:sz w:val="24"/>
                <w:szCs w:val="24"/>
              </w:rPr>
              <w:t xml:space="preserve">template </w:t>
            </w:r>
            <w:r w:rsidR="00813E6B">
              <w:rPr>
                <w:rFonts w:asciiTheme="majorHAnsi" w:hAnsiTheme="majorHAnsi"/>
                <w:sz w:val="24"/>
                <w:szCs w:val="24"/>
              </w:rPr>
              <w:t>contract</w:t>
            </w:r>
            <w:r w:rsidR="00B80437">
              <w:rPr>
                <w:rFonts w:asciiTheme="majorHAnsi" w:hAnsiTheme="majorHAnsi"/>
                <w:sz w:val="24"/>
                <w:szCs w:val="24"/>
              </w:rPr>
              <w:t>s</w:t>
            </w:r>
            <w:r w:rsidR="00813E6B">
              <w:rPr>
                <w:rFonts w:asciiTheme="majorHAnsi" w:hAnsiTheme="majorHAnsi"/>
                <w:sz w:val="24"/>
                <w:szCs w:val="24"/>
              </w:rPr>
              <w:t xml:space="preserve">. </w:t>
            </w:r>
            <w:r>
              <w:rPr>
                <w:rFonts w:asciiTheme="majorHAnsi" w:hAnsiTheme="majorHAnsi"/>
                <w:sz w:val="24"/>
                <w:szCs w:val="24"/>
              </w:rPr>
              <w:t>The campaigns are scalable, with the ability to</w:t>
            </w:r>
            <w:r w:rsidR="00813E6B">
              <w:rPr>
                <w:rFonts w:asciiTheme="majorHAnsi" w:hAnsiTheme="majorHAnsi"/>
                <w:sz w:val="24"/>
                <w:szCs w:val="24"/>
              </w:rPr>
              <w:t xml:space="preserve"> work in local communities and statewide. </w:t>
            </w:r>
          </w:p>
          <w:p w:rsidR="00813E6B" w:rsidRDefault="00813E6B" w:rsidP="00DA25F2">
            <w:pPr>
              <w:rPr>
                <w:rFonts w:asciiTheme="majorHAnsi" w:hAnsiTheme="majorHAnsi"/>
                <w:sz w:val="24"/>
                <w:szCs w:val="24"/>
              </w:rPr>
            </w:pPr>
          </w:p>
          <w:p w:rsidR="00813E6B" w:rsidRDefault="0049031E" w:rsidP="00DA25F2">
            <w:pPr>
              <w:rPr>
                <w:rFonts w:asciiTheme="majorHAnsi" w:hAnsiTheme="majorHAnsi"/>
                <w:sz w:val="24"/>
                <w:szCs w:val="24"/>
              </w:rPr>
            </w:pPr>
            <w:r>
              <w:rPr>
                <w:rFonts w:asciiTheme="majorHAnsi" w:hAnsiTheme="majorHAnsi"/>
                <w:sz w:val="24"/>
                <w:szCs w:val="24"/>
              </w:rPr>
              <w:t>The c</w:t>
            </w:r>
            <w:r w:rsidR="004F2177">
              <w:rPr>
                <w:rFonts w:asciiTheme="majorHAnsi" w:hAnsiTheme="majorHAnsi"/>
                <w:sz w:val="24"/>
                <w:szCs w:val="24"/>
              </w:rPr>
              <w:t xml:space="preserve">ampaign </w:t>
            </w:r>
            <w:r>
              <w:rPr>
                <w:rFonts w:asciiTheme="majorHAnsi" w:hAnsiTheme="majorHAnsi"/>
                <w:sz w:val="24"/>
                <w:szCs w:val="24"/>
              </w:rPr>
              <w:t xml:space="preserve">that OHA is </w:t>
            </w:r>
            <w:r w:rsidR="002F0514">
              <w:rPr>
                <w:rFonts w:asciiTheme="majorHAnsi" w:hAnsiTheme="majorHAnsi"/>
                <w:sz w:val="24"/>
                <w:szCs w:val="24"/>
              </w:rPr>
              <w:t xml:space="preserve">conducting </w:t>
            </w:r>
            <w:r w:rsidR="004F2177">
              <w:rPr>
                <w:rFonts w:asciiTheme="majorHAnsi" w:hAnsiTheme="majorHAnsi"/>
                <w:sz w:val="24"/>
                <w:szCs w:val="24"/>
              </w:rPr>
              <w:t>with Lane</w:t>
            </w:r>
            <w:r>
              <w:rPr>
                <w:rFonts w:asciiTheme="majorHAnsi" w:hAnsiTheme="majorHAnsi"/>
                <w:sz w:val="24"/>
                <w:szCs w:val="24"/>
              </w:rPr>
              <w:t xml:space="preserve"> County</w:t>
            </w:r>
            <w:r w:rsidR="004F2177">
              <w:rPr>
                <w:rFonts w:asciiTheme="majorHAnsi" w:hAnsiTheme="majorHAnsi"/>
                <w:sz w:val="24"/>
                <w:szCs w:val="24"/>
              </w:rPr>
              <w:t xml:space="preserve"> and Trillium </w:t>
            </w:r>
            <w:r w:rsidR="002F0514">
              <w:rPr>
                <w:rFonts w:asciiTheme="majorHAnsi" w:hAnsiTheme="majorHAnsi"/>
                <w:sz w:val="24"/>
                <w:szCs w:val="24"/>
              </w:rPr>
              <w:t xml:space="preserve">is </w:t>
            </w:r>
            <w:r w:rsidR="00B80437">
              <w:rPr>
                <w:rFonts w:asciiTheme="majorHAnsi" w:hAnsiTheme="majorHAnsi"/>
                <w:sz w:val="24"/>
                <w:szCs w:val="24"/>
              </w:rPr>
              <w:t xml:space="preserve">a </w:t>
            </w:r>
            <w:r w:rsidR="004F2177">
              <w:rPr>
                <w:rFonts w:asciiTheme="majorHAnsi" w:hAnsiTheme="majorHAnsi"/>
                <w:sz w:val="24"/>
                <w:szCs w:val="24"/>
              </w:rPr>
              <w:t>mu</w:t>
            </w:r>
            <w:r w:rsidR="00813E6B">
              <w:rPr>
                <w:rFonts w:asciiTheme="majorHAnsi" w:hAnsiTheme="majorHAnsi"/>
                <w:sz w:val="24"/>
                <w:szCs w:val="24"/>
              </w:rPr>
              <w:t>lti-media campaign</w:t>
            </w:r>
            <w:r>
              <w:rPr>
                <w:rFonts w:asciiTheme="majorHAnsi" w:hAnsiTheme="majorHAnsi"/>
                <w:sz w:val="24"/>
                <w:szCs w:val="24"/>
              </w:rPr>
              <w:t xml:space="preserve">. </w:t>
            </w:r>
          </w:p>
          <w:p w:rsidR="004F2177" w:rsidRDefault="004F2177" w:rsidP="00DA25F2">
            <w:pPr>
              <w:rPr>
                <w:rFonts w:asciiTheme="majorHAnsi" w:hAnsiTheme="majorHAnsi"/>
                <w:sz w:val="24"/>
                <w:szCs w:val="24"/>
              </w:rPr>
            </w:pPr>
          </w:p>
          <w:p w:rsidR="004F2177" w:rsidRDefault="0049031E" w:rsidP="00DA25F2">
            <w:pPr>
              <w:rPr>
                <w:rFonts w:asciiTheme="majorHAnsi" w:hAnsiTheme="majorHAnsi"/>
                <w:sz w:val="24"/>
                <w:szCs w:val="24"/>
              </w:rPr>
            </w:pPr>
            <w:r>
              <w:rPr>
                <w:rFonts w:asciiTheme="majorHAnsi" w:hAnsiTheme="majorHAnsi"/>
                <w:sz w:val="24"/>
                <w:szCs w:val="24"/>
              </w:rPr>
              <w:t>Holly is</w:t>
            </w:r>
            <w:r w:rsidR="00813E6B">
              <w:rPr>
                <w:rFonts w:asciiTheme="majorHAnsi" w:hAnsiTheme="majorHAnsi"/>
                <w:sz w:val="24"/>
                <w:szCs w:val="24"/>
              </w:rPr>
              <w:t xml:space="preserve"> available to tal</w:t>
            </w:r>
            <w:r w:rsidR="002F0514">
              <w:rPr>
                <w:rFonts w:asciiTheme="majorHAnsi" w:hAnsiTheme="majorHAnsi"/>
                <w:sz w:val="24"/>
                <w:szCs w:val="24"/>
              </w:rPr>
              <w:t xml:space="preserve">k about this further if there is </w:t>
            </w:r>
            <w:r w:rsidR="00813E6B">
              <w:rPr>
                <w:rFonts w:asciiTheme="majorHAnsi" w:hAnsiTheme="majorHAnsi"/>
                <w:sz w:val="24"/>
                <w:szCs w:val="24"/>
              </w:rPr>
              <w:t xml:space="preserve">interest </w:t>
            </w:r>
            <w:r>
              <w:rPr>
                <w:rFonts w:asciiTheme="majorHAnsi" w:hAnsiTheme="majorHAnsi"/>
                <w:sz w:val="24"/>
                <w:szCs w:val="24"/>
              </w:rPr>
              <w:t xml:space="preserve">among other counties </w:t>
            </w:r>
            <w:r w:rsidR="00813E6B">
              <w:rPr>
                <w:rFonts w:asciiTheme="majorHAnsi" w:hAnsiTheme="majorHAnsi"/>
                <w:sz w:val="24"/>
                <w:szCs w:val="24"/>
              </w:rPr>
              <w:t>in applying this model</w:t>
            </w:r>
            <w:r>
              <w:rPr>
                <w:rFonts w:asciiTheme="majorHAnsi" w:hAnsiTheme="majorHAnsi"/>
                <w:sz w:val="24"/>
                <w:szCs w:val="24"/>
              </w:rPr>
              <w:t xml:space="preserve">. </w:t>
            </w:r>
            <w:r w:rsidR="00813E6B">
              <w:rPr>
                <w:rFonts w:asciiTheme="majorHAnsi" w:hAnsiTheme="majorHAnsi"/>
                <w:sz w:val="24"/>
                <w:szCs w:val="24"/>
              </w:rPr>
              <w:t xml:space="preserve"> </w:t>
            </w:r>
          </w:p>
          <w:p w:rsidR="00813E6B" w:rsidRPr="0000243D" w:rsidRDefault="00813E6B" w:rsidP="00DA25F2">
            <w:pPr>
              <w:rPr>
                <w:rFonts w:asciiTheme="majorHAnsi" w:hAnsiTheme="majorHAnsi"/>
                <w:sz w:val="24"/>
                <w:szCs w:val="24"/>
              </w:rPr>
            </w:pPr>
          </w:p>
        </w:tc>
        <w:tc>
          <w:tcPr>
            <w:tcW w:w="1481" w:type="dxa"/>
          </w:tcPr>
          <w:p w:rsidR="00AD7C5E" w:rsidRPr="0000243D" w:rsidRDefault="00167E98" w:rsidP="007B618D">
            <w:pPr>
              <w:rPr>
                <w:rFonts w:asciiTheme="majorHAnsi" w:hAnsiTheme="majorHAnsi"/>
                <w:sz w:val="24"/>
                <w:szCs w:val="24"/>
              </w:rPr>
            </w:pPr>
            <w:r w:rsidRPr="0000243D">
              <w:rPr>
                <w:rFonts w:asciiTheme="majorHAnsi" w:hAnsiTheme="majorHAnsi"/>
                <w:sz w:val="24"/>
                <w:szCs w:val="24"/>
              </w:rPr>
              <w:lastRenderedPageBreak/>
              <w:t xml:space="preserve">Tom Kuhn, </w:t>
            </w:r>
          </w:p>
          <w:p w:rsidR="00167E98" w:rsidRPr="0000243D" w:rsidRDefault="00167E98" w:rsidP="007B618D">
            <w:pPr>
              <w:rPr>
                <w:rFonts w:asciiTheme="majorHAnsi" w:hAnsiTheme="majorHAnsi"/>
                <w:sz w:val="24"/>
                <w:szCs w:val="24"/>
              </w:rPr>
            </w:pPr>
            <w:r w:rsidRPr="0000243D">
              <w:rPr>
                <w:rFonts w:asciiTheme="majorHAnsi" w:hAnsiTheme="majorHAnsi"/>
                <w:sz w:val="24"/>
                <w:szCs w:val="24"/>
              </w:rPr>
              <w:t>Holly Heiberg</w:t>
            </w:r>
          </w:p>
        </w:tc>
      </w:tr>
      <w:tr w:rsidR="0000243D" w:rsidRPr="0000243D" w:rsidTr="00172DE9">
        <w:trPr>
          <w:trHeight w:val="1160"/>
        </w:trPr>
        <w:tc>
          <w:tcPr>
            <w:tcW w:w="2425" w:type="dxa"/>
          </w:tcPr>
          <w:p w:rsidR="00663EBC" w:rsidRPr="0000243D" w:rsidRDefault="00A61212" w:rsidP="00264C03">
            <w:pPr>
              <w:rPr>
                <w:rFonts w:asciiTheme="majorHAnsi" w:hAnsiTheme="majorHAnsi"/>
                <w:sz w:val="24"/>
                <w:szCs w:val="24"/>
              </w:rPr>
            </w:pPr>
            <w:r>
              <w:rPr>
                <w:rFonts w:asciiTheme="majorHAnsi" w:hAnsiTheme="majorHAnsi"/>
                <w:sz w:val="24"/>
                <w:szCs w:val="24"/>
              </w:rPr>
              <w:t>Committee Retreat (10</w:t>
            </w:r>
            <w:r w:rsidR="008A33BE" w:rsidRPr="0000243D">
              <w:rPr>
                <w:rFonts w:asciiTheme="majorHAnsi" w:hAnsiTheme="majorHAnsi"/>
                <w:sz w:val="24"/>
                <w:szCs w:val="24"/>
              </w:rPr>
              <w:t xml:space="preserve"> minutes)</w:t>
            </w:r>
          </w:p>
          <w:p w:rsidR="008A33BE" w:rsidRPr="0000243D" w:rsidRDefault="008A33BE" w:rsidP="00A61212">
            <w:pPr>
              <w:rPr>
                <w:rFonts w:asciiTheme="majorHAnsi" w:hAnsiTheme="majorHAnsi"/>
                <w:sz w:val="24"/>
                <w:szCs w:val="24"/>
              </w:rPr>
            </w:pPr>
            <w:r w:rsidRPr="0000243D">
              <w:rPr>
                <w:rFonts w:asciiTheme="majorHAnsi" w:hAnsiTheme="majorHAnsi"/>
                <w:sz w:val="24"/>
                <w:szCs w:val="24"/>
              </w:rPr>
              <w:t>3:</w:t>
            </w:r>
            <w:r w:rsidR="00A61212">
              <w:rPr>
                <w:rFonts w:asciiTheme="majorHAnsi" w:hAnsiTheme="majorHAnsi"/>
                <w:sz w:val="24"/>
                <w:szCs w:val="24"/>
              </w:rPr>
              <w:t>10 – 3:20</w:t>
            </w:r>
            <w:r w:rsidRPr="0000243D">
              <w:rPr>
                <w:rFonts w:asciiTheme="majorHAnsi" w:hAnsiTheme="majorHAnsi"/>
                <w:sz w:val="24"/>
                <w:szCs w:val="24"/>
              </w:rPr>
              <w:t xml:space="preserve"> </w:t>
            </w:r>
          </w:p>
        </w:tc>
        <w:tc>
          <w:tcPr>
            <w:tcW w:w="4140" w:type="dxa"/>
          </w:tcPr>
          <w:p w:rsidR="00724511" w:rsidRPr="0000243D" w:rsidRDefault="00724511" w:rsidP="00724511">
            <w:pPr>
              <w:rPr>
                <w:rFonts w:asciiTheme="majorHAnsi" w:hAnsiTheme="majorHAnsi"/>
                <w:sz w:val="24"/>
                <w:szCs w:val="24"/>
              </w:rPr>
            </w:pPr>
            <w:r w:rsidRPr="0000243D">
              <w:rPr>
                <w:rFonts w:asciiTheme="majorHAnsi" w:hAnsiTheme="majorHAnsi"/>
                <w:b/>
                <w:sz w:val="24"/>
                <w:szCs w:val="24"/>
              </w:rPr>
              <w:t xml:space="preserve">Background: </w:t>
            </w:r>
            <w:r w:rsidR="0000243D" w:rsidRPr="0000243D">
              <w:rPr>
                <w:rFonts w:asciiTheme="majorHAnsi" w:hAnsiTheme="majorHAnsi" w:cstheme="minorHAnsi"/>
                <w:sz w:val="24"/>
                <w:szCs w:val="24"/>
              </w:rPr>
              <w:t>The CLHO Healthy Communities committee has traditionally held an in-person retre</w:t>
            </w:r>
            <w:r w:rsidR="00714767">
              <w:rPr>
                <w:rFonts w:asciiTheme="majorHAnsi" w:hAnsiTheme="majorHAnsi" w:cstheme="minorHAnsi"/>
                <w:sz w:val="24"/>
                <w:szCs w:val="24"/>
              </w:rPr>
              <w:t xml:space="preserve">at annually during the summer. </w:t>
            </w:r>
          </w:p>
          <w:p w:rsidR="003A19B0" w:rsidRPr="0000243D" w:rsidRDefault="003A19B0" w:rsidP="00724511">
            <w:pPr>
              <w:rPr>
                <w:rFonts w:asciiTheme="majorHAnsi" w:hAnsiTheme="majorHAnsi"/>
                <w:sz w:val="24"/>
                <w:szCs w:val="24"/>
              </w:rPr>
            </w:pPr>
          </w:p>
          <w:p w:rsidR="003A19B0" w:rsidRPr="0000243D" w:rsidRDefault="00724511" w:rsidP="00724511">
            <w:pPr>
              <w:rPr>
                <w:rFonts w:asciiTheme="majorHAnsi" w:hAnsiTheme="majorHAnsi"/>
                <w:sz w:val="24"/>
                <w:szCs w:val="24"/>
              </w:rPr>
            </w:pPr>
            <w:r w:rsidRPr="0000243D">
              <w:rPr>
                <w:rFonts w:asciiTheme="majorHAnsi" w:hAnsiTheme="majorHAnsi"/>
                <w:b/>
                <w:sz w:val="24"/>
                <w:szCs w:val="24"/>
              </w:rPr>
              <w:t xml:space="preserve">Objective: </w:t>
            </w:r>
            <w:r w:rsidR="00714767">
              <w:rPr>
                <w:rFonts w:asciiTheme="majorHAnsi" w:hAnsiTheme="majorHAnsi"/>
                <w:sz w:val="24"/>
                <w:szCs w:val="24"/>
              </w:rPr>
              <w:t xml:space="preserve">Consider a proposal for meeting content. Consider timing of the retreat. </w:t>
            </w:r>
          </w:p>
          <w:p w:rsidR="00663EBC" w:rsidRPr="0000243D" w:rsidRDefault="00663EBC" w:rsidP="0001214E">
            <w:pPr>
              <w:rPr>
                <w:rFonts w:asciiTheme="majorHAnsi" w:hAnsiTheme="majorHAnsi"/>
                <w:sz w:val="24"/>
                <w:szCs w:val="24"/>
              </w:rPr>
            </w:pPr>
          </w:p>
        </w:tc>
        <w:tc>
          <w:tcPr>
            <w:tcW w:w="6570" w:type="dxa"/>
          </w:tcPr>
          <w:p w:rsidR="004F2177" w:rsidRDefault="004F2177">
            <w:pPr>
              <w:rPr>
                <w:rFonts w:asciiTheme="majorHAnsi" w:hAnsiTheme="majorHAnsi"/>
                <w:sz w:val="24"/>
                <w:szCs w:val="24"/>
              </w:rPr>
            </w:pPr>
            <w:r>
              <w:rPr>
                <w:rFonts w:asciiTheme="majorHAnsi" w:hAnsiTheme="majorHAnsi"/>
                <w:sz w:val="24"/>
                <w:szCs w:val="24"/>
              </w:rPr>
              <w:t xml:space="preserve">Typically the </w:t>
            </w:r>
            <w:r w:rsidR="0049031E">
              <w:rPr>
                <w:rFonts w:asciiTheme="majorHAnsi" w:hAnsiTheme="majorHAnsi"/>
                <w:sz w:val="24"/>
                <w:szCs w:val="24"/>
              </w:rPr>
              <w:t>CLHO Healthy Communities retreat has been held in Salem in late July or early August</w:t>
            </w:r>
            <w:r w:rsidR="001B08EB">
              <w:rPr>
                <w:rFonts w:asciiTheme="majorHAnsi" w:hAnsiTheme="majorHAnsi"/>
                <w:sz w:val="24"/>
                <w:szCs w:val="24"/>
              </w:rPr>
              <w:t>, with a schedule of</w:t>
            </w:r>
            <w:r w:rsidR="0049031E">
              <w:rPr>
                <w:rFonts w:asciiTheme="majorHAnsi" w:hAnsiTheme="majorHAnsi"/>
                <w:sz w:val="24"/>
                <w:szCs w:val="24"/>
              </w:rPr>
              <w:t xml:space="preserve"> </w:t>
            </w:r>
            <w:r w:rsidR="00B80437">
              <w:rPr>
                <w:rFonts w:asciiTheme="majorHAnsi" w:hAnsiTheme="majorHAnsi"/>
                <w:sz w:val="24"/>
                <w:szCs w:val="24"/>
              </w:rPr>
              <w:t>10am-3pm. The c</w:t>
            </w:r>
            <w:bookmarkStart w:id="0" w:name="_GoBack"/>
            <w:bookmarkEnd w:id="0"/>
            <w:r w:rsidR="001B08EB">
              <w:rPr>
                <w:rFonts w:asciiTheme="majorHAnsi" w:hAnsiTheme="majorHAnsi"/>
                <w:sz w:val="24"/>
                <w:szCs w:val="24"/>
              </w:rPr>
              <w:t>o-chairs and</w:t>
            </w:r>
            <w:r>
              <w:rPr>
                <w:rFonts w:asciiTheme="majorHAnsi" w:hAnsiTheme="majorHAnsi"/>
                <w:sz w:val="24"/>
                <w:szCs w:val="24"/>
              </w:rPr>
              <w:t xml:space="preserve"> </w:t>
            </w:r>
            <w:r w:rsidR="001B08EB">
              <w:rPr>
                <w:rFonts w:asciiTheme="majorHAnsi" w:hAnsiTheme="majorHAnsi"/>
                <w:sz w:val="24"/>
                <w:szCs w:val="24"/>
              </w:rPr>
              <w:t xml:space="preserve">the </w:t>
            </w:r>
            <w:r>
              <w:rPr>
                <w:rFonts w:asciiTheme="majorHAnsi" w:hAnsiTheme="majorHAnsi"/>
                <w:sz w:val="24"/>
                <w:szCs w:val="24"/>
              </w:rPr>
              <w:t xml:space="preserve">HPCDP Community </w:t>
            </w:r>
            <w:r w:rsidR="001B08EB">
              <w:rPr>
                <w:rFonts w:asciiTheme="majorHAnsi" w:hAnsiTheme="majorHAnsi"/>
                <w:sz w:val="24"/>
                <w:szCs w:val="24"/>
              </w:rPr>
              <w:t>P</w:t>
            </w:r>
            <w:r>
              <w:rPr>
                <w:rFonts w:asciiTheme="majorHAnsi" w:hAnsiTheme="majorHAnsi"/>
                <w:sz w:val="24"/>
                <w:szCs w:val="24"/>
              </w:rPr>
              <w:t>rogram</w:t>
            </w:r>
            <w:r w:rsidR="001B08EB">
              <w:rPr>
                <w:rFonts w:asciiTheme="majorHAnsi" w:hAnsiTheme="majorHAnsi"/>
                <w:sz w:val="24"/>
                <w:szCs w:val="24"/>
              </w:rPr>
              <w:t>s L</w:t>
            </w:r>
            <w:r>
              <w:rPr>
                <w:rFonts w:asciiTheme="majorHAnsi" w:hAnsiTheme="majorHAnsi"/>
                <w:sz w:val="24"/>
                <w:szCs w:val="24"/>
              </w:rPr>
              <w:t xml:space="preserve">ead will </w:t>
            </w:r>
            <w:r w:rsidR="002F0514">
              <w:rPr>
                <w:rFonts w:asciiTheme="majorHAnsi" w:hAnsiTheme="majorHAnsi"/>
                <w:sz w:val="24"/>
                <w:szCs w:val="24"/>
              </w:rPr>
              <w:t xml:space="preserve">develop a draft </w:t>
            </w:r>
            <w:r>
              <w:rPr>
                <w:rFonts w:asciiTheme="majorHAnsi" w:hAnsiTheme="majorHAnsi"/>
                <w:sz w:val="24"/>
                <w:szCs w:val="24"/>
              </w:rPr>
              <w:t>agenda and bri</w:t>
            </w:r>
            <w:r w:rsidR="001B08EB">
              <w:rPr>
                <w:rFonts w:asciiTheme="majorHAnsi" w:hAnsiTheme="majorHAnsi"/>
                <w:sz w:val="24"/>
                <w:szCs w:val="24"/>
              </w:rPr>
              <w:t xml:space="preserve">ng </w:t>
            </w:r>
            <w:r w:rsidR="002F0514">
              <w:rPr>
                <w:rFonts w:asciiTheme="majorHAnsi" w:hAnsiTheme="majorHAnsi"/>
                <w:sz w:val="24"/>
                <w:szCs w:val="24"/>
              </w:rPr>
              <w:t>it</w:t>
            </w:r>
            <w:r w:rsidR="001B08EB">
              <w:rPr>
                <w:rFonts w:asciiTheme="majorHAnsi" w:hAnsiTheme="majorHAnsi"/>
                <w:sz w:val="24"/>
                <w:szCs w:val="24"/>
              </w:rPr>
              <w:t xml:space="preserve"> to the June </w:t>
            </w:r>
            <w:r w:rsidR="002F0514">
              <w:rPr>
                <w:rFonts w:asciiTheme="majorHAnsi" w:hAnsiTheme="majorHAnsi"/>
                <w:sz w:val="24"/>
                <w:szCs w:val="24"/>
              </w:rPr>
              <w:t xml:space="preserve">committee </w:t>
            </w:r>
            <w:r>
              <w:rPr>
                <w:rFonts w:asciiTheme="majorHAnsi" w:hAnsiTheme="majorHAnsi"/>
                <w:sz w:val="24"/>
                <w:szCs w:val="24"/>
              </w:rPr>
              <w:t xml:space="preserve">meeting. Jocelyn will send out </w:t>
            </w:r>
            <w:r w:rsidR="001B08EB">
              <w:rPr>
                <w:rFonts w:asciiTheme="majorHAnsi" w:hAnsiTheme="majorHAnsi"/>
                <w:sz w:val="24"/>
                <w:szCs w:val="24"/>
              </w:rPr>
              <w:t xml:space="preserve">a </w:t>
            </w:r>
            <w:r>
              <w:rPr>
                <w:rFonts w:asciiTheme="majorHAnsi" w:hAnsiTheme="majorHAnsi"/>
                <w:sz w:val="24"/>
                <w:szCs w:val="24"/>
              </w:rPr>
              <w:t xml:space="preserve">doodle poll to identify </w:t>
            </w:r>
            <w:r w:rsidR="001B08EB">
              <w:rPr>
                <w:rFonts w:asciiTheme="majorHAnsi" w:hAnsiTheme="majorHAnsi"/>
                <w:sz w:val="24"/>
                <w:szCs w:val="24"/>
              </w:rPr>
              <w:t xml:space="preserve">a </w:t>
            </w:r>
            <w:r>
              <w:rPr>
                <w:rFonts w:asciiTheme="majorHAnsi" w:hAnsiTheme="majorHAnsi"/>
                <w:sz w:val="24"/>
                <w:szCs w:val="24"/>
              </w:rPr>
              <w:t xml:space="preserve">date in July that will work for everyone. </w:t>
            </w:r>
            <w:r w:rsidR="001B08EB">
              <w:rPr>
                <w:rFonts w:asciiTheme="majorHAnsi" w:hAnsiTheme="majorHAnsi"/>
                <w:sz w:val="24"/>
                <w:szCs w:val="24"/>
              </w:rPr>
              <w:t xml:space="preserve">The retreat </w:t>
            </w:r>
            <w:r>
              <w:rPr>
                <w:rFonts w:asciiTheme="majorHAnsi" w:hAnsiTheme="majorHAnsi"/>
                <w:sz w:val="24"/>
                <w:szCs w:val="24"/>
              </w:rPr>
              <w:t xml:space="preserve">will include </w:t>
            </w:r>
            <w:r w:rsidR="001B08EB">
              <w:rPr>
                <w:rFonts w:asciiTheme="majorHAnsi" w:hAnsiTheme="majorHAnsi"/>
                <w:sz w:val="24"/>
                <w:szCs w:val="24"/>
              </w:rPr>
              <w:t xml:space="preserve">a </w:t>
            </w:r>
            <w:r>
              <w:rPr>
                <w:rFonts w:asciiTheme="majorHAnsi" w:hAnsiTheme="majorHAnsi"/>
                <w:sz w:val="24"/>
                <w:szCs w:val="24"/>
              </w:rPr>
              <w:t xml:space="preserve">potluck salad.  </w:t>
            </w:r>
          </w:p>
          <w:p w:rsidR="004F2177" w:rsidRDefault="004F2177">
            <w:pPr>
              <w:rPr>
                <w:rFonts w:asciiTheme="majorHAnsi" w:hAnsiTheme="majorHAnsi"/>
                <w:sz w:val="24"/>
                <w:szCs w:val="24"/>
              </w:rPr>
            </w:pPr>
          </w:p>
          <w:p w:rsidR="004F2177" w:rsidRDefault="001B08EB">
            <w:pPr>
              <w:rPr>
                <w:rFonts w:asciiTheme="majorHAnsi" w:hAnsiTheme="majorHAnsi"/>
                <w:sz w:val="24"/>
                <w:szCs w:val="24"/>
              </w:rPr>
            </w:pPr>
            <w:r>
              <w:rPr>
                <w:rFonts w:asciiTheme="majorHAnsi" w:hAnsiTheme="majorHAnsi"/>
                <w:sz w:val="24"/>
                <w:szCs w:val="24"/>
              </w:rPr>
              <w:t xml:space="preserve">The agenda will include </w:t>
            </w:r>
            <w:r w:rsidR="004F2177">
              <w:rPr>
                <w:rFonts w:asciiTheme="majorHAnsi" w:hAnsiTheme="majorHAnsi"/>
                <w:sz w:val="24"/>
                <w:szCs w:val="24"/>
              </w:rPr>
              <w:t xml:space="preserve">topics </w:t>
            </w:r>
            <w:r>
              <w:rPr>
                <w:rFonts w:asciiTheme="majorHAnsi" w:hAnsiTheme="majorHAnsi"/>
                <w:sz w:val="24"/>
                <w:szCs w:val="24"/>
              </w:rPr>
              <w:t xml:space="preserve">that were </w:t>
            </w:r>
            <w:r w:rsidR="004F2177">
              <w:rPr>
                <w:rFonts w:asciiTheme="majorHAnsi" w:hAnsiTheme="majorHAnsi"/>
                <w:sz w:val="24"/>
                <w:szCs w:val="24"/>
              </w:rPr>
              <w:t xml:space="preserve">suggested </w:t>
            </w:r>
            <w:r>
              <w:rPr>
                <w:rFonts w:asciiTheme="majorHAnsi" w:hAnsiTheme="majorHAnsi"/>
                <w:sz w:val="24"/>
                <w:szCs w:val="24"/>
              </w:rPr>
              <w:t xml:space="preserve">last month: </w:t>
            </w:r>
            <w:r w:rsidR="004F2177">
              <w:rPr>
                <w:rFonts w:asciiTheme="majorHAnsi" w:hAnsiTheme="majorHAnsi"/>
                <w:sz w:val="24"/>
                <w:szCs w:val="24"/>
              </w:rPr>
              <w:t xml:space="preserve">marijuana workgroup, healthy aging, communications channels between state and locals, </w:t>
            </w:r>
            <w:r>
              <w:rPr>
                <w:rFonts w:asciiTheme="majorHAnsi" w:hAnsiTheme="majorHAnsi"/>
                <w:sz w:val="24"/>
                <w:szCs w:val="24"/>
              </w:rPr>
              <w:t xml:space="preserve">and </w:t>
            </w:r>
          </w:p>
          <w:p w:rsidR="004F2177" w:rsidRDefault="001B08EB">
            <w:pPr>
              <w:rPr>
                <w:rFonts w:asciiTheme="majorHAnsi" w:hAnsiTheme="majorHAnsi"/>
                <w:sz w:val="24"/>
                <w:szCs w:val="24"/>
              </w:rPr>
            </w:pPr>
            <w:r>
              <w:rPr>
                <w:rFonts w:asciiTheme="majorHAnsi" w:hAnsiTheme="majorHAnsi"/>
                <w:sz w:val="24"/>
                <w:szCs w:val="24"/>
              </w:rPr>
              <w:t xml:space="preserve">public health </w:t>
            </w:r>
            <w:r w:rsidR="004F2177">
              <w:rPr>
                <w:rFonts w:asciiTheme="majorHAnsi" w:hAnsiTheme="majorHAnsi"/>
                <w:sz w:val="24"/>
                <w:szCs w:val="24"/>
              </w:rPr>
              <w:t xml:space="preserve">modernization. </w:t>
            </w:r>
          </w:p>
          <w:p w:rsidR="004F2177" w:rsidRDefault="004F2177">
            <w:pPr>
              <w:rPr>
                <w:rFonts w:asciiTheme="majorHAnsi" w:hAnsiTheme="majorHAnsi"/>
                <w:sz w:val="24"/>
                <w:szCs w:val="24"/>
              </w:rPr>
            </w:pPr>
          </w:p>
          <w:p w:rsidR="004F2177" w:rsidRPr="0000243D" w:rsidRDefault="004F2177">
            <w:pPr>
              <w:rPr>
                <w:rFonts w:asciiTheme="majorHAnsi" w:hAnsiTheme="majorHAnsi"/>
                <w:sz w:val="24"/>
                <w:szCs w:val="24"/>
              </w:rPr>
            </w:pPr>
            <w:r>
              <w:rPr>
                <w:rFonts w:asciiTheme="majorHAnsi" w:hAnsiTheme="majorHAnsi"/>
                <w:sz w:val="24"/>
                <w:szCs w:val="24"/>
              </w:rPr>
              <w:t xml:space="preserve">Prevention and </w:t>
            </w:r>
            <w:r w:rsidR="008B3D82">
              <w:rPr>
                <w:rFonts w:asciiTheme="majorHAnsi" w:hAnsiTheme="majorHAnsi"/>
                <w:sz w:val="24"/>
                <w:szCs w:val="24"/>
              </w:rPr>
              <w:t xml:space="preserve">public health </w:t>
            </w:r>
            <w:r>
              <w:rPr>
                <w:rFonts w:asciiTheme="majorHAnsi" w:hAnsiTheme="majorHAnsi"/>
                <w:sz w:val="24"/>
                <w:szCs w:val="24"/>
              </w:rPr>
              <w:t xml:space="preserve">integration </w:t>
            </w:r>
            <w:r w:rsidR="001B08EB">
              <w:rPr>
                <w:rFonts w:asciiTheme="majorHAnsi" w:hAnsiTheme="majorHAnsi"/>
                <w:sz w:val="24"/>
                <w:szCs w:val="24"/>
              </w:rPr>
              <w:t xml:space="preserve">was offered as a </w:t>
            </w:r>
            <w:r>
              <w:rPr>
                <w:rFonts w:asciiTheme="majorHAnsi" w:hAnsiTheme="majorHAnsi"/>
                <w:sz w:val="24"/>
                <w:szCs w:val="24"/>
              </w:rPr>
              <w:t>suggested</w:t>
            </w:r>
            <w:r w:rsidR="001B08EB">
              <w:rPr>
                <w:rFonts w:asciiTheme="majorHAnsi" w:hAnsiTheme="majorHAnsi"/>
                <w:sz w:val="24"/>
                <w:szCs w:val="24"/>
              </w:rPr>
              <w:t xml:space="preserve"> addition to the agenda and will be included if time allows. </w:t>
            </w:r>
          </w:p>
        </w:tc>
        <w:tc>
          <w:tcPr>
            <w:tcW w:w="1481" w:type="dxa"/>
          </w:tcPr>
          <w:p w:rsidR="00663EBC" w:rsidRPr="0000243D" w:rsidRDefault="0000243D" w:rsidP="0000243D">
            <w:pPr>
              <w:rPr>
                <w:rFonts w:asciiTheme="majorHAnsi" w:hAnsiTheme="majorHAnsi"/>
                <w:sz w:val="24"/>
                <w:szCs w:val="24"/>
              </w:rPr>
            </w:pPr>
            <w:r w:rsidRPr="0000243D">
              <w:rPr>
                <w:rFonts w:asciiTheme="majorHAnsi" w:hAnsiTheme="majorHAnsi"/>
                <w:sz w:val="24"/>
                <w:szCs w:val="24"/>
              </w:rPr>
              <w:t>Jocelyn Warren</w:t>
            </w:r>
          </w:p>
        </w:tc>
      </w:tr>
      <w:tr w:rsidR="0000243D" w:rsidRPr="0000243D" w:rsidTr="00172DE9">
        <w:trPr>
          <w:trHeight w:val="278"/>
        </w:trPr>
        <w:tc>
          <w:tcPr>
            <w:tcW w:w="2425" w:type="dxa"/>
          </w:tcPr>
          <w:p w:rsidR="00663EBC" w:rsidRPr="0000243D" w:rsidRDefault="00264C03" w:rsidP="00724511">
            <w:pPr>
              <w:rPr>
                <w:rFonts w:asciiTheme="majorHAnsi" w:hAnsiTheme="majorHAnsi"/>
                <w:sz w:val="24"/>
                <w:szCs w:val="24"/>
              </w:rPr>
            </w:pPr>
            <w:r w:rsidRPr="0000243D">
              <w:rPr>
                <w:rFonts w:asciiTheme="majorHAnsi" w:hAnsiTheme="majorHAnsi"/>
                <w:sz w:val="24"/>
                <w:szCs w:val="24"/>
              </w:rPr>
              <w:t>Updates &amp; Announcements (10 min)</w:t>
            </w:r>
            <w:r w:rsidR="00724511" w:rsidRPr="0000243D">
              <w:rPr>
                <w:rFonts w:asciiTheme="majorHAnsi" w:hAnsiTheme="majorHAnsi"/>
                <w:sz w:val="24"/>
                <w:szCs w:val="24"/>
              </w:rPr>
              <w:t xml:space="preserve"> </w:t>
            </w:r>
            <w:r w:rsidR="00A61212">
              <w:rPr>
                <w:rFonts w:asciiTheme="majorHAnsi" w:hAnsiTheme="majorHAnsi"/>
                <w:sz w:val="24"/>
                <w:szCs w:val="24"/>
              </w:rPr>
              <w:t>3:20</w:t>
            </w:r>
            <w:r w:rsidR="008A33BE" w:rsidRPr="0000243D">
              <w:rPr>
                <w:rFonts w:asciiTheme="majorHAnsi" w:hAnsiTheme="majorHAnsi"/>
                <w:sz w:val="24"/>
                <w:szCs w:val="24"/>
              </w:rPr>
              <w:t xml:space="preserve"> – 3:30</w:t>
            </w:r>
          </w:p>
        </w:tc>
        <w:tc>
          <w:tcPr>
            <w:tcW w:w="4140" w:type="dxa"/>
          </w:tcPr>
          <w:p w:rsidR="00663EBC" w:rsidRPr="0000243D" w:rsidRDefault="00663EBC" w:rsidP="0001214E">
            <w:pPr>
              <w:rPr>
                <w:rFonts w:asciiTheme="majorHAnsi" w:hAnsiTheme="majorHAnsi"/>
                <w:sz w:val="24"/>
                <w:szCs w:val="24"/>
              </w:rPr>
            </w:pPr>
          </w:p>
        </w:tc>
        <w:tc>
          <w:tcPr>
            <w:tcW w:w="6570" w:type="dxa"/>
          </w:tcPr>
          <w:p w:rsidR="00663EBC" w:rsidRPr="0000243D" w:rsidRDefault="001B08EB" w:rsidP="0001214E">
            <w:pPr>
              <w:rPr>
                <w:rFonts w:asciiTheme="majorHAnsi" w:hAnsiTheme="majorHAnsi"/>
                <w:sz w:val="24"/>
                <w:szCs w:val="24"/>
              </w:rPr>
            </w:pPr>
            <w:r>
              <w:rPr>
                <w:rFonts w:asciiTheme="majorHAnsi" w:hAnsiTheme="majorHAnsi"/>
                <w:sz w:val="24"/>
                <w:szCs w:val="24"/>
              </w:rPr>
              <w:t xml:space="preserve">No updates or announcements were presented. </w:t>
            </w:r>
          </w:p>
        </w:tc>
        <w:tc>
          <w:tcPr>
            <w:tcW w:w="1481" w:type="dxa"/>
          </w:tcPr>
          <w:p w:rsidR="00663EBC" w:rsidRPr="0000243D" w:rsidRDefault="00663EBC" w:rsidP="0001214E">
            <w:pPr>
              <w:rPr>
                <w:rFonts w:asciiTheme="majorHAnsi" w:hAnsiTheme="majorHAnsi"/>
                <w:sz w:val="24"/>
                <w:szCs w:val="24"/>
              </w:rPr>
            </w:pPr>
          </w:p>
        </w:tc>
      </w:tr>
      <w:tr w:rsidR="00264C03" w:rsidRPr="0000243D" w:rsidTr="00172DE9">
        <w:trPr>
          <w:trHeight w:val="278"/>
        </w:trPr>
        <w:tc>
          <w:tcPr>
            <w:tcW w:w="2425" w:type="dxa"/>
          </w:tcPr>
          <w:p w:rsidR="00264C03" w:rsidRPr="0000243D" w:rsidRDefault="00264C03" w:rsidP="0001214E">
            <w:pPr>
              <w:rPr>
                <w:rFonts w:asciiTheme="majorHAnsi" w:hAnsiTheme="majorHAnsi"/>
                <w:sz w:val="24"/>
                <w:szCs w:val="24"/>
              </w:rPr>
            </w:pPr>
            <w:r w:rsidRPr="0000243D">
              <w:rPr>
                <w:rFonts w:asciiTheme="majorHAnsi" w:hAnsiTheme="majorHAnsi"/>
                <w:sz w:val="24"/>
                <w:szCs w:val="24"/>
              </w:rPr>
              <w:t>Adjourn</w:t>
            </w:r>
          </w:p>
        </w:tc>
        <w:tc>
          <w:tcPr>
            <w:tcW w:w="4140" w:type="dxa"/>
          </w:tcPr>
          <w:p w:rsidR="00264C03" w:rsidRPr="0000243D" w:rsidRDefault="00264C03" w:rsidP="0001214E">
            <w:pPr>
              <w:rPr>
                <w:rFonts w:asciiTheme="majorHAnsi" w:hAnsiTheme="majorHAnsi"/>
                <w:sz w:val="24"/>
                <w:szCs w:val="24"/>
              </w:rPr>
            </w:pPr>
          </w:p>
        </w:tc>
        <w:tc>
          <w:tcPr>
            <w:tcW w:w="6570" w:type="dxa"/>
          </w:tcPr>
          <w:p w:rsidR="00264C03" w:rsidRPr="0000243D" w:rsidRDefault="00264C03" w:rsidP="0001214E">
            <w:pPr>
              <w:rPr>
                <w:rFonts w:asciiTheme="majorHAnsi" w:hAnsiTheme="majorHAnsi"/>
                <w:sz w:val="24"/>
                <w:szCs w:val="24"/>
              </w:rPr>
            </w:pPr>
          </w:p>
        </w:tc>
        <w:tc>
          <w:tcPr>
            <w:tcW w:w="1481" w:type="dxa"/>
          </w:tcPr>
          <w:p w:rsidR="00264C03" w:rsidRPr="0000243D" w:rsidRDefault="00264C03" w:rsidP="0001214E">
            <w:pPr>
              <w:rPr>
                <w:rFonts w:asciiTheme="majorHAnsi" w:hAnsiTheme="majorHAnsi"/>
                <w:sz w:val="24"/>
                <w:szCs w:val="24"/>
              </w:rPr>
            </w:pPr>
          </w:p>
        </w:tc>
      </w:tr>
    </w:tbl>
    <w:p w:rsidR="00C662A4" w:rsidRPr="0000243D" w:rsidRDefault="00C662A4" w:rsidP="00690827">
      <w:pPr>
        <w:rPr>
          <w:rFonts w:asciiTheme="majorHAnsi" w:hAnsiTheme="majorHAnsi"/>
          <w:sz w:val="24"/>
          <w:szCs w:val="24"/>
          <w:u w:val="single"/>
        </w:rPr>
      </w:pPr>
    </w:p>
    <w:sectPr w:rsidR="00C662A4" w:rsidRPr="0000243D"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CE2" w:rsidRDefault="00911CE2" w:rsidP="003C38D2">
      <w:r>
        <w:separator/>
      </w:r>
    </w:p>
  </w:endnote>
  <w:endnote w:type="continuationSeparator" w:id="0">
    <w:p w:rsidR="00911CE2" w:rsidRDefault="00911CE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CE2" w:rsidRDefault="00911CE2" w:rsidP="003C38D2">
      <w:r>
        <w:separator/>
      </w:r>
    </w:p>
  </w:footnote>
  <w:footnote w:type="continuationSeparator" w:id="0">
    <w:p w:rsidR="00911CE2" w:rsidRDefault="00911CE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8"/>
  </w:num>
  <w:num w:numId="4">
    <w:abstractNumId w:val="32"/>
  </w:num>
  <w:num w:numId="5">
    <w:abstractNumId w:val="33"/>
  </w:num>
  <w:num w:numId="6">
    <w:abstractNumId w:val="5"/>
  </w:num>
  <w:num w:numId="7">
    <w:abstractNumId w:val="29"/>
  </w:num>
  <w:num w:numId="8">
    <w:abstractNumId w:val="12"/>
  </w:num>
  <w:num w:numId="9">
    <w:abstractNumId w:val="4"/>
  </w:num>
  <w:num w:numId="10">
    <w:abstractNumId w:val="0"/>
  </w:num>
  <w:num w:numId="11">
    <w:abstractNumId w:val="21"/>
  </w:num>
  <w:num w:numId="12">
    <w:abstractNumId w:val="24"/>
  </w:num>
  <w:num w:numId="13">
    <w:abstractNumId w:val="22"/>
  </w:num>
  <w:num w:numId="14">
    <w:abstractNumId w:val="6"/>
  </w:num>
  <w:num w:numId="15">
    <w:abstractNumId w:val="25"/>
  </w:num>
  <w:num w:numId="16">
    <w:abstractNumId w:val="9"/>
  </w:num>
  <w:num w:numId="17">
    <w:abstractNumId w:val="31"/>
  </w:num>
  <w:num w:numId="18">
    <w:abstractNumId w:val="11"/>
  </w:num>
  <w:num w:numId="19">
    <w:abstractNumId w:val="30"/>
  </w:num>
  <w:num w:numId="20">
    <w:abstractNumId w:val="17"/>
  </w:num>
  <w:num w:numId="21">
    <w:abstractNumId w:val="20"/>
  </w:num>
  <w:num w:numId="22">
    <w:abstractNumId w:val="23"/>
  </w:num>
  <w:num w:numId="23">
    <w:abstractNumId w:val="3"/>
  </w:num>
  <w:num w:numId="24">
    <w:abstractNumId w:val="18"/>
  </w:num>
  <w:num w:numId="25">
    <w:abstractNumId w:val="26"/>
  </w:num>
  <w:num w:numId="26">
    <w:abstractNumId w:val="16"/>
  </w:num>
  <w:num w:numId="27">
    <w:abstractNumId w:val="27"/>
  </w:num>
  <w:num w:numId="28">
    <w:abstractNumId w:val="7"/>
  </w:num>
  <w:num w:numId="29">
    <w:abstractNumId w:val="15"/>
  </w:num>
  <w:num w:numId="30">
    <w:abstractNumId w:val="28"/>
  </w:num>
  <w:num w:numId="31">
    <w:abstractNumId w:val="10"/>
  </w:num>
  <w:num w:numId="32">
    <w:abstractNumId w:val="1"/>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24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C0573"/>
    <w:rsid w:val="000C589D"/>
    <w:rsid w:val="000D23E6"/>
    <w:rsid w:val="000D4BDA"/>
    <w:rsid w:val="000D660A"/>
    <w:rsid w:val="000E27D1"/>
    <w:rsid w:val="000E2EEC"/>
    <w:rsid w:val="000E47EF"/>
    <w:rsid w:val="000E69CF"/>
    <w:rsid w:val="000E7A30"/>
    <w:rsid w:val="000F02DE"/>
    <w:rsid w:val="000F1305"/>
    <w:rsid w:val="000F4511"/>
    <w:rsid w:val="000F7335"/>
    <w:rsid w:val="000F7771"/>
    <w:rsid w:val="00100593"/>
    <w:rsid w:val="00100799"/>
    <w:rsid w:val="0010159E"/>
    <w:rsid w:val="00102A35"/>
    <w:rsid w:val="0011268E"/>
    <w:rsid w:val="0011606F"/>
    <w:rsid w:val="00117E90"/>
    <w:rsid w:val="00120C17"/>
    <w:rsid w:val="001211B8"/>
    <w:rsid w:val="001212FE"/>
    <w:rsid w:val="001244DC"/>
    <w:rsid w:val="00124AC5"/>
    <w:rsid w:val="00127CD9"/>
    <w:rsid w:val="00130175"/>
    <w:rsid w:val="001321E6"/>
    <w:rsid w:val="0013324F"/>
    <w:rsid w:val="00144D70"/>
    <w:rsid w:val="00146CED"/>
    <w:rsid w:val="00146F70"/>
    <w:rsid w:val="00150B86"/>
    <w:rsid w:val="001549C5"/>
    <w:rsid w:val="00155130"/>
    <w:rsid w:val="0015688B"/>
    <w:rsid w:val="00156E8B"/>
    <w:rsid w:val="00167E98"/>
    <w:rsid w:val="00170F1E"/>
    <w:rsid w:val="0017243C"/>
    <w:rsid w:val="00172DE9"/>
    <w:rsid w:val="001766EC"/>
    <w:rsid w:val="00182E1F"/>
    <w:rsid w:val="00184026"/>
    <w:rsid w:val="00186524"/>
    <w:rsid w:val="00190507"/>
    <w:rsid w:val="001956C4"/>
    <w:rsid w:val="001956EE"/>
    <w:rsid w:val="0019673A"/>
    <w:rsid w:val="00197669"/>
    <w:rsid w:val="001A43DE"/>
    <w:rsid w:val="001A4902"/>
    <w:rsid w:val="001A4ADA"/>
    <w:rsid w:val="001A4D7A"/>
    <w:rsid w:val="001B08EB"/>
    <w:rsid w:val="001B2AC8"/>
    <w:rsid w:val="001B3522"/>
    <w:rsid w:val="001B7DC9"/>
    <w:rsid w:val="001C185E"/>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03"/>
    <w:rsid w:val="00264C76"/>
    <w:rsid w:val="002672F1"/>
    <w:rsid w:val="00267E02"/>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C7AF3"/>
    <w:rsid w:val="002D41A5"/>
    <w:rsid w:val="002E15CD"/>
    <w:rsid w:val="002E7EAF"/>
    <w:rsid w:val="002F0514"/>
    <w:rsid w:val="002F1F4D"/>
    <w:rsid w:val="002F22B7"/>
    <w:rsid w:val="002F4CDF"/>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19B0"/>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84A68"/>
    <w:rsid w:val="0049031E"/>
    <w:rsid w:val="00496B0D"/>
    <w:rsid w:val="004A0837"/>
    <w:rsid w:val="004A1281"/>
    <w:rsid w:val="004A2C72"/>
    <w:rsid w:val="004A36A3"/>
    <w:rsid w:val="004B145C"/>
    <w:rsid w:val="004B2EEC"/>
    <w:rsid w:val="004B3F0F"/>
    <w:rsid w:val="004B76EA"/>
    <w:rsid w:val="004C2DEB"/>
    <w:rsid w:val="004C42E9"/>
    <w:rsid w:val="004C5A56"/>
    <w:rsid w:val="004C6019"/>
    <w:rsid w:val="004C62B9"/>
    <w:rsid w:val="004C67FB"/>
    <w:rsid w:val="004C7D91"/>
    <w:rsid w:val="004E3069"/>
    <w:rsid w:val="004E51E3"/>
    <w:rsid w:val="004F1C10"/>
    <w:rsid w:val="004F2177"/>
    <w:rsid w:val="004F3A9B"/>
    <w:rsid w:val="00500483"/>
    <w:rsid w:val="0050657A"/>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08E5"/>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D7BFA"/>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4767"/>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16C"/>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3E6B"/>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8796C"/>
    <w:rsid w:val="00893FAC"/>
    <w:rsid w:val="00897458"/>
    <w:rsid w:val="00897A99"/>
    <w:rsid w:val="008A0F67"/>
    <w:rsid w:val="008A33BE"/>
    <w:rsid w:val="008A4F44"/>
    <w:rsid w:val="008A4FF4"/>
    <w:rsid w:val="008A5408"/>
    <w:rsid w:val="008A6AAE"/>
    <w:rsid w:val="008B167F"/>
    <w:rsid w:val="008B338E"/>
    <w:rsid w:val="008B3D82"/>
    <w:rsid w:val="008B441B"/>
    <w:rsid w:val="008C6C2B"/>
    <w:rsid w:val="008D2127"/>
    <w:rsid w:val="008D30AA"/>
    <w:rsid w:val="008D6438"/>
    <w:rsid w:val="008E06F2"/>
    <w:rsid w:val="008E62EB"/>
    <w:rsid w:val="008F2516"/>
    <w:rsid w:val="008F50B2"/>
    <w:rsid w:val="0090265F"/>
    <w:rsid w:val="00904407"/>
    <w:rsid w:val="00905B02"/>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86A3F"/>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4670"/>
    <w:rsid w:val="00A46CDE"/>
    <w:rsid w:val="00A46D90"/>
    <w:rsid w:val="00A5093E"/>
    <w:rsid w:val="00A5520D"/>
    <w:rsid w:val="00A55CDA"/>
    <w:rsid w:val="00A5693B"/>
    <w:rsid w:val="00A569F8"/>
    <w:rsid w:val="00A61212"/>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4A68"/>
    <w:rsid w:val="00AD7C5E"/>
    <w:rsid w:val="00AE1204"/>
    <w:rsid w:val="00AE6BB8"/>
    <w:rsid w:val="00AF255F"/>
    <w:rsid w:val="00AF7613"/>
    <w:rsid w:val="00B045FD"/>
    <w:rsid w:val="00B05EF7"/>
    <w:rsid w:val="00B060B7"/>
    <w:rsid w:val="00B12572"/>
    <w:rsid w:val="00B13CF0"/>
    <w:rsid w:val="00B210FD"/>
    <w:rsid w:val="00B22805"/>
    <w:rsid w:val="00B244E6"/>
    <w:rsid w:val="00B261F0"/>
    <w:rsid w:val="00B26A9F"/>
    <w:rsid w:val="00B27994"/>
    <w:rsid w:val="00B3283D"/>
    <w:rsid w:val="00B34125"/>
    <w:rsid w:val="00B34508"/>
    <w:rsid w:val="00B34E82"/>
    <w:rsid w:val="00B379D8"/>
    <w:rsid w:val="00B4007A"/>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437"/>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295E"/>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2D9D"/>
    <w:rsid w:val="00D14C3C"/>
    <w:rsid w:val="00D17D44"/>
    <w:rsid w:val="00D20442"/>
    <w:rsid w:val="00D2196F"/>
    <w:rsid w:val="00D22C0D"/>
    <w:rsid w:val="00D242C6"/>
    <w:rsid w:val="00D25437"/>
    <w:rsid w:val="00D3285F"/>
    <w:rsid w:val="00D32C99"/>
    <w:rsid w:val="00D3355B"/>
    <w:rsid w:val="00D36175"/>
    <w:rsid w:val="00D41A1C"/>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5F2"/>
    <w:rsid w:val="00DA2A47"/>
    <w:rsid w:val="00DA2C81"/>
    <w:rsid w:val="00DA58EE"/>
    <w:rsid w:val="00DA6419"/>
    <w:rsid w:val="00DA6B70"/>
    <w:rsid w:val="00DB44EE"/>
    <w:rsid w:val="00DB676E"/>
    <w:rsid w:val="00DC2DA3"/>
    <w:rsid w:val="00DC4E04"/>
    <w:rsid w:val="00DC6E03"/>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043"/>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3752C"/>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876EC"/>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22022887">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73052108">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32128508">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47188310">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BE0F0-6E43-4704-86D4-1545638C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Freewynn Sabrina L</cp:lastModifiedBy>
  <cp:revision>8</cp:revision>
  <cp:lastPrinted>2016-04-22T22:28:00Z</cp:lastPrinted>
  <dcterms:created xsi:type="dcterms:W3CDTF">2016-05-05T23:36:00Z</dcterms:created>
  <dcterms:modified xsi:type="dcterms:W3CDTF">2016-05-31T22:38:00Z</dcterms:modified>
</cp:coreProperties>
</file>