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A7" w:rsidRPr="0000243D" w:rsidRDefault="00DC4E04" w:rsidP="00544ACA">
      <w:pPr>
        <w:jc w:val="center"/>
        <w:rPr>
          <w:rFonts w:asciiTheme="majorHAnsi" w:hAnsiTheme="majorHAnsi"/>
          <w:sz w:val="24"/>
          <w:szCs w:val="24"/>
        </w:rPr>
      </w:pPr>
      <w:r w:rsidRPr="0000243D">
        <w:rPr>
          <w:rFonts w:asciiTheme="majorHAnsi" w:hAnsiTheme="majorHAnsi"/>
          <w:sz w:val="24"/>
          <w:szCs w:val="24"/>
        </w:rPr>
        <w:t xml:space="preserve">CLHO </w:t>
      </w:r>
      <w:r w:rsidR="00ED2BFA" w:rsidRPr="0000243D">
        <w:rPr>
          <w:rFonts w:asciiTheme="majorHAnsi" w:hAnsiTheme="majorHAnsi"/>
          <w:sz w:val="24"/>
          <w:szCs w:val="24"/>
        </w:rPr>
        <w:t xml:space="preserve">Healthy Communities </w:t>
      </w:r>
      <w:r w:rsidRPr="0000243D">
        <w:rPr>
          <w:rFonts w:asciiTheme="majorHAnsi" w:hAnsiTheme="majorHAnsi"/>
          <w:sz w:val="24"/>
          <w:szCs w:val="24"/>
        </w:rPr>
        <w:t xml:space="preserve">Committee Meeting </w:t>
      </w:r>
    </w:p>
    <w:p w:rsidR="009B54A7" w:rsidRPr="0000243D" w:rsidRDefault="00DC4E04" w:rsidP="00A764F2">
      <w:pPr>
        <w:jc w:val="center"/>
        <w:rPr>
          <w:rFonts w:asciiTheme="majorHAnsi" w:hAnsiTheme="majorHAnsi"/>
          <w:sz w:val="24"/>
          <w:szCs w:val="24"/>
        </w:rPr>
      </w:pPr>
      <w:r w:rsidRPr="0000243D">
        <w:rPr>
          <w:rFonts w:asciiTheme="majorHAnsi" w:hAnsiTheme="majorHAnsi"/>
          <w:sz w:val="24"/>
          <w:szCs w:val="24"/>
        </w:rPr>
        <w:t>Date</w:t>
      </w:r>
      <w:r w:rsidR="00ED2BFA" w:rsidRPr="0000243D">
        <w:rPr>
          <w:rFonts w:asciiTheme="majorHAnsi" w:hAnsiTheme="majorHAnsi"/>
          <w:sz w:val="24"/>
          <w:szCs w:val="24"/>
        </w:rPr>
        <w:t xml:space="preserve">:  Thursday, </w:t>
      </w:r>
      <w:r w:rsidR="00D12D9D" w:rsidRPr="0000243D">
        <w:rPr>
          <w:rFonts w:asciiTheme="majorHAnsi" w:hAnsiTheme="majorHAnsi"/>
          <w:sz w:val="24"/>
          <w:szCs w:val="24"/>
        </w:rPr>
        <w:t>May 5</w:t>
      </w:r>
      <w:r w:rsidR="00DC6E03" w:rsidRPr="0000243D">
        <w:rPr>
          <w:rFonts w:asciiTheme="majorHAnsi" w:hAnsiTheme="majorHAnsi"/>
          <w:sz w:val="24"/>
          <w:szCs w:val="24"/>
        </w:rPr>
        <w:t>, 2016</w:t>
      </w:r>
    </w:p>
    <w:p w:rsidR="00ED2BFA" w:rsidRPr="0000243D" w:rsidRDefault="0013324F" w:rsidP="00A764F2">
      <w:pPr>
        <w:jc w:val="center"/>
        <w:rPr>
          <w:rFonts w:asciiTheme="majorHAnsi" w:hAnsiTheme="majorHAnsi"/>
          <w:sz w:val="24"/>
          <w:szCs w:val="24"/>
        </w:rPr>
      </w:pPr>
      <w:r w:rsidRPr="0000243D">
        <w:rPr>
          <w:rFonts w:asciiTheme="majorHAnsi" w:hAnsiTheme="majorHAnsi"/>
          <w:sz w:val="24"/>
          <w:szCs w:val="24"/>
        </w:rPr>
        <w:t>1:30 – 3:3</w:t>
      </w:r>
      <w:r w:rsidR="00ED2BFA" w:rsidRPr="0000243D">
        <w:rPr>
          <w:rFonts w:asciiTheme="majorHAnsi" w:hAnsiTheme="majorHAnsi"/>
          <w:sz w:val="24"/>
          <w:szCs w:val="24"/>
        </w:rPr>
        <w:t>0 pm</w:t>
      </w:r>
    </w:p>
    <w:p w:rsidR="00576C4D" w:rsidRPr="0000243D" w:rsidRDefault="00576C4D" w:rsidP="00A764F2">
      <w:pPr>
        <w:jc w:val="center"/>
        <w:rPr>
          <w:rFonts w:asciiTheme="majorHAnsi" w:hAnsiTheme="majorHAnsi"/>
          <w:sz w:val="24"/>
          <w:szCs w:val="24"/>
        </w:rPr>
      </w:pPr>
      <w:r w:rsidRPr="0000243D">
        <w:rPr>
          <w:rFonts w:asciiTheme="majorHAnsi" w:hAnsiTheme="majorHAnsi"/>
          <w:sz w:val="24"/>
          <w:szCs w:val="24"/>
        </w:rPr>
        <w:t xml:space="preserve">PSOB Room </w:t>
      </w:r>
      <w:r w:rsidR="000F7335" w:rsidRPr="0000243D">
        <w:rPr>
          <w:rFonts w:asciiTheme="majorHAnsi" w:hAnsiTheme="majorHAnsi"/>
          <w:sz w:val="24"/>
          <w:szCs w:val="24"/>
        </w:rPr>
        <w:t>705-C</w:t>
      </w:r>
      <w:r w:rsidRPr="0000243D">
        <w:rPr>
          <w:rFonts w:asciiTheme="majorHAnsi" w:hAnsiTheme="majorHAnsi"/>
          <w:sz w:val="24"/>
          <w:szCs w:val="24"/>
        </w:rPr>
        <w:t xml:space="preserve"> or </w:t>
      </w:r>
      <w:r w:rsidR="00923DB2" w:rsidRPr="0000243D">
        <w:rPr>
          <w:rFonts w:asciiTheme="majorHAnsi" w:hAnsiTheme="majorHAnsi"/>
          <w:sz w:val="24"/>
          <w:szCs w:val="24"/>
        </w:rPr>
        <w:t>by</w:t>
      </w:r>
    </w:p>
    <w:p w:rsidR="008B441B" w:rsidRPr="0000243D" w:rsidRDefault="00923DB2" w:rsidP="00576C4D">
      <w:pPr>
        <w:jc w:val="center"/>
        <w:rPr>
          <w:rFonts w:asciiTheme="majorHAnsi" w:hAnsiTheme="majorHAnsi" w:cstheme="minorHAnsi"/>
          <w:sz w:val="24"/>
          <w:szCs w:val="24"/>
        </w:rPr>
      </w:pPr>
      <w:r w:rsidRPr="0000243D">
        <w:rPr>
          <w:rFonts w:asciiTheme="majorHAnsi" w:hAnsiTheme="majorHAnsi" w:cstheme="minorHAnsi"/>
          <w:sz w:val="24"/>
          <w:szCs w:val="24"/>
        </w:rPr>
        <w:t>Conference call number:</w:t>
      </w:r>
    </w:p>
    <w:p w:rsidR="00576C4D" w:rsidRPr="0000243D" w:rsidRDefault="008B441B" w:rsidP="00576C4D">
      <w:pPr>
        <w:jc w:val="center"/>
        <w:rPr>
          <w:rFonts w:asciiTheme="majorHAnsi" w:hAnsiTheme="majorHAnsi" w:cstheme="minorHAnsi"/>
          <w:sz w:val="24"/>
          <w:szCs w:val="24"/>
        </w:rPr>
      </w:pPr>
      <w:r w:rsidRPr="0000243D">
        <w:rPr>
          <w:rFonts w:asciiTheme="majorHAnsi" w:hAnsiTheme="majorHAnsi" w:cstheme="minorHAnsi"/>
          <w:sz w:val="24"/>
          <w:szCs w:val="24"/>
        </w:rPr>
        <w:t>Dial: (888) 363-4735</w:t>
      </w:r>
    </w:p>
    <w:p w:rsidR="00576C4D" w:rsidRPr="0000243D" w:rsidRDefault="008B441B" w:rsidP="00576C4D">
      <w:pPr>
        <w:jc w:val="center"/>
        <w:rPr>
          <w:rFonts w:asciiTheme="majorHAnsi" w:hAnsiTheme="majorHAnsi" w:cstheme="minorHAnsi"/>
          <w:sz w:val="24"/>
          <w:szCs w:val="24"/>
        </w:rPr>
      </w:pPr>
      <w:r w:rsidRPr="0000243D">
        <w:rPr>
          <w:rFonts w:asciiTheme="majorHAnsi" w:hAnsiTheme="majorHAnsi" w:cstheme="minorHAnsi"/>
          <w:sz w:val="24"/>
          <w:szCs w:val="24"/>
        </w:rPr>
        <w:t>Participant: 868346</w:t>
      </w:r>
    </w:p>
    <w:p w:rsidR="00B12572" w:rsidRPr="0000243D" w:rsidRDefault="008B441B" w:rsidP="00B12572">
      <w:pPr>
        <w:jc w:val="center"/>
        <w:rPr>
          <w:rFonts w:asciiTheme="majorHAnsi" w:hAnsiTheme="majorHAnsi" w:cstheme="minorHAnsi"/>
          <w:sz w:val="24"/>
          <w:szCs w:val="24"/>
        </w:rPr>
      </w:pPr>
      <w:r w:rsidRPr="0000243D">
        <w:rPr>
          <w:rFonts w:asciiTheme="majorHAnsi" w:hAnsiTheme="majorHAnsi" w:cstheme="minorHAnsi"/>
          <w:sz w:val="24"/>
          <w:szCs w:val="24"/>
        </w:rPr>
        <w:t>Host: (Portland): 862516</w:t>
      </w:r>
    </w:p>
    <w:p w:rsidR="009B54A7" w:rsidRPr="0000243D" w:rsidRDefault="009B54A7" w:rsidP="00A764F2">
      <w:pPr>
        <w:jc w:val="center"/>
        <w:rPr>
          <w:rFonts w:asciiTheme="majorHAnsi" w:hAnsi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6660"/>
        <w:gridCol w:w="3060"/>
        <w:gridCol w:w="2088"/>
      </w:tblGrid>
      <w:tr w:rsidR="0000243D" w:rsidRPr="0000243D" w:rsidTr="00354A29">
        <w:tc>
          <w:tcPr>
            <w:tcW w:w="14616" w:type="dxa"/>
            <w:gridSpan w:val="4"/>
          </w:tcPr>
          <w:p w:rsidR="009B54A7" w:rsidRPr="0000243D" w:rsidRDefault="00752C74" w:rsidP="00BD7F91">
            <w:pPr>
              <w:jc w:val="center"/>
              <w:rPr>
                <w:rFonts w:asciiTheme="majorHAnsi" w:hAnsiTheme="majorHAnsi"/>
                <w:sz w:val="24"/>
                <w:szCs w:val="24"/>
              </w:rPr>
            </w:pPr>
            <w:r w:rsidRPr="0000243D">
              <w:rPr>
                <w:rFonts w:asciiTheme="majorHAnsi" w:hAnsiTheme="majorHAnsi"/>
                <w:sz w:val="24"/>
                <w:szCs w:val="24"/>
              </w:rPr>
              <w:t>Agenda</w:t>
            </w:r>
          </w:p>
        </w:tc>
      </w:tr>
      <w:tr w:rsidR="0000243D" w:rsidRPr="0000243D" w:rsidTr="00A569F8">
        <w:trPr>
          <w:trHeight w:val="170"/>
        </w:trPr>
        <w:tc>
          <w:tcPr>
            <w:tcW w:w="2808" w:type="dxa"/>
          </w:tcPr>
          <w:p w:rsidR="009B54A7" w:rsidRPr="0000243D" w:rsidRDefault="009B54A7" w:rsidP="00BD7F91">
            <w:pPr>
              <w:jc w:val="center"/>
              <w:rPr>
                <w:rFonts w:asciiTheme="majorHAnsi" w:hAnsiTheme="majorHAnsi"/>
                <w:sz w:val="24"/>
                <w:szCs w:val="24"/>
              </w:rPr>
            </w:pPr>
            <w:r w:rsidRPr="0000243D">
              <w:rPr>
                <w:rFonts w:asciiTheme="majorHAnsi" w:hAnsiTheme="majorHAnsi"/>
                <w:sz w:val="24"/>
                <w:szCs w:val="24"/>
              </w:rPr>
              <w:t>Agenda Item</w:t>
            </w:r>
          </w:p>
        </w:tc>
        <w:tc>
          <w:tcPr>
            <w:tcW w:w="6660" w:type="dxa"/>
          </w:tcPr>
          <w:p w:rsidR="009B54A7" w:rsidRPr="0000243D" w:rsidRDefault="009B54A7" w:rsidP="00BD7F91">
            <w:pPr>
              <w:jc w:val="center"/>
              <w:rPr>
                <w:rFonts w:asciiTheme="majorHAnsi" w:hAnsiTheme="majorHAnsi"/>
                <w:sz w:val="24"/>
                <w:szCs w:val="24"/>
              </w:rPr>
            </w:pPr>
            <w:r w:rsidRPr="0000243D">
              <w:rPr>
                <w:rFonts w:asciiTheme="majorHAnsi" w:hAnsiTheme="majorHAnsi"/>
                <w:sz w:val="24"/>
                <w:szCs w:val="24"/>
              </w:rPr>
              <w:t>Detail</w:t>
            </w:r>
          </w:p>
        </w:tc>
        <w:tc>
          <w:tcPr>
            <w:tcW w:w="3060" w:type="dxa"/>
          </w:tcPr>
          <w:p w:rsidR="009B54A7" w:rsidRPr="0000243D" w:rsidRDefault="009B54A7" w:rsidP="00BD7F91">
            <w:pPr>
              <w:jc w:val="center"/>
              <w:rPr>
                <w:rFonts w:asciiTheme="majorHAnsi" w:hAnsiTheme="majorHAnsi"/>
                <w:sz w:val="24"/>
                <w:szCs w:val="24"/>
              </w:rPr>
            </w:pPr>
            <w:r w:rsidRPr="0000243D">
              <w:rPr>
                <w:rFonts w:asciiTheme="majorHAnsi" w:hAnsiTheme="majorHAnsi"/>
                <w:sz w:val="24"/>
                <w:szCs w:val="24"/>
              </w:rPr>
              <w:t>Action Item</w:t>
            </w:r>
          </w:p>
        </w:tc>
        <w:tc>
          <w:tcPr>
            <w:tcW w:w="2088" w:type="dxa"/>
          </w:tcPr>
          <w:p w:rsidR="009B54A7" w:rsidRPr="0000243D" w:rsidRDefault="009B54A7" w:rsidP="00BD7F91">
            <w:pPr>
              <w:jc w:val="center"/>
              <w:rPr>
                <w:rFonts w:asciiTheme="majorHAnsi" w:hAnsiTheme="majorHAnsi"/>
                <w:sz w:val="24"/>
                <w:szCs w:val="24"/>
              </w:rPr>
            </w:pPr>
            <w:r w:rsidRPr="0000243D">
              <w:rPr>
                <w:rFonts w:asciiTheme="majorHAnsi" w:hAnsiTheme="majorHAnsi"/>
                <w:sz w:val="24"/>
                <w:szCs w:val="24"/>
              </w:rPr>
              <w:t>Responsible Party</w:t>
            </w:r>
          </w:p>
        </w:tc>
      </w:tr>
      <w:tr w:rsidR="0000243D" w:rsidRPr="0000243D" w:rsidTr="00A569F8">
        <w:trPr>
          <w:trHeight w:val="692"/>
        </w:trPr>
        <w:tc>
          <w:tcPr>
            <w:tcW w:w="2808" w:type="dxa"/>
          </w:tcPr>
          <w:p w:rsidR="00DF5CDF" w:rsidRPr="0000243D" w:rsidRDefault="00783ABB" w:rsidP="00783ABB">
            <w:pPr>
              <w:rPr>
                <w:rFonts w:asciiTheme="majorHAnsi" w:hAnsiTheme="majorHAnsi"/>
                <w:sz w:val="24"/>
                <w:szCs w:val="24"/>
              </w:rPr>
            </w:pPr>
            <w:r w:rsidRPr="0000243D">
              <w:rPr>
                <w:rFonts w:asciiTheme="majorHAnsi" w:hAnsiTheme="majorHAnsi"/>
                <w:sz w:val="24"/>
                <w:szCs w:val="24"/>
              </w:rPr>
              <w:t xml:space="preserve">Welcome &amp; Introductions </w:t>
            </w:r>
            <w:r w:rsidR="00B261F0" w:rsidRPr="0000243D">
              <w:rPr>
                <w:rFonts w:asciiTheme="majorHAnsi" w:hAnsiTheme="majorHAnsi"/>
                <w:sz w:val="24"/>
                <w:szCs w:val="24"/>
              </w:rPr>
              <w:t>(3</w:t>
            </w:r>
            <w:r w:rsidR="00BD7097" w:rsidRPr="0000243D">
              <w:rPr>
                <w:rFonts w:asciiTheme="majorHAnsi" w:hAnsiTheme="majorHAnsi"/>
                <w:sz w:val="24"/>
                <w:szCs w:val="24"/>
              </w:rPr>
              <w:t xml:space="preserve"> min</w:t>
            </w:r>
            <w:r w:rsidR="008A33BE" w:rsidRPr="0000243D">
              <w:rPr>
                <w:rFonts w:asciiTheme="majorHAnsi" w:hAnsiTheme="majorHAnsi"/>
                <w:sz w:val="24"/>
                <w:szCs w:val="24"/>
              </w:rPr>
              <w:t>) 1:30 – 1:3</w:t>
            </w:r>
            <w:r w:rsidR="00B261F0" w:rsidRPr="0000243D">
              <w:rPr>
                <w:rFonts w:asciiTheme="majorHAnsi" w:hAnsiTheme="majorHAnsi"/>
                <w:sz w:val="24"/>
                <w:szCs w:val="24"/>
              </w:rPr>
              <w:t>3</w:t>
            </w:r>
          </w:p>
        </w:tc>
        <w:tc>
          <w:tcPr>
            <w:tcW w:w="6660" w:type="dxa"/>
          </w:tcPr>
          <w:p w:rsidR="00DF5CDF" w:rsidRPr="0000243D" w:rsidRDefault="00783ABB" w:rsidP="00E6249B">
            <w:pPr>
              <w:rPr>
                <w:rFonts w:asciiTheme="majorHAnsi" w:hAnsiTheme="majorHAnsi"/>
                <w:sz w:val="24"/>
                <w:szCs w:val="24"/>
              </w:rPr>
            </w:pPr>
            <w:r w:rsidRPr="0000243D">
              <w:rPr>
                <w:rFonts w:asciiTheme="majorHAnsi" w:hAnsiTheme="majorHAnsi"/>
                <w:sz w:val="24"/>
                <w:szCs w:val="24"/>
              </w:rPr>
              <w:t>Attendance</w:t>
            </w:r>
          </w:p>
        </w:tc>
        <w:tc>
          <w:tcPr>
            <w:tcW w:w="3060" w:type="dxa"/>
          </w:tcPr>
          <w:p w:rsidR="00E30E9E" w:rsidRPr="0000243D" w:rsidRDefault="00E30E9E" w:rsidP="00E30E9E">
            <w:pPr>
              <w:rPr>
                <w:rFonts w:asciiTheme="majorHAnsi" w:hAnsiTheme="majorHAnsi"/>
                <w:sz w:val="24"/>
                <w:szCs w:val="24"/>
              </w:rPr>
            </w:pPr>
          </w:p>
        </w:tc>
        <w:tc>
          <w:tcPr>
            <w:tcW w:w="2088" w:type="dxa"/>
          </w:tcPr>
          <w:p w:rsidR="00DF5CDF" w:rsidRPr="0000243D" w:rsidRDefault="009230DC" w:rsidP="003E0C0E">
            <w:pPr>
              <w:rPr>
                <w:rFonts w:asciiTheme="majorHAnsi" w:hAnsiTheme="majorHAnsi"/>
                <w:sz w:val="24"/>
                <w:szCs w:val="24"/>
              </w:rPr>
            </w:pPr>
            <w:r w:rsidRPr="0000243D">
              <w:rPr>
                <w:rFonts w:asciiTheme="majorHAnsi" w:hAnsiTheme="majorHAnsi"/>
                <w:sz w:val="24"/>
                <w:szCs w:val="24"/>
              </w:rPr>
              <w:t>Tanya Phillips</w:t>
            </w:r>
          </w:p>
          <w:p w:rsidR="003A19B0" w:rsidRPr="0000243D" w:rsidRDefault="003A19B0" w:rsidP="003E0C0E">
            <w:pPr>
              <w:rPr>
                <w:rFonts w:asciiTheme="majorHAnsi" w:hAnsiTheme="majorHAnsi"/>
                <w:sz w:val="24"/>
                <w:szCs w:val="24"/>
              </w:rPr>
            </w:pPr>
            <w:r w:rsidRPr="0000243D">
              <w:rPr>
                <w:rFonts w:asciiTheme="majorHAnsi" w:hAnsiTheme="majorHAnsi"/>
                <w:sz w:val="24"/>
                <w:szCs w:val="24"/>
              </w:rPr>
              <w:t>Jocelyn Warren</w:t>
            </w:r>
          </w:p>
        </w:tc>
      </w:tr>
      <w:tr w:rsidR="0000243D" w:rsidRPr="0000243D" w:rsidTr="00A569F8">
        <w:trPr>
          <w:trHeight w:val="863"/>
        </w:trPr>
        <w:tc>
          <w:tcPr>
            <w:tcW w:w="2808" w:type="dxa"/>
          </w:tcPr>
          <w:p w:rsidR="009230DC" w:rsidRPr="0000243D" w:rsidRDefault="00783ABB" w:rsidP="00783ABB">
            <w:pPr>
              <w:rPr>
                <w:rFonts w:asciiTheme="majorHAnsi" w:hAnsiTheme="majorHAnsi"/>
                <w:sz w:val="24"/>
                <w:szCs w:val="24"/>
              </w:rPr>
            </w:pPr>
            <w:r w:rsidRPr="0000243D">
              <w:rPr>
                <w:rFonts w:asciiTheme="majorHAnsi" w:hAnsiTheme="majorHAnsi"/>
                <w:sz w:val="24"/>
                <w:szCs w:val="24"/>
              </w:rPr>
              <w:t>Review of Prior Month’s Minutes</w:t>
            </w:r>
            <w:r w:rsidR="00DF5CDF" w:rsidRPr="0000243D">
              <w:rPr>
                <w:rFonts w:asciiTheme="majorHAnsi" w:hAnsiTheme="majorHAnsi"/>
                <w:sz w:val="24"/>
                <w:szCs w:val="24"/>
              </w:rPr>
              <w:t xml:space="preserve"> </w:t>
            </w:r>
            <w:r w:rsidR="00B261F0" w:rsidRPr="0000243D">
              <w:rPr>
                <w:rFonts w:asciiTheme="majorHAnsi" w:hAnsiTheme="majorHAnsi"/>
                <w:sz w:val="24"/>
                <w:szCs w:val="24"/>
              </w:rPr>
              <w:t>(2</w:t>
            </w:r>
            <w:r w:rsidR="00BD7097" w:rsidRPr="0000243D">
              <w:rPr>
                <w:rFonts w:asciiTheme="majorHAnsi" w:hAnsiTheme="majorHAnsi"/>
                <w:sz w:val="24"/>
                <w:szCs w:val="24"/>
              </w:rPr>
              <w:t xml:space="preserve"> min</w:t>
            </w:r>
            <w:r w:rsidR="00DF5CDF" w:rsidRPr="0000243D">
              <w:rPr>
                <w:rFonts w:asciiTheme="majorHAnsi" w:hAnsiTheme="majorHAnsi"/>
                <w:sz w:val="24"/>
                <w:szCs w:val="24"/>
              </w:rPr>
              <w:t>)</w:t>
            </w:r>
            <w:r w:rsidR="00F540EE" w:rsidRPr="0000243D">
              <w:rPr>
                <w:rFonts w:asciiTheme="majorHAnsi" w:hAnsiTheme="majorHAnsi"/>
                <w:sz w:val="24"/>
                <w:szCs w:val="24"/>
              </w:rPr>
              <w:t xml:space="preserve"> </w:t>
            </w:r>
          </w:p>
          <w:p w:rsidR="00DF5CDF" w:rsidRPr="0000243D" w:rsidRDefault="00F540EE" w:rsidP="00783ABB">
            <w:pPr>
              <w:rPr>
                <w:rFonts w:asciiTheme="majorHAnsi" w:hAnsiTheme="majorHAnsi"/>
                <w:sz w:val="24"/>
                <w:szCs w:val="24"/>
              </w:rPr>
            </w:pPr>
            <w:r w:rsidRPr="0000243D">
              <w:rPr>
                <w:rFonts w:asciiTheme="majorHAnsi" w:hAnsiTheme="majorHAnsi"/>
                <w:sz w:val="24"/>
                <w:szCs w:val="24"/>
              </w:rPr>
              <w:t>1:</w:t>
            </w:r>
            <w:r w:rsidR="008A33BE" w:rsidRPr="0000243D">
              <w:rPr>
                <w:rFonts w:asciiTheme="majorHAnsi" w:hAnsiTheme="majorHAnsi"/>
                <w:sz w:val="24"/>
                <w:szCs w:val="24"/>
              </w:rPr>
              <w:t>3</w:t>
            </w:r>
            <w:r w:rsidR="00B261F0" w:rsidRPr="0000243D">
              <w:rPr>
                <w:rFonts w:asciiTheme="majorHAnsi" w:hAnsiTheme="majorHAnsi"/>
                <w:sz w:val="24"/>
                <w:szCs w:val="24"/>
              </w:rPr>
              <w:t>3</w:t>
            </w:r>
            <w:r w:rsidRPr="0000243D">
              <w:rPr>
                <w:rFonts w:asciiTheme="majorHAnsi" w:hAnsiTheme="majorHAnsi"/>
                <w:sz w:val="24"/>
                <w:szCs w:val="24"/>
              </w:rPr>
              <w:t xml:space="preserve"> – 1:</w:t>
            </w:r>
            <w:r w:rsidR="008A33BE" w:rsidRPr="0000243D">
              <w:rPr>
                <w:rFonts w:asciiTheme="majorHAnsi" w:hAnsiTheme="majorHAnsi"/>
                <w:sz w:val="24"/>
                <w:szCs w:val="24"/>
              </w:rPr>
              <w:t>3</w:t>
            </w:r>
            <w:r w:rsidR="00B261F0" w:rsidRPr="0000243D">
              <w:rPr>
                <w:rFonts w:asciiTheme="majorHAnsi" w:hAnsiTheme="majorHAnsi"/>
                <w:sz w:val="24"/>
                <w:szCs w:val="24"/>
              </w:rPr>
              <w:t>5</w:t>
            </w:r>
          </w:p>
        </w:tc>
        <w:tc>
          <w:tcPr>
            <w:tcW w:w="6660" w:type="dxa"/>
          </w:tcPr>
          <w:p w:rsidR="00DF5CDF" w:rsidRPr="0000243D" w:rsidRDefault="00561B6A" w:rsidP="005C6C0E">
            <w:pPr>
              <w:rPr>
                <w:rFonts w:asciiTheme="majorHAnsi" w:hAnsiTheme="majorHAnsi"/>
                <w:sz w:val="24"/>
                <w:szCs w:val="24"/>
              </w:rPr>
            </w:pPr>
            <w:r w:rsidRPr="0000243D">
              <w:rPr>
                <w:rFonts w:asciiTheme="majorHAnsi" w:hAnsiTheme="majorHAnsi"/>
                <w:sz w:val="24"/>
                <w:szCs w:val="24"/>
              </w:rPr>
              <w:t xml:space="preserve">The Committee will have an opportunity to </w:t>
            </w:r>
            <w:r w:rsidR="00A61D28" w:rsidRPr="0000243D">
              <w:rPr>
                <w:rFonts w:asciiTheme="majorHAnsi" w:hAnsiTheme="majorHAnsi"/>
                <w:sz w:val="24"/>
                <w:szCs w:val="24"/>
              </w:rPr>
              <w:t xml:space="preserve">review </w:t>
            </w:r>
            <w:r w:rsidR="00AD7C5E" w:rsidRPr="0000243D">
              <w:rPr>
                <w:rFonts w:asciiTheme="majorHAnsi" w:hAnsiTheme="majorHAnsi"/>
                <w:sz w:val="24"/>
                <w:szCs w:val="24"/>
              </w:rPr>
              <w:t xml:space="preserve">minutes from the </w:t>
            </w:r>
            <w:r w:rsidR="005C6C0E" w:rsidRPr="0000243D">
              <w:rPr>
                <w:rFonts w:asciiTheme="majorHAnsi" w:hAnsiTheme="majorHAnsi"/>
                <w:sz w:val="24"/>
                <w:szCs w:val="24"/>
              </w:rPr>
              <w:t>past meeting</w:t>
            </w:r>
            <w:r w:rsidR="00AD7C5E" w:rsidRPr="0000243D">
              <w:rPr>
                <w:rFonts w:asciiTheme="majorHAnsi" w:hAnsiTheme="majorHAnsi"/>
                <w:sz w:val="24"/>
                <w:szCs w:val="24"/>
              </w:rPr>
              <w:t>,</w:t>
            </w:r>
            <w:r w:rsidRPr="0000243D">
              <w:rPr>
                <w:rFonts w:asciiTheme="majorHAnsi" w:hAnsiTheme="majorHAnsi"/>
                <w:sz w:val="24"/>
                <w:szCs w:val="24"/>
              </w:rPr>
              <w:t xml:space="preserve"> make changes and/or adopt the minutes.</w:t>
            </w:r>
          </w:p>
        </w:tc>
        <w:tc>
          <w:tcPr>
            <w:tcW w:w="3060" w:type="dxa"/>
          </w:tcPr>
          <w:p w:rsidR="00E30E9E" w:rsidRPr="0000243D" w:rsidRDefault="00E30E9E" w:rsidP="00FF6566">
            <w:pPr>
              <w:rPr>
                <w:rFonts w:asciiTheme="majorHAnsi" w:hAnsiTheme="majorHAnsi"/>
                <w:sz w:val="24"/>
                <w:szCs w:val="24"/>
              </w:rPr>
            </w:pPr>
          </w:p>
        </w:tc>
        <w:tc>
          <w:tcPr>
            <w:tcW w:w="2088" w:type="dxa"/>
          </w:tcPr>
          <w:p w:rsidR="00DF5CDF" w:rsidRPr="0000243D" w:rsidRDefault="009230DC" w:rsidP="00354A29">
            <w:pPr>
              <w:rPr>
                <w:rFonts w:asciiTheme="majorHAnsi" w:hAnsiTheme="majorHAnsi"/>
                <w:sz w:val="24"/>
                <w:szCs w:val="24"/>
              </w:rPr>
            </w:pPr>
            <w:r w:rsidRPr="0000243D">
              <w:rPr>
                <w:rFonts w:asciiTheme="majorHAnsi" w:hAnsiTheme="majorHAnsi"/>
                <w:sz w:val="24"/>
                <w:szCs w:val="24"/>
              </w:rPr>
              <w:t>Tanya Phillips</w:t>
            </w:r>
          </w:p>
          <w:p w:rsidR="003A19B0" w:rsidRPr="0000243D" w:rsidRDefault="003A19B0" w:rsidP="00354A29">
            <w:pPr>
              <w:rPr>
                <w:rFonts w:asciiTheme="majorHAnsi" w:hAnsiTheme="majorHAnsi"/>
                <w:sz w:val="24"/>
                <w:szCs w:val="24"/>
              </w:rPr>
            </w:pPr>
            <w:r w:rsidRPr="0000243D">
              <w:rPr>
                <w:rFonts w:asciiTheme="majorHAnsi" w:hAnsiTheme="majorHAnsi"/>
                <w:sz w:val="24"/>
                <w:szCs w:val="24"/>
              </w:rPr>
              <w:t>Jocelyn Warren</w:t>
            </w:r>
          </w:p>
        </w:tc>
      </w:tr>
      <w:tr w:rsidR="0000243D" w:rsidRPr="0000243D" w:rsidTr="00A569F8">
        <w:trPr>
          <w:trHeight w:val="692"/>
        </w:trPr>
        <w:tc>
          <w:tcPr>
            <w:tcW w:w="2808" w:type="dxa"/>
          </w:tcPr>
          <w:p w:rsidR="00B261F0" w:rsidRPr="0000243D" w:rsidRDefault="00267E02" w:rsidP="00B261F0">
            <w:pPr>
              <w:rPr>
                <w:rFonts w:asciiTheme="majorHAnsi" w:hAnsiTheme="majorHAnsi"/>
                <w:sz w:val="24"/>
                <w:szCs w:val="24"/>
              </w:rPr>
            </w:pPr>
            <w:r w:rsidRPr="00267E02">
              <w:rPr>
                <w:rFonts w:asciiTheme="majorHAnsi" w:hAnsiTheme="majorHAnsi"/>
                <w:bCs/>
                <w:sz w:val="24"/>
                <w:szCs w:val="24"/>
              </w:rPr>
              <w:t>Tobacco Retail Compliance Systems Map</w:t>
            </w:r>
            <w:r w:rsidRPr="00267E02">
              <w:rPr>
                <w:rFonts w:asciiTheme="majorHAnsi" w:hAnsiTheme="majorHAnsi"/>
                <w:sz w:val="24"/>
                <w:szCs w:val="24"/>
              </w:rPr>
              <w:t xml:space="preserve"> </w:t>
            </w:r>
            <w:r w:rsidR="00167E98" w:rsidRPr="0000243D">
              <w:rPr>
                <w:rFonts w:asciiTheme="majorHAnsi" w:hAnsiTheme="majorHAnsi"/>
                <w:sz w:val="24"/>
                <w:szCs w:val="24"/>
              </w:rPr>
              <w:t>(15 min)</w:t>
            </w:r>
          </w:p>
          <w:p w:rsidR="00167E98" w:rsidRPr="0000243D" w:rsidRDefault="008A33BE" w:rsidP="00B261F0">
            <w:pPr>
              <w:rPr>
                <w:rFonts w:asciiTheme="majorHAnsi" w:hAnsiTheme="majorHAnsi"/>
                <w:sz w:val="24"/>
                <w:szCs w:val="24"/>
              </w:rPr>
            </w:pPr>
            <w:r w:rsidRPr="0000243D">
              <w:rPr>
                <w:rFonts w:asciiTheme="majorHAnsi" w:hAnsiTheme="majorHAnsi"/>
                <w:sz w:val="24"/>
                <w:szCs w:val="24"/>
              </w:rPr>
              <w:t>1:3</w:t>
            </w:r>
            <w:r w:rsidR="00167E98" w:rsidRPr="0000243D">
              <w:rPr>
                <w:rFonts w:asciiTheme="majorHAnsi" w:hAnsiTheme="majorHAnsi"/>
                <w:sz w:val="24"/>
                <w:szCs w:val="24"/>
              </w:rPr>
              <w:t>5 – 1:</w:t>
            </w:r>
            <w:r w:rsidRPr="0000243D">
              <w:rPr>
                <w:rFonts w:asciiTheme="majorHAnsi" w:hAnsiTheme="majorHAnsi"/>
                <w:sz w:val="24"/>
                <w:szCs w:val="24"/>
              </w:rPr>
              <w:t>5</w:t>
            </w:r>
            <w:r w:rsidR="00167E98" w:rsidRPr="0000243D">
              <w:rPr>
                <w:rFonts w:asciiTheme="majorHAnsi" w:hAnsiTheme="majorHAnsi"/>
                <w:sz w:val="24"/>
                <w:szCs w:val="24"/>
              </w:rPr>
              <w:t>0</w:t>
            </w:r>
          </w:p>
          <w:p w:rsidR="009230DC" w:rsidRPr="0000243D" w:rsidRDefault="009230DC" w:rsidP="009230DC">
            <w:pPr>
              <w:rPr>
                <w:rFonts w:asciiTheme="majorHAnsi" w:hAnsiTheme="majorHAnsi"/>
                <w:sz w:val="24"/>
                <w:szCs w:val="24"/>
              </w:rPr>
            </w:pPr>
          </w:p>
        </w:tc>
        <w:tc>
          <w:tcPr>
            <w:tcW w:w="6660" w:type="dxa"/>
          </w:tcPr>
          <w:p w:rsidR="00167E98" w:rsidRPr="0000243D" w:rsidRDefault="00A44670" w:rsidP="00167E98">
            <w:pPr>
              <w:rPr>
                <w:rFonts w:asciiTheme="majorHAnsi" w:hAnsiTheme="majorHAnsi"/>
                <w:sz w:val="24"/>
                <w:szCs w:val="24"/>
              </w:rPr>
            </w:pPr>
            <w:r>
              <w:rPr>
                <w:rFonts w:asciiTheme="majorHAnsi" w:hAnsiTheme="majorHAnsi"/>
                <w:b/>
                <w:sz w:val="24"/>
                <w:szCs w:val="24"/>
              </w:rPr>
              <w:t xml:space="preserve">Background: </w:t>
            </w:r>
            <w:r>
              <w:rPr>
                <w:rFonts w:asciiTheme="majorHAnsi" w:hAnsiTheme="majorHAnsi"/>
                <w:sz w:val="24"/>
                <w:szCs w:val="24"/>
              </w:rPr>
              <w:t>Health Promotion and Chronic Disease Prevention (</w:t>
            </w:r>
            <w:r w:rsidR="00BD295E">
              <w:rPr>
                <w:rFonts w:asciiTheme="majorHAnsi" w:hAnsiTheme="majorHAnsi"/>
                <w:sz w:val="24"/>
                <w:szCs w:val="24"/>
              </w:rPr>
              <w:t>HPCDP</w:t>
            </w:r>
            <w:r>
              <w:rPr>
                <w:rFonts w:asciiTheme="majorHAnsi" w:hAnsiTheme="majorHAnsi"/>
                <w:sz w:val="24"/>
                <w:szCs w:val="24"/>
              </w:rPr>
              <w:t>)</w:t>
            </w:r>
            <w:r w:rsidR="00BD295E">
              <w:rPr>
                <w:rFonts w:asciiTheme="majorHAnsi" w:hAnsiTheme="majorHAnsi"/>
                <w:sz w:val="24"/>
                <w:szCs w:val="24"/>
              </w:rPr>
              <w:t xml:space="preserve"> has been considering</w:t>
            </w:r>
            <w:r w:rsidR="00167E98" w:rsidRPr="0000243D">
              <w:rPr>
                <w:rFonts w:asciiTheme="majorHAnsi" w:hAnsiTheme="majorHAnsi"/>
                <w:sz w:val="24"/>
                <w:szCs w:val="24"/>
              </w:rPr>
              <w:t xml:space="preserve"> how to </w:t>
            </w:r>
            <w:r>
              <w:rPr>
                <w:rFonts w:asciiTheme="majorHAnsi" w:hAnsiTheme="majorHAnsi"/>
                <w:sz w:val="24"/>
                <w:szCs w:val="24"/>
              </w:rPr>
              <w:t xml:space="preserve">best </w:t>
            </w:r>
            <w:r w:rsidR="00167E98" w:rsidRPr="0000243D">
              <w:rPr>
                <w:rFonts w:asciiTheme="majorHAnsi" w:hAnsiTheme="majorHAnsi"/>
                <w:sz w:val="24"/>
                <w:szCs w:val="24"/>
              </w:rPr>
              <w:t xml:space="preserve">navigate and communicate about the various components of tobacco retail inspections, assessments and education in Oregon. </w:t>
            </w:r>
          </w:p>
          <w:p w:rsidR="000F7335" w:rsidRPr="0000243D" w:rsidRDefault="000F7335" w:rsidP="000F7335">
            <w:pPr>
              <w:rPr>
                <w:rFonts w:asciiTheme="majorHAnsi" w:hAnsiTheme="majorHAnsi"/>
                <w:sz w:val="24"/>
                <w:szCs w:val="24"/>
              </w:rPr>
            </w:pPr>
          </w:p>
          <w:p w:rsidR="000F7335" w:rsidRPr="0000243D" w:rsidRDefault="000F7335" w:rsidP="000F7335">
            <w:pPr>
              <w:rPr>
                <w:rFonts w:asciiTheme="majorHAnsi" w:hAnsiTheme="majorHAnsi"/>
                <w:sz w:val="24"/>
                <w:szCs w:val="24"/>
              </w:rPr>
            </w:pPr>
            <w:r w:rsidRPr="0000243D">
              <w:rPr>
                <w:rFonts w:asciiTheme="majorHAnsi" w:hAnsiTheme="majorHAnsi"/>
                <w:b/>
                <w:sz w:val="24"/>
                <w:szCs w:val="24"/>
              </w:rPr>
              <w:t xml:space="preserve">Objective: </w:t>
            </w:r>
            <w:r w:rsidR="00167E98" w:rsidRPr="0000243D">
              <w:rPr>
                <w:rFonts w:asciiTheme="majorHAnsi" w:hAnsiTheme="majorHAnsi"/>
                <w:sz w:val="24"/>
                <w:szCs w:val="24"/>
              </w:rPr>
              <w:t>Discuss</w:t>
            </w:r>
            <w:r w:rsidR="005608E5">
              <w:rPr>
                <w:rFonts w:asciiTheme="majorHAnsi" w:hAnsiTheme="majorHAnsi"/>
                <w:sz w:val="24"/>
                <w:szCs w:val="24"/>
              </w:rPr>
              <w:t xml:space="preserve"> the</w:t>
            </w:r>
            <w:r w:rsidR="00167E98" w:rsidRPr="0000243D">
              <w:rPr>
                <w:rFonts w:asciiTheme="majorHAnsi" w:hAnsiTheme="majorHAnsi"/>
                <w:sz w:val="24"/>
                <w:szCs w:val="24"/>
              </w:rPr>
              <w:t xml:space="preserve"> tobacco compli</w:t>
            </w:r>
            <w:r w:rsidR="00BD295E">
              <w:rPr>
                <w:rFonts w:asciiTheme="majorHAnsi" w:hAnsiTheme="majorHAnsi"/>
                <w:sz w:val="24"/>
                <w:szCs w:val="24"/>
              </w:rPr>
              <w:t>ance retail system</w:t>
            </w:r>
            <w:r w:rsidR="005608E5">
              <w:rPr>
                <w:rFonts w:asciiTheme="majorHAnsi" w:hAnsiTheme="majorHAnsi"/>
                <w:sz w:val="24"/>
                <w:szCs w:val="24"/>
              </w:rPr>
              <w:t>,</w:t>
            </w:r>
            <w:r w:rsidR="00BD295E">
              <w:rPr>
                <w:rFonts w:asciiTheme="majorHAnsi" w:hAnsiTheme="majorHAnsi"/>
                <w:sz w:val="24"/>
                <w:szCs w:val="24"/>
              </w:rPr>
              <w:t xml:space="preserve"> and how </w:t>
            </w:r>
            <w:r w:rsidR="00A44670">
              <w:rPr>
                <w:rFonts w:asciiTheme="majorHAnsi" w:hAnsiTheme="majorHAnsi"/>
                <w:sz w:val="24"/>
                <w:szCs w:val="24"/>
              </w:rPr>
              <w:t>local health departments</w:t>
            </w:r>
            <w:r w:rsidR="00BD295E">
              <w:rPr>
                <w:rFonts w:asciiTheme="majorHAnsi" w:hAnsiTheme="majorHAnsi"/>
                <w:sz w:val="24"/>
                <w:szCs w:val="24"/>
              </w:rPr>
              <w:t xml:space="preserve"> and </w:t>
            </w:r>
            <w:r w:rsidR="005608E5">
              <w:rPr>
                <w:rFonts w:asciiTheme="majorHAnsi" w:hAnsiTheme="majorHAnsi"/>
                <w:sz w:val="24"/>
                <w:szCs w:val="24"/>
              </w:rPr>
              <w:t>HPCDP can</w:t>
            </w:r>
            <w:r w:rsidR="00167E98" w:rsidRPr="0000243D">
              <w:rPr>
                <w:rFonts w:asciiTheme="majorHAnsi" w:hAnsiTheme="majorHAnsi"/>
                <w:sz w:val="24"/>
                <w:szCs w:val="24"/>
              </w:rPr>
              <w:t xml:space="preserve"> coordinate </w:t>
            </w:r>
            <w:r w:rsidR="00A44670">
              <w:rPr>
                <w:rFonts w:asciiTheme="majorHAnsi" w:hAnsiTheme="majorHAnsi"/>
                <w:sz w:val="24"/>
                <w:szCs w:val="24"/>
              </w:rPr>
              <w:t xml:space="preserve">and communicate </w:t>
            </w:r>
            <w:r w:rsidR="00167E98" w:rsidRPr="0000243D">
              <w:rPr>
                <w:rFonts w:asciiTheme="majorHAnsi" w:hAnsiTheme="majorHAnsi"/>
                <w:sz w:val="24"/>
                <w:szCs w:val="24"/>
              </w:rPr>
              <w:t>moving forward.</w:t>
            </w:r>
          </w:p>
          <w:p w:rsidR="009230DC" w:rsidRPr="0000243D" w:rsidRDefault="009230DC" w:rsidP="009230DC">
            <w:pPr>
              <w:rPr>
                <w:rFonts w:asciiTheme="majorHAnsi" w:hAnsiTheme="majorHAnsi"/>
                <w:sz w:val="24"/>
                <w:szCs w:val="24"/>
              </w:rPr>
            </w:pPr>
          </w:p>
        </w:tc>
        <w:tc>
          <w:tcPr>
            <w:tcW w:w="3060" w:type="dxa"/>
          </w:tcPr>
          <w:p w:rsidR="009230DC" w:rsidRPr="0000243D" w:rsidRDefault="009230DC" w:rsidP="009230DC">
            <w:pPr>
              <w:rPr>
                <w:rFonts w:asciiTheme="majorHAnsi" w:hAnsiTheme="majorHAnsi"/>
                <w:sz w:val="24"/>
                <w:szCs w:val="24"/>
              </w:rPr>
            </w:pPr>
          </w:p>
        </w:tc>
        <w:tc>
          <w:tcPr>
            <w:tcW w:w="2088" w:type="dxa"/>
          </w:tcPr>
          <w:p w:rsidR="000F7335" w:rsidRPr="0000243D" w:rsidRDefault="00167E98" w:rsidP="009230DC">
            <w:pPr>
              <w:rPr>
                <w:rFonts w:asciiTheme="majorHAnsi" w:hAnsiTheme="majorHAnsi"/>
                <w:sz w:val="24"/>
                <w:szCs w:val="24"/>
              </w:rPr>
            </w:pPr>
            <w:r w:rsidRPr="0000243D">
              <w:rPr>
                <w:rFonts w:asciiTheme="majorHAnsi" w:hAnsiTheme="majorHAnsi"/>
                <w:sz w:val="24"/>
                <w:szCs w:val="24"/>
              </w:rPr>
              <w:t>Holly Heiberg, Rodney Garland-Forshee</w:t>
            </w:r>
          </w:p>
        </w:tc>
      </w:tr>
      <w:tr w:rsidR="0000243D" w:rsidRPr="0000243D" w:rsidTr="00A569F8">
        <w:trPr>
          <w:trHeight w:val="692"/>
        </w:trPr>
        <w:tc>
          <w:tcPr>
            <w:tcW w:w="2808" w:type="dxa"/>
          </w:tcPr>
          <w:p w:rsidR="009230DC" w:rsidRPr="0000243D" w:rsidRDefault="00167E98" w:rsidP="00AD7C5E">
            <w:pPr>
              <w:rPr>
                <w:rFonts w:asciiTheme="majorHAnsi" w:hAnsiTheme="majorHAnsi"/>
                <w:bCs/>
                <w:sz w:val="24"/>
                <w:szCs w:val="24"/>
              </w:rPr>
            </w:pPr>
            <w:r w:rsidRPr="0000243D">
              <w:rPr>
                <w:rFonts w:asciiTheme="majorHAnsi" w:hAnsiTheme="majorHAnsi"/>
                <w:bCs/>
                <w:sz w:val="24"/>
                <w:szCs w:val="24"/>
              </w:rPr>
              <w:t>Synar Coverage Study and Tobacco Retail Environment Assessment (10 min)</w:t>
            </w:r>
          </w:p>
          <w:p w:rsidR="00167E98" w:rsidRPr="0000243D" w:rsidRDefault="008A33BE" w:rsidP="00AD7C5E">
            <w:pPr>
              <w:rPr>
                <w:rFonts w:asciiTheme="majorHAnsi" w:hAnsiTheme="majorHAnsi"/>
                <w:sz w:val="24"/>
                <w:szCs w:val="24"/>
              </w:rPr>
            </w:pPr>
            <w:r w:rsidRPr="0000243D">
              <w:rPr>
                <w:rFonts w:asciiTheme="majorHAnsi" w:hAnsiTheme="majorHAnsi"/>
                <w:bCs/>
                <w:sz w:val="24"/>
                <w:szCs w:val="24"/>
              </w:rPr>
              <w:t>1:5</w:t>
            </w:r>
            <w:r w:rsidR="00167E98" w:rsidRPr="0000243D">
              <w:rPr>
                <w:rFonts w:asciiTheme="majorHAnsi" w:hAnsiTheme="majorHAnsi"/>
                <w:bCs/>
                <w:sz w:val="24"/>
                <w:szCs w:val="24"/>
              </w:rPr>
              <w:t>0 –</w:t>
            </w:r>
            <w:r w:rsidRPr="0000243D">
              <w:rPr>
                <w:rFonts w:asciiTheme="majorHAnsi" w:hAnsiTheme="majorHAnsi"/>
                <w:bCs/>
                <w:sz w:val="24"/>
                <w:szCs w:val="24"/>
              </w:rPr>
              <w:t xml:space="preserve"> 2</w:t>
            </w:r>
            <w:r w:rsidR="00167E98" w:rsidRPr="0000243D">
              <w:rPr>
                <w:rFonts w:asciiTheme="majorHAnsi" w:hAnsiTheme="majorHAnsi"/>
                <w:bCs/>
                <w:sz w:val="24"/>
                <w:szCs w:val="24"/>
              </w:rPr>
              <w:t>:</w:t>
            </w:r>
            <w:r w:rsidRPr="0000243D">
              <w:rPr>
                <w:rFonts w:asciiTheme="majorHAnsi" w:hAnsiTheme="majorHAnsi"/>
                <w:bCs/>
                <w:sz w:val="24"/>
                <w:szCs w:val="24"/>
              </w:rPr>
              <w:t>0</w:t>
            </w:r>
            <w:r w:rsidR="00167E98" w:rsidRPr="0000243D">
              <w:rPr>
                <w:rFonts w:asciiTheme="majorHAnsi" w:hAnsiTheme="majorHAnsi"/>
                <w:bCs/>
                <w:sz w:val="24"/>
                <w:szCs w:val="24"/>
              </w:rPr>
              <w:t>0</w:t>
            </w:r>
          </w:p>
        </w:tc>
        <w:tc>
          <w:tcPr>
            <w:tcW w:w="6660" w:type="dxa"/>
          </w:tcPr>
          <w:p w:rsidR="00E441BB" w:rsidRPr="0000243D" w:rsidRDefault="00E441BB" w:rsidP="00E441BB">
            <w:pPr>
              <w:rPr>
                <w:rFonts w:asciiTheme="majorHAnsi" w:hAnsiTheme="majorHAnsi"/>
                <w:sz w:val="24"/>
                <w:szCs w:val="24"/>
              </w:rPr>
            </w:pPr>
            <w:r w:rsidRPr="0000243D">
              <w:rPr>
                <w:rFonts w:asciiTheme="majorHAnsi" w:hAnsiTheme="majorHAnsi"/>
                <w:b/>
                <w:sz w:val="24"/>
                <w:szCs w:val="24"/>
              </w:rPr>
              <w:t>Background:</w:t>
            </w:r>
            <w:r w:rsidRPr="0000243D">
              <w:rPr>
                <w:rFonts w:asciiTheme="majorHAnsi" w:hAnsiTheme="majorHAnsi"/>
                <w:sz w:val="24"/>
                <w:szCs w:val="24"/>
              </w:rPr>
              <w:t xml:space="preserve"> </w:t>
            </w:r>
            <w:r w:rsidR="00167E98" w:rsidRPr="0000243D">
              <w:rPr>
                <w:rFonts w:asciiTheme="majorHAnsi" w:hAnsiTheme="majorHAnsi"/>
                <w:sz w:val="24"/>
                <w:szCs w:val="24"/>
              </w:rPr>
              <w:t>The federal Synar Amendment requires states to enact and enforce laws prohibiting the sale and distribution of tobacco products to individuals younger than 18. As part of the Synar Amendment, Oregon is required to conduct a “Coverage Study” every three years to confirm the accuracy of the state’s list of tobacco retail outlets.  This involves the physical inspection of tobacco retail outlets in a random sample of census</w:t>
            </w:r>
            <w:r w:rsidR="005608E5">
              <w:rPr>
                <w:rFonts w:asciiTheme="majorHAnsi" w:hAnsiTheme="majorHAnsi"/>
                <w:sz w:val="24"/>
                <w:szCs w:val="24"/>
              </w:rPr>
              <w:t xml:space="preserve"> tracts from across the state. HPCDP</w:t>
            </w:r>
            <w:r w:rsidR="00167E98" w:rsidRPr="0000243D">
              <w:rPr>
                <w:rFonts w:asciiTheme="majorHAnsi" w:hAnsiTheme="majorHAnsi"/>
                <w:sz w:val="24"/>
                <w:szCs w:val="24"/>
              </w:rPr>
              <w:t xml:space="preserve"> will include a statewide tobacco, alcohol and food products environment survey as a part of Coverage Study canvassing. </w:t>
            </w:r>
            <w:r w:rsidR="005608E5">
              <w:rPr>
                <w:rFonts w:asciiTheme="majorHAnsi" w:hAnsiTheme="majorHAnsi"/>
                <w:sz w:val="24"/>
                <w:szCs w:val="24"/>
              </w:rPr>
              <w:t xml:space="preserve">Portions of the following counties have been randomly selected as part of the </w:t>
            </w:r>
            <w:r w:rsidR="005608E5">
              <w:rPr>
                <w:rFonts w:asciiTheme="majorHAnsi" w:hAnsiTheme="majorHAnsi"/>
                <w:sz w:val="24"/>
                <w:szCs w:val="24"/>
              </w:rPr>
              <w:lastRenderedPageBreak/>
              <w:t>study sample</w:t>
            </w:r>
            <w:r w:rsidR="00167E98" w:rsidRPr="0000243D">
              <w:rPr>
                <w:rFonts w:asciiTheme="majorHAnsi" w:hAnsiTheme="majorHAnsi"/>
                <w:sz w:val="24"/>
                <w:szCs w:val="24"/>
              </w:rPr>
              <w:t>:  Clackamas, Clatsop, Coos, Deschutes, Jackson, Josephine, Lane, Lincoln, Marion, Multnomah, Polk, Umatilla, Wasco and Washington.</w:t>
            </w:r>
          </w:p>
          <w:p w:rsidR="00600806" w:rsidRPr="0000243D" w:rsidRDefault="00600806" w:rsidP="008C6C2B">
            <w:pPr>
              <w:pStyle w:val="NormalWeb"/>
              <w:spacing w:before="0" w:beforeAutospacing="0" w:after="0" w:afterAutospacing="0"/>
              <w:rPr>
                <w:rFonts w:asciiTheme="majorHAnsi" w:hAnsiTheme="majorHAnsi" w:cs="Times"/>
              </w:rPr>
            </w:pPr>
          </w:p>
          <w:p w:rsidR="00E441BB" w:rsidRPr="0000243D" w:rsidRDefault="00E441BB" w:rsidP="003A19B0">
            <w:pPr>
              <w:rPr>
                <w:rFonts w:asciiTheme="majorHAnsi" w:hAnsiTheme="majorHAnsi" w:cs="Times"/>
                <w:sz w:val="24"/>
                <w:szCs w:val="24"/>
              </w:rPr>
            </w:pPr>
            <w:r w:rsidRPr="0000243D">
              <w:rPr>
                <w:rFonts w:asciiTheme="majorHAnsi" w:hAnsiTheme="majorHAnsi"/>
                <w:b/>
                <w:sz w:val="24"/>
                <w:szCs w:val="24"/>
              </w:rPr>
              <w:t>Objective:</w:t>
            </w:r>
            <w:r w:rsidRPr="0000243D">
              <w:rPr>
                <w:rFonts w:asciiTheme="majorHAnsi" w:hAnsiTheme="majorHAnsi"/>
                <w:sz w:val="24"/>
                <w:szCs w:val="24"/>
              </w:rPr>
              <w:t xml:space="preserve"> </w:t>
            </w:r>
            <w:r w:rsidR="00167E98" w:rsidRPr="0000243D">
              <w:rPr>
                <w:rFonts w:asciiTheme="majorHAnsi" w:hAnsiTheme="majorHAnsi"/>
                <w:sz w:val="24"/>
                <w:szCs w:val="24"/>
              </w:rPr>
              <w:t>Share information on the coordination for the inspections and Coverage Study prior to the launch of data collection.</w:t>
            </w:r>
          </w:p>
        </w:tc>
        <w:tc>
          <w:tcPr>
            <w:tcW w:w="3060" w:type="dxa"/>
          </w:tcPr>
          <w:p w:rsidR="00600806" w:rsidRPr="0000243D" w:rsidRDefault="00600806" w:rsidP="00A61D28">
            <w:pPr>
              <w:rPr>
                <w:rFonts w:asciiTheme="majorHAnsi" w:hAnsiTheme="majorHAnsi"/>
                <w:sz w:val="24"/>
                <w:szCs w:val="24"/>
              </w:rPr>
            </w:pPr>
          </w:p>
        </w:tc>
        <w:tc>
          <w:tcPr>
            <w:tcW w:w="2088" w:type="dxa"/>
          </w:tcPr>
          <w:p w:rsidR="00600806" w:rsidRPr="0000243D" w:rsidRDefault="00167E98" w:rsidP="009247C3">
            <w:pPr>
              <w:rPr>
                <w:rFonts w:asciiTheme="majorHAnsi" w:hAnsiTheme="majorHAnsi"/>
                <w:sz w:val="24"/>
                <w:szCs w:val="24"/>
              </w:rPr>
            </w:pPr>
            <w:r w:rsidRPr="0000243D">
              <w:rPr>
                <w:rFonts w:asciiTheme="majorHAnsi" w:hAnsiTheme="majorHAnsi"/>
                <w:sz w:val="24"/>
                <w:szCs w:val="24"/>
              </w:rPr>
              <w:t>Rodney Garland-Forshee</w:t>
            </w:r>
          </w:p>
        </w:tc>
      </w:tr>
      <w:tr w:rsidR="0000243D" w:rsidRPr="0000243D" w:rsidTr="00A569F8">
        <w:trPr>
          <w:trHeight w:val="890"/>
        </w:trPr>
        <w:tc>
          <w:tcPr>
            <w:tcW w:w="2808" w:type="dxa"/>
          </w:tcPr>
          <w:p w:rsidR="00E441BB" w:rsidRPr="0000243D" w:rsidRDefault="0050657A" w:rsidP="009230DC">
            <w:pPr>
              <w:rPr>
                <w:rFonts w:asciiTheme="majorHAnsi" w:hAnsiTheme="majorHAnsi"/>
                <w:bCs/>
                <w:sz w:val="24"/>
                <w:szCs w:val="24"/>
              </w:rPr>
            </w:pPr>
            <w:r>
              <w:rPr>
                <w:rFonts w:asciiTheme="majorHAnsi" w:hAnsiTheme="majorHAnsi"/>
                <w:bCs/>
                <w:sz w:val="24"/>
                <w:szCs w:val="24"/>
              </w:rPr>
              <w:t xml:space="preserve">Coordination of </w:t>
            </w:r>
            <w:r w:rsidR="00167E98" w:rsidRPr="0000243D">
              <w:rPr>
                <w:rFonts w:asciiTheme="majorHAnsi" w:hAnsiTheme="majorHAnsi"/>
                <w:bCs/>
                <w:sz w:val="24"/>
                <w:szCs w:val="24"/>
              </w:rPr>
              <w:t>Tobacco Retail Inspections (20 min)</w:t>
            </w:r>
          </w:p>
          <w:p w:rsidR="00167E98" w:rsidRPr="0000243D" w:rsidRDefault="008A33BE" w:rsidP="009230DC">
            <w:pPr>
              <w:rPr>
                <w:rFonts w:asciiTheme="majorHAnsi" w:hAnsiTheme="majorHAnsi"/>
                <w:sz w:val="24"/>
                <w:szCs w:val="24"/>
              </w:rPr>
            </w:pPr>
            <w:r w:rsidRPr="0000243D">
              <w:rPr>
                <w:rFonts w:asciiTheme="majorHAnsi" w:hAnsiTheme="majorHAnsi"/>
                <w:bCs/>
                <w:sz w:val="24"/>
                <w:szCs w:val="24"/>
              </w:rPr>
              <w:t>2:00</w:t>
            </w:r>
            <w:r w:rsidR="00167E98" w:rsidRPr="0000243D">
              <w:rPr>
                <w:rFonts w:asciiTheme="majorHAnsi" w:hAnsiTheme="majorHAnsi"/>
                <w:bCs/>
                <w:sz w:val="24"/>
                <w:szCs w:val="24"/>
              </w:rPr>
              <w:t xml:space="preserve"> –</w:t>
            </w:r>
            <w:r w:rsidRPr="0000243D">
              <w:rPr>
                <w:rFonts w:asciiTheme="majorHAnsi" w:hAnsiTheme="majorHAnsi"/>
                <w:bCs/>
                <w:sz w:val="24"/>
                <w:szCs w:val="24"/>
              </w:rPr>
              <w:t xml:space="preserve"> 2:20</w:t>
            </w:r>
          </w:p>
        </w:tc>
        <w:tc>
          <w:tcPr>
            <w:tcW w:w="6660" w:type="dxa"/>
          </w:tcPr>
          <w:p w:rsidR="00E441BB" w:rsidRPr="0000243D" w:rsidRDefault="00E441BB" w:rsidP="00E441BB">
            <w:pPr>
              <w:rPr>
                <w:rFonts w:asciiTheme="majorHAnsi" w:hAnsiTheme="majorHAnsi" w:cs="Calibri"/>
                <w:sz w:val="24"/>
                <w:szCs w:val="24"/>
              </w:rPr>
            </w:pPr>
            <w:r w:rsidRPr="0000243D">
              <w:rPr>
                <w:rFonts w:asciiTheme="majorHAnsi" w:hAnsiTheme="majorHAnsi" w:cs="Calibri"/>
                <w:b/>
                <w:bCs/>
                <w:sz w:val="24"/>
                <w:szCs w:val="24"/>
              </w:rPr>
              <w:t xml:space="preserve">Background:  </w:t>
            </w:r>
            <w:r w:rsidR="0050657A" w:rsidRPr="0050657A">
              <w:rPr>
                <w:rFonts w:asciiTheme="majorHAnsi" w:hAnsiTheme="majorHAnsi" w:cs="Calibri"/>
                <w:bCs/>
                <w:sz w:val="24"/>
                <w:szCs w:val="24"/>
              </w:rPr>
              <w:t>The Oregon </w:t>
            </w:r>
            <w:r w:rsidR="002C7AF3">
              <w:rPr>
                <w:rFonts w:asciiTheme="majorHAnsi" w:hAnsiTheme="majorHAnsi" w:cs="Calibri"/>
                <w:bCs/>
                <w:sz w:val="24"/>
                <w:szCs w:val="24"/>
              </w:rPr>
              <w:t>Health Authority (OHA)</w:t>
            </w:r>
            <w:r w:rsidR="0050657A" w:rsidRPr="0050657A">
              <w:rPr>
                <w:rFonts w:asciiTheme="majorHAnsi" w:hAnsiTheme="majorHAnsi" w:cs="Calibri"/>
                <w:bCs/>
                <w:sz w:val="24"/>
                <w:szCs w:val="24"/>
              </w:rPr>
              <w:t xml:space="preserve"> </w:t>
            </w:r>
            <w:r w:rsidR="005608E5">
              <w:rPr>
                <w:rFonts w:asciiTheme="majorHAnsi" w:hAnsiTheme="majorHAnsi" w:cs="Calibri"/>
                <w:bCs/>
                <w:sz w:val="24"/>
                <w:szCs w:val="24"/>
              </w:rPr>
              <w:t>currently coordinates two</w:t>
            </w:r>
            <w:r w:rsidR="0050657A" w:rsidRPr="0050657A">
              <w:rPr>
                <w:rFonts w:asciiTheme="majorHAnsi" w:hAnsiTheme="majorHAnsi" w:cs="Calibri"/>
                <w:bCs/>
                <w:sz w:val="24"/>
                <w:szCs w:val="24"/>
              </w:rPr>
              <w:t xml:space="preserve"> tobacco retailer inspection programs</w:t>
            </w:r>
            <w:r w:rsidR="005608E5">
              <w:rPr>
                <w:rFonts w:asciiTheme="majorHAnsi" w:hAnsiTheme="majorHAnsi" w:cs="Calibri"/>
                <w:bCs/>
                <w:sz w:val="24"/>
                <w:szCs w:val="24"/>
              </w:rPr>
              <w:t>,</w:t>
            </w:r>
            <w:r w:rsidR="0050657A" w:rsidRPr="0050657A">
              <w:rPr>
                <w:rFonts w:asciiTheme="majorHAnsi" w:hAnsiTheme="majorHAnsi" w:cs="Calibri"/>
                <w:bCs/>
                <w:sz w:val="24"/>
                <w:szCs w:val="24"/>
              </w:rPr>
              <w:t xml:space="preserve"> and </w:t>
            </w:r>
            <w:r w:rsidR="0050657A">
              <w:rPr>
                <w:rFonts w:asciiTheme="majorHAnsi" w:hAnsiTheme="majorHAnsi" w:cs="Calibri"/>
                <w:bCs/>
                <w:sz w:val="24"/>
                <w:szCs w:val="24"/>
              </w:rPr>
              <w:t>will soon be implementing</w:t>
            </w:r>
            <w:r w:rsidR="0050657A" w:rsidRPr="0050657A">
              <w:rPr>
                <w:rFonts w:asciiTheme="majorHAnsi" w:hAnsiTheme="majorHAnsi" w:cs="Calibri"/>
                <w:bCs/>
                <w:sz w:val="24"/>
                <w:szCs w:val="24"/>
              </w:rPr>
              <w:t xml:space="preserve"> the </w:t>
            </w:r>
            <w:r w:rsidR="0050657A">
              <w:rPr>
                <w:rFonts w:asciiTheme="majorHAnsi" w:hAnsiTheme="majorHAnsi" w:cs="Calibri"/>
                <w:bCs/>
                <w:sz w:val="24"/>
                <w:szCs w:val="24"/>
              </w:rPr>
              <w:t>Federal Food and Drug Administration’s (FDA) inspection program</w:t>
            </w:r>
            <w:r w:rsidR="0050657A" w:rsidRPr="0050657A">
              <w:rPr>
                <w:rFonts w:asciiTheme="majorHAnsi" w:hAnsiTheme="majorHAnsi" w:cs="Calibri"/>
                <w:bCs/>
                <w:sz w:val="24"/>
                <w:szCs w:val="24"/>
              </w:rPr>
              <w:t xml:space="preserve">.  In addition, local jurisdictions with tobacco retail licensure are </w:t>
            </w:r>
            <w:r w:rsidR="0050657A">
              <w:rPr>
                <w:rFonts w:asciiTheme="majorHAnsi" w:hAnsiTheme="majorHAnsi" w:cs="Calibri"/>
                <w:bCs/>
                <w:sz w:val="24"/>
                <w:szCs w:val="24"/>
              </w:rPr>
              <w:t>developing enforcement plans for their own ordinances</w:t>
            </w:r>
            <w:r w:rsidR="0050657A" w:rsidRPr="0050657A">
              <w:rPr>
                <w:rFonts w:asciiTheme="majorHAnsi" w:hAnsiTheme="majorHAnsi" w:cs="Calibri"/>
                <w:bCs/>
                <w:sz w:val="24"/>
                <w:szCs w:val="24"/>
              </w:rPr>
              <w:t>.  This creates the potential of a number of inspections occurring at in</w:t>
            </w:r>
            <w:r w:rsidR="0050657A">
              <w:rPr>
                <w:rFonts w:asciiTheme="majorHAnsi" w:hAnsiTheme="majorHAnsi" w:cs="Calibri"/>
                <w:bCs/>
                <w:sz w:val="24"/>
                <w:szCs w:val="24"/>
              </w:rPr>
              <w:t>dividual tobacco retail outlets</w:t>
            </w:r>
            <w:r w:rsidR="0050657A" w:rsidRPr="0050657A">
              <w:rPr>
                <w:rFonts w:asciiTheme="majorHAnsi" w:hAnsiTheme="majorHAnsi" w:cs="Calibri"/>
                <w:bCs/>
                <w:sz w:val="24"/>
                <w:szCs w:val="24"/>
              </w:rPr>
              <w:t>.</w:t>
            </w:r>
          </w:p>
          <w:p w:rsidR="00E441BB" w:rsidRPr="0000243D" w:rsidRDefault="00E441BB" w:rsidP="00E441BB">
            <w:pPr>
              <w:ind w:left="720" w:hanging="720"/>
              <w:rPr>
                <w:rFonts w:asciiTheme="majorHAnsi" w:hAnsiTheme="majorHAnsi" w:cs="Calibri"/>
                <w:sz w:val="24"/>
                <w:szCs w:val="24"/>
              </w:rPr>
            </w:pPr>
          </w:p>
          <w:p w:rsidR="0050657A" w:rsidRPr="0050657A" w:rsidRDefault="00E441BB" w:rsidP="0050657A">
            <w:pPr>
              <w:rPr>
                <w:rFonts w:asciiTheme="majorHAnsi" w:hAnsiTheme="majorHAnsi" w:cs="Calibri"/>
                <w:b/>
                <w:bCs/>
                <w:sz w:val="24"/>
                <w:szCs w:val="24"/>
              </w:rPr>
            </w:pPr>
            <w:r w:rsidRPr="0000243D">
              <w:rPr>
                <w:rFonts w:asciiTheme="majorHAnsi" w:hAnsiTheme="majorHAnsi" w:cs="Calibri"/>
                <w:b/>
                <w:bCs/>
                <w:sz w:val="24"/>
                <w:szCs w:val="24"/>
              </w:rPr>
              <w:t xml:space="preserve">Objective: </w:t>
            </w:r>
            <w:r w:rsidR="0050657A" w:rsidRPr="0050657A">
              <w:rPr>
                <w:rFonts w:asciiTheme="majorHAnsi" w:hAnsiTheme="majorHAnsi" w:cs="Calibri"/>
                <w:bCs/>
                <w:sz w:val="24"/>
                <w:szCs w:val="24"/>
              </w:rPr>
              <w:t>Share information regarding the various</w:t>
            </w:r>
            <w:r w:rsidR="0050657A">
              <w:rPr>
                <w:rFonts w:asciiTheme="majorHAnsi" w:hAnsiTheme="majorHAnsi" w:cs="Calibri"/>
                <w:bCs/>
                <w:sz w:val="24"/>
                <w:szCs w:val="24"/>
              </w:rPr>
              <w:t xml:space="preserve"> inspection programs and how </w:t>
            </w:r>
            <w:r w:rsidR="002C7AF3">
              <w:rPr>
                <w:rFonts w:asciiTheme="majorHAnsi" w:hAnsiTheme="majorHAnsi" w:cs="Calibri"/>
                <w:bCs/>
                <w:sz w:val="24"/>
                <w:szCs w:val="24"/>
              </w:rPr>
              <w:t>OHA</w:t>
            </w:r>
            <w:r w:rsidR="0050657A" w:rsidRPr="0050657A">
              <w:rPr>
                <w:rFonts w:asciiTheme="majorHAnsi" w:hAnsiTheme="majorHAnsi" w:cs="Calibri"/>
                <w:bCs/>
                <w:sz w:val="24"/>
                <w:szCs w:val="24"/>
              </w:rPr>
              <w:t xml:space="preserve"> plans to coordinate inspection times and places.</w:t>
            </w:r>
          </w:p>
          <w:p w:rsidR="003577F4" w:rsidRPr="0000243D" w:rsidRDefault="003577F4" w:rsidP="00E441BB">
            <w:pPr>
              <w:rPr>
                <w:rFonts w:asciiTheme="majorHAnsi" w:hAnsiTheme="majorHAnsi"/>
                <w:sz w:val="24"/>
                <w:szCs w:val="24"/>
              </w:rPr>
            </w:pPr>
          </w:p>
        </w:tc>
        <w:tc>
          <w:tcPr>
            <w:tcW w:w="3060" w:type="dxa"/>
          </w:tcPr>
          <w:p w:rsidR="009230DC" w:rsidRPr="0000243D" w:rsidRDefault="009230DC" w:rsidP="009230DC">
            <w:pPr>
              <w:rPr>
                <w:rFonts w:asciiTheme="majorHAnsi" w:hAnsiTheme="majorHAnsi"/>
                <w:sz w:val="24"/>
                <w:szCs w:val="24"/>
              </w:rPr>
            </w:pPr>
          </w:p>
        </w:tc>
        <w:tc>
          <w:tcPr>
            <w:tcW w:w="2088" w:type="dxa"/>
          </w:tcPr>
          <w:p w:rsidR="009230DC" w:rsidRPr="0000243D" w:rsidRDefault="00167E98" w:rsidP="009230DC">
            <w:pPr>
              <w:rPr>
                <w:rFonts w:asciiTheme="majorHAnsi" w:hAnsiTheme="majorHAnsi"/>
                <w:sz w:val="24"/>
                <w:szCs w:val="24"/>
              </w:rPr>
            </w:pPr>
            <w:r w:rsidRPr="0000243D">
              <w:rPr>
                <w:rFonts w:asciiTheme="majorHAnsi" w:hAnsiTheme="majorHAnsi"/>
                <w:sz w:val="24"/>
                <w:szCs w:val="24"/>
              </w:rPr>
              <w:t>Jeff Ruscoe</w:t>
            </w:r>
          </w:p>
        </w:tc>
      </w:tr>
      <w:tr w:rsidR="0000243D" w:rsidRPr="0000243D" w:rsidTr="00A569F8">
        <w:trPr>
          <w:trHeight w:val="890"/>
        </w:trPr>
        <w:tc>
          <w:tcPr>
            <w:tcW w:w="2808" w:type="dxa"/>
          </w:tcPr>
          <w:p w:rsidR="00B261F0" w:rsidRPr="0000243D" w:rsidRDefault="00A61212" w:rsidP="009230DC">
            <w:pPr>
              <w:rPr>
                <w:rFonts w:asciiTheme="majorHAnsi" w:hAnsiTheme="majorHAnsi"/>
                <w:sz w:val="24"/>
                <w:szCs w:val="24"/>
              </w:rPr>
            </w:pPr>
            <w:r w:rsidRPr="0000243D">
              <w:rPr>
                <w:rFonts w:asciiTheme="majorHAnsi" w:hAnsiTheme="majorHAnsi"/>
                <w:sz w:val="24"/>
                <w:szCs w:val="24"/>
              </w:rPr>
              <w:t xml:space="preserve">Youth marijuana prevention </w:t>
            </w:r>
            <w:r w:rsidR="00167E98" w:rsidRPr="0000243D">
              <w:rPr>
                <w:rFonts w:asciiTheme="majorHAnsi" w:hAnsiTheme="majorHAnsi"/>
                <w:sz w:val="24"/>
                <w:szCs w:val="24"/>
              </w:rPr>
              <w:t>(10 min)</w:t>
            </w:r>
          </w:p>
          <w:p w:rsidR="00167E98" w:rsidRPr="0000243D" w:rsidRDefault="008A33BE" w:rsidP="009230DC">
            <w:pPr>
              <w:rPr>
                <w:rFonts w:asciiTheme="majorHAnsi" w:hAnsiTheme="majorHAnsi"/>
                <w:sz w:val="24"/>
                <w:szCs w:val="24"/>
              </w:rPr>
            </w:pPr>
            <w:r w:rsidRPr="0000243D">
              <w:rPr>
                <w:rFonts w:asciiTheme="majorHAnsi" w:hAnsiTheme="majorHAnsi"/>
                <w:sz w:val="24"/>
                <w:szCs w:val="24"/>
              </w:rPr>
              <w:t>2:20</w:t>
            </w:r>
            <w:r w:rsidR="00167E98" w:rsidRPr="0000243D">
              <w:rPr>
                <w:rFonts w:asciiTheme="majorHAnsi" w:hAnsiTheme="majorHAnsi"/>
                <w:sz w:val="24"/>
                <w:szCs w:val="24"/>
              </w:rPr>
              <w:t xml:space="preserve"> – 2:</w:t>
            </w:r>
            <w:r w:rsidRPr="0000243D">
              <w:rPr>
                <w:rFonts w:asciiTheme="majorHAnsi" w:hAnsiTheme="majorHAnsi"/>
                <w:sz w:val="24"/>
                <w:szCs w:val="24"/>
              </w:rPr>
              <w:t>3</w:t>
            </w:r>
            <w:r w:rsidR="00167E98" w:rsidRPr="0000243D">
              <w:rPr>
                <w:rFonts w:asciiTheme="majorHAnsi" w:hAnsiTheme="majorHAnsi"/>
                <w:sz w:val="24"/>
                <w:szCs w:val="24"/>
              </w:rPr>
              <w:t>0</w:t>
            </w:r>
          </w:p>
        </w:tc>
        <w:tc>
          <w:tcPr>
            <w:tcW w:w="6660" w:type="dxa"/>
          </w:tcPr>
          <w:p w:rsidR="00A61212" w:rsidRPr="0000243D" w:rsidRDefault="00A61212" w:rsidP="00A61212">
            <w:pPr>
              <w:rPr>
                <w:rFonts w:asciiTheme="majorHAnsi" w:hAnsiTheme="majorHAnsi"/>
                <w:sz w:val="24"/>
                <w:szCs w:val="24"/>
              </w:rPr>
            </w:pPr>
            <w:r w:rsidRPr="0000243D">
              <w:rPr>
                <w:rFonts w:asciiTheme="majorHAnsi" w:hAnsiTheme="majorHAnsi"/>
                <w:b/>
                <w:sz w:val="24"/>
                <w:szCs w:val="24"/>
              </w:rPr>
              <w:t>Background:</w:t>
            </w:r>
            <w:r w:rsidRPr="0000243D">
              <w:rPr>
                <w:rFonts w:asciiTheme="majorHAnsi" w:hAnsiTheme="majorHAnsi"/>
                <w:sz w:val="24"/>
                <w:szCs w:val="24"/>
              </w:rPr>
              <w:t xml:space="preserve"> </w:t>
            </w:r>
            <w:r>
              <w:rPr>
                <w:rFonts w:asciiTheme="majorHAnsi" w:hAnsiTheme="majorHAnsi"/>
                <w:sz w:val="24"/>
                <w:szCs w:val="24"/>
              </w:rPr>
              <w:t>During the 2016 legislative</w:t>
            </w:r>
            <w:r w:rsidRPr="0000243D">
              <w:rPr>
                <w:rFonts w:asciiTheme="majorHAnsi" w:hAnsiTheme="majorHAnsi"/>
                <w:sz w:val="24"/>
                <w:szCs w:val="24"/>
              </w:rPr>
              <w:t xml:space="preserve"> session, the Oregon Legislature passed HB 4014</w:t>
            </w:r>
            <w:r>
              <w:rPr>
                <w:rFonts w:asciiTheme="majorHAnsi" w:hAnsiTheme="majorHAnsi"/>
                <w:sz w:val="24"/>
                <w:szCs w:val="24"/>
              </w:rPr>
              <w:t>,</w:t>
            </w:r>
            <w:r w:rsidRPr="0000243D">
              <w:rPr>
                <w:rFonts w:asciiTheme="majorHAnsi" w:hAnsiTheme="majorHAnsi"/>
                <w:sz w:val="24"/>
                <w:szCs w:val="24"/>
              </w:rPr>
              <w:t xml:space="preserve"> which requires the Oregon Health Authority to design and implement a youth marijuana prevention campaign in pilot areas in Oregon.</w:t>
            </w:r>
            <w:r>
              <w:rPr>
                <w:rFonts w:asciiTheme="majorHAnsi" w:hAnsiTheme="majorHAnsi"/>
                <w:sz w:val="24"/>
                <w:szCs w:val="24"/>
              </w:rPr>
              <w:t xml:space="preserve"> These areas have been identified </w:t>
            </w:r>
            <w:r w:rsidRPr="00DB676E">
              <w:rPr>
                <w:rFonts w:asciiTheme="majorHAnsi" w:hAnsiTheme="majorHAnsi"/>
                <w:sz w:val="24"/>
                <w:szCs w:val="24"/>
              </w:rPr>
              <w:t>as Jackson and Josephine counties (rural) and the Portland Metro area (urban).</w:t>
            </w:r>
          </w:p>
          <w:p w:rsidR="00A61212" w:rsidRPr="0000243D" w:rsidRDefault="00A61212" w:rsidP="00A61212">
            <w:pPr>
              <w:rPr>
                <w:rFonts w:asciiTheme="majorHAnsi" w:hAnsiTheme="majorHAnsi"/>
                <w:sz w:val="24"/>
                <w:szCs w:val="24"/>
              </w:rPr>
            </w:pPr>
          </w:p>
          <w:p w:rsidR="00A61212" w:rsidRPr="0000243D" w:rsidRDefault="00A61212" w:rsidP="00A61212">
            <w:pPr>
              <w:rPr>
                <w:rFonts w:asciiTheme="majorHAnsi" w:hAnsiTheme="majorHAnsi"/>
                <w:sz w:val="24"/>
                <w:szCs w:val="24"/>
              </w:rPr>
            </w:pPr>
            <w:r w:rsidRPr="0000243D">
              <w:rPr>
                <w:rFonts w:asciiTheme="majorHAnsi" w:hAnsiTheme="majorHAnsi"/>
                <w:b/>
                <w:sz w:val="24"/>
                <w:szCs w:val="24"/>
              </w:rPr>
              <w:t>Objective</w:t>
            </w:r>
            <w:r w:rsidRPr="0000243D">
              <w:rPr>
                <w:rFonts w:asciiTheme="majorHAnsi" w:hAnsiTheme="majorHAnsi"/>
                <w:sz w:val="24"/>
                <w:szCs w:val="24"/>
              </w:rPr>
              <w:t xml:space="preserve">: </w:t>
            </w:r>
            <w:r>
              <w:rPr>
                <w:rFonts w:asciiTheme="majorHAnsi" w:hAnsiTheme="majorHAnsi"/>
                <w:sz w:val="24"/>
                <w:szCs w:val="24"/>
              </w:rPr>
              <w:t>Provide</w:t>
            </w:r>
            <w:r w:rsidRPr="0000243D">
              <w:rPr>
                <w:rFonts w:asciiTheme="majorHAnsi" w:hAnsiTheme="majorHAnsi"/>
                <w:sz w:val="24"/>
                <w:szCs w:val="24"/>
              </w:rPr>
              <w:t xml:space="preserve"> an update on progress for designing and implementing the youth marijuana prevention campaign.</w:t>
            </w:r>
          </w:p>
          <w:p w:rsidR="00B261F0" w:rsidRPr="0000243D" w:rsidRDefault="00B261F0" w:rsidP="00A61212">
            <w:pPr>
              <w:rPr>
                <w:rFonts w:asciiTheme="majorHAnsi" w:hAnsiTheme="majorHAnsi" w:cs="Calibri"/>
                <w:b/>
                <w:bCs/>
                <w:sz w:val="24"/>
                <w:szCs w:val="24"/>
              </w:rPr>
            </w:pPr>
          </w:p>
        </w:tc>
        <w:tc>
          <w:tcPr>
            <w:tcW w:w="3060" w:type="dxa"/>
          </w:tcPr>
          <w:p w:rsidR="00B261F0" w:rsidRPr="0000243D" w:rsidRDefault="00B261F0" w:rsidP="009230DC">
            <w:pPr>
              <w:rPr>
                <w:rFonts w:asciiTheme="majorHAnsi" w:hAnsiTheme="majorHAnsi"/>
                <w:sz w:val="24"/>
                <w:szCs w:val="24"/>
              </w:rPr>
            </w:pPr>
          </w:p>
        </w:tc>
        <w:tc>
          <w:tcPr>
            <w:tcW w:w="2088" w:type="dxa"/>
          </w:tcPr>
          <w:p w:rsidR="00B261F0" w:rsidRPr="0000243D" w:rsidRDefault="00167E98" w:rsidP="009230DC">
            <w:pPr>
              <w:rPr>
                <w:rFonts w:asciiTheme="majorHAnsi" w:hAnsiTheme="majorHAnsi"/>
                <w:sz w:val="24"/>
                <w:szCs w:val="24"/>
              </w:rPr>
            </w:pPr>
            <w:r w:rsidRPr="0000243D">
              <w:rPr>
                <w:rFonts w:asciiTheme="majorHAnsi" w:hAnsiTheme="majorHAnsi"/>
                <w:sz w:val="24"/>
                <w:szCs w:val="24"/>
              </w:rPr>
              <w:t>Karen Girard</w:t>
            </w:r>
          </w:p>
        </w:tc>
      </w:tr>
      <w:tr w:rsidR="0000243D" w:rsidRPr="0000243D" w:rsidTr="00A569F8">
        <w:trPr>
          <w:trHeight w:val="539"/>
        </w:trPr>
        <w:tc>
          <w:tcPr>
            <w:tcW w:w="2808" w:type="dxa"/>
          </w:tcPr>
          <w:p w:rsidR="005E7ECC" w:rsidRPr="0000243D" w:rsidRDefault="005E7ECC" w:rsidP="00167E98">
            <w:pPr>
              <w:rPr>
                <w:rFonts w:asciiTheme="majorHAnsi" w:hAnsiTheme="majorHAnsi"/>
                <w:sz w:val="24"/>
                <w:szCs w:val="24"/>
              </w:rPr>
            </w:pPr>
            <w:r w:rsidRPr="0000243D">
              <w:rPr>
                <w:rFonts w:asciiTheme="majorHAnsi" w:hAnsiTheme="majorHAnsi"/>
                <w:sz w:val="24"/>
                <w:szCs w:val="24"/>
              </w:rPr>
              <w:t xml:space="preserve">Stretch Break (5 min) </w:t>
            </w:r>
            <w:r w:rsidR="009230DC" w:rsidRPr="0000243D">
              <w:rPr>
                <w:rFonts w:asciiTheme="majorHAnsi" w:hAnsiTheme="majorHAnsi"/>
                <w:sz w:val="24"/>
                <w:szCs w:val="24"/>
              </w:rPr>
              <w:t>2:</w:t>
            </w:r>
            <w:r w:rsidR="008A33BE" w:rsidRPr="0000243D">
              <w:rPr>
                <w:rFonts w:asciiTheme="majorHAnsi" w:hAnsiTheme="majorHAnsi"/>
                <w:sz w:val="24"/>
                <w:szCs w:val="24"/>
              </w:rPr>
              <w:t>3</w:t>
            </w:r>
            <w:r w:rsidR="00E441BB" w:rsidRPr="0000243D">
              <w:rPr>
                <w:rFonts w:asciiTheme="majorHAnsi" w:hAnsiTheme="majorHAnsi"/>
                <w:sz w:val="24"/>
                <w:szCs w:val="24"/>
              </w:rPr>
              <w:t>0</w:t>
            </w:r>
            <w:r w:rsidR="009230DC" w:rsidRPr="0000243D">
              <w:rPr>
                <w:rFonts w:asciiTheme="majorHAnsi" w:hAnsiTheme="majorHAnsi"/>
                <w:sz w:val="24"/>
                <w:szCs w:val="24"/>
              </w:rPr>
              <w:t xml:space="preserve"> – 2:</w:t>
            </w:r>
            <w:r w:rsidR="008A33BE" w:rsidRPr="0000243D">
              <w:rPr>
                <w:rFonts w:asciiTheme="majorHAnsi" w:hAnsiTheme="majorHAnsi"/>
                <w:sz w:val="24"/>
                <w:szCs w:val="24"/>
              </w:rPr>
              <w:t>3</w:t>
            </w:r>
            <w:r w:rsidR="009230DC" w:rsidRPr="0000243D">
              <w:rPr>
                <w:rFonts w:asciiTheme="majorHAnsi" w:hAnsiTheme="majorHAnsi"/>
                <w:sz w:val="24"/>
                <w:szCs w:val="24"/>
              </w:rPr>
              <w:t>5</w:t>
            </w:r>
            <w:r w:rsidRPr="0000243D">
              <w:rPr>
                <w:rFonts w:asciiTheme="majorHAnsi" w:hAnsiTheme="majorHAnsi"/>
                <w:sz w:val="24"/>
                <w:szCs w:val="24"/>
              </w:rPr>
              <w:t xml:space="preserve"> </w:t>
            </w:r>
          </w:p>
        </w:tc>
        <w:tc>
          <w:tcPr>
            <w:tcW w:w="6660" w:type="dxa"/>
          </w:tcPr>
          <w:p w:rsidR="005E7ECC" w:rsidRPr="0000243D" w:rsidRDefault="005E7ECC" w:rsidP="005E7ECC">
            <w:pPr>
              <w:rPr>
                <w:rFonts w:asciiTheme="majorHAnsi" w:hAnsiTheme="majorHAnsi"/>
                <w:sz w:val="24"/>
                <w:szCs w:val="24"/>
              </w:rPr>
            </w:pPr>
          </w:p>
        </w:tc>
        <w:tc>
          <w:tcPr>
            <w:tcW w:w="3060" w:type="dxa"/>
          </w:tcPr>
          <w:p w:rsidR="005E7ECC" w:rsidRPr="0000243D" w:rsidRDefault="005E7ECC" w:rsidP="005E7ECC">
            <w:pPr>
              <w:rPr>
                <w:rFonts w:asciiTheme="majorHAnsi" w:hAnsiTheme="majorHAnsi"/>
                <w:sz w:val="24"/>
                <w:szCs w:val="24"/>
              </w:rPr>
            </w:pPr>
          </w:p>
        </w:tc>
        <w:tc>
          <w:tcPr>
            <w:tcW w:w="2088" w:type="dxa"/>
          </w:tcPr>
          <w:p w:rsidR="005E7ECC" w:rsidRPr="0000243D" w:rsidRDefault="005E7ECC" w:rsidP="005E7ECC">
            <w:pPr>
              <w:rPr>
                <w:rFonts w:asciiTheme="majorHAnsi" w:hAnsiTheme="majorHAnsi"/>
                <w:sz w:val="24"/>
                <w:szCs w:val="24"/>
              </w:rPr>
            </w:pPr>
            <w:r w:rsidRPr="0000243D">
              <w:rPr>
                <w:rFonts w:asciiTheme="majorHAnsi" w:hAnsiTheme="majorHAnsi"/>
                <w:sz w:val="24"/>
                <w:szCs w:val="24"/>
              </w:rPr>
              <w:t>All</w:t>
            </w:r>
          </w:p>
        </w:tc>
      </w:tr>
      <w:tr w:rsidR="0000243D" w:rsidRPr="0000243D" w:rsidTr="00A569F8">
        <w:trPr>
          <w:trHeight w:val="890"/>
        </w:trPr>
        <w:tc>
          <w:tcPr>
            <w:tcW w:w="2808" w:type="dxa"/>
          </w:tcPr>
          <w:p w:rsidR="009230DC" w:rsidRPr="0000243D" w:rsidRDefault="00167E98" w:rsidP="00190507">
            <w:pPr>
              <w:rPr>
                <w:rFonts w:asciiTheme="majorHAnsi" w:hAnsiTheme="majorHAnsi"/>
                <w:sz w:val="24"/>
                <w:szCs w:val="24"/>
              </w:rPr>
            </w:pPr>
            <w:r w:rsidRPr="0000243D">
              <w:rPr>
                <w:rFonts w:asciiTheme="majorHAnsi" w:hAnsiTheme="majorHAnsi"/>
                <w:sz w:val="24"/>
                <w:szCs w:val="24"/>
              </w:rPr>
              <w:t>Climate and Health Program (15 min)</w:t>
            </w:r>
          </w:p>
          <w:p w:rsidR="00167E98" w:rsidRPr="0000243D" w:rsidRDefault="008A33BE" w:rsidP="00190507">
            <w:pPr>
              <w:rPr>
                <w:rFonts w:asciiTheme="majorHAnsi" w:hAnsiTheme="majorHAnsi"/>
                <w:sz w:val="24"/>
                <w:szCs w:val="24"/>
              </w:rPr>
            </w:pPr>
            <w:r w:rsidRPr="0000243D">
              <w:rPr>
                <w:rFonts w:asciiTheme="majorHAnsi" w:hAnsiTheme="majorHAnsi"/>
                <w:sz w:val="24"/>
                <w:szCs w:val="24"/>
              </w:rPr>
              <w:t>2:3</w:t>
            </w:r>
            <w:r w:rsidR="00167E98" w:rsidRPr="0000243D">
              <w:rPr>
                <w:rFonts w:asciiTheme="majorHAnsi" w:hAnsiTheme="majorHAnsi"/>
                <w:sz w:val="24"/>
                <w:szCs w:val="24"/>
              </w:rPr>
              <w:t>5 – 2:</w:t>
            </w:r>
            <w:r w:rsidRPr="0000243D">
              <w:rPr>
                <w:rFonts w:asciiTheme="majorHAnsi" w:hAnsiTheme="majorHAnsi"/>
                <w:sz w:val="24"/>
                <w:szCs w:val="24"/>
              </w:rPr>
              <w:t>50</w:t>
            </w:r>
            <w:r w:rsidR="00167E98" w:rsidRPr="0000243D">
              <w:rPr>
                <w:rFonts w:asciiTheme="majorHAnsi" w:hAnsiTheme="majorHAnsi"/>
                <w:sz w:val="24"/>
                <w:szCs w:val="24"/>
              </w:rPr>
              <w:t xml:space="preserve"> </w:t>
            </w:r>
          </w:p>
        </w:tc>
        <w:tc>
          <w:tcPr>
            <w:tcW w:w="6660" w:type="dxa"/>
          </w:tcPr>
          <w:p w:rsidR="003A19B0" w:rsidRPr="0000243D" w:rsidRDefault="00724511" w:rsidP="003A19B0">
            <w:pPr>
              <w:pStyle w:val="NormalWeb"/>
              <w:rPr>
                <w:rFonts w:asciiTheme="majorHAnsi" w:hAnsiTheme="majorHAnsi" w:cs="Calibri"/>
                <w:b/>
              </w:rPr>
            </w:pPr>
            <w:r w:rsidRPr="0000243D">
              <w:rPr>
                <w:rFonts w:asciiTheme="majorHAnsi" w:hAnsiTheme="majorHAnsi" w:cs="Calibri"/>
                <w:b/>
              </w:rPr>
              <w:t xml:space="preserve">Background: </w:t>
            </w:r>
            <w:r w:rsidR="00167E98" w:rsidRPr="0000243D">
              <w:rPr>
                <w:rFonts w:asciiTheme="majorHAnsi" w:hAnsiTheme="majorHAnsi"/>
              </w:rPr>
              <w:t xml:space="preserve">OHA’s Climate and Health Program is leading the development of a new statewide Health and Climate Resilience Plan.  The plan will provide our public health system with a set of recommendations at both local and state levels, for taking climate action and building the resilience of </w:t>
            </w:r>
            <w:r w:rsidR="00167E98" w:rsidRPr="0000243D">
              <w:rPr>
                <w:rFonts w:asciiTheme="majorHAnsi" w:hAnsiTheme="majorHAnsi"/>
              </w:rPr>
              <w:lastRenderedPageBreak/>
              <w:t>our communities.</w:t>
            </w:r>
          </w:p>
          <w:p w:rsidR="003A19B0" w:rsidRPr="0000243D" w:rsidRDefault="00BD295E" w:rsidP="00BD295E">
            <w:pPr>
              <w:ind w:left="-18" w:firstLine="18"/>
              <w:rPr>
                <w:rFonts w:asciiTheme="majorHAnsi" w:hAnsiTheme="majorHAnsi" w:cs="Calibri"/>
                <w:sz w:val="24"/>
                <w:szCs w:val="24"/>
              </w:rPr>
            </w:pPr>
            <w:r>
              <w:rPr>
                <w:rFonts w:asciiTheme="majorHAnsi" w:hAnsiTheme="majorHAnsi" w:cs="Calibri"/>
                <w:b/>
                <w:bCs/>
                <w:sz w:val="24"/>
                <w:szCs w:val="24"/>
              </w:rPr>
              <w:t xml:space="preserve">Objective: </w:t>
            </w:r>
            <w:r>
              <w:rPr>
                <w:rFonts w:asciiTheme="majorHAnsi" w:hAnsiTheme="majorHAnsi" w:cs="Calibri"/>
                <w:bCs/>
                <w:sz w:val="24"/>
                <w:szCs w:val="24"/>
              </w:rPr>
              <w:t>P</w:t>
            </w:r>
            <w:r w:rsidR="00167E98" w:rsidRPr="0000243D">
              <w:rPr>
                <w:rFonts w:asciiTheme="majorHAnsi" w:hAnsiTheme="majorHAnsi"/>
                <w:sz w:val="24"/>
                <w:szCs w:val="24"/>
              </w:rPr>
              <w:t>rovide an update on the Resilience Plan project and gather feedback on the draft recommendations.</w:t>
            </w:r>
          </w:p>
        </w:tc>
        <w:tc>
          <w:tcPr>
            <w:tcW w:w="3060" w:type="dxa"/>
          </w:tcPr>
          <w:p w:rsidR="009230DC" w:rsidRPr="0000243D" w:rsidRDefault="009230DC" w:rsidP="009230DC">
            <w:pPr>
              <w:rPr>
                <w:rFonts w:asciiTheme="majorHAnsi" w:hAnsiTheme="majorHAnsi"/>
                <w:sz w:val="24"/>
                <w:szCs w:val="24"/>
              </w:rPr>
            </w:pPr>
          </w:p>
        </w:tc>
        <w:tc>
          <w:tcPr>
            <w:tcW w:w="2088" w:type="dxa"/>
          </w:tcPr>
          <w:p w:rsidR="009230DC" w:rsidRPr="0000243D" w:rsidRDefault="00167E98" w:rsidP="009230DC">
            <w:pPr>
              <w:rPr>
                <w:rFonts w:asciiTheme="majorHAnsi" w:hAnsiTheme="majorHAnsi"/>
                <w:sz w:val="24"/>
                <w:szCs w:val="24"/>
              </w:rPr>
            </w:pPr>
            <w:r w:rsidRPr="0000243D">
              <w:rPr>
                <w:rFonts w:asciiTheme="majorHAnsi" w:hAnsiTheme="majorHAnsi"/>
                <w:sz w:val="24"/>
                <w:szCs w:val="24"/>
              </w:rPr>
              <w:t>Emily York</w:t>
            </w:r>
          </w:p>
        </w:tc>
      </w:tr>
      <w:tr w:rsidR="0000243D" w:rsidRPr="0000243D" w:rsidTr="00A569F8">
        <w:trPr>
          <w:trHeight w:val="890"/>
        </w:trPr>
        <w:tc>
          <w:tcPr>
            <w:tcW w:w="2808" w:type="dxa"/>
          </w:tcPr>
          <w:p w:rsidR="00167E98" w:rsidRPr="0000243D" w:rsidRDefault="00167E98" w:rsidP="00167E98">
            <w:pPr>
              <w:rPr>
                <w:rFonts w:asciiTheme="majorHAnsi" w:hAnsiTheme="majorHAnsi"/>
                <w:sz w:val="24"/>
                <w:szCs w:val="24"/>
              </w:rPr>
            </w:pPr>
            <w:r w:rsidRPr="0000243D">
              <w:rPr>
                <w:rFonts w:asciiTheme="majorHAnsi" w:hAnsiTheme="majorHAnsi"/>
                <w:sz w:val="24"/>
                <w:szCs w:val="24"/>
              </w:rPr>
              <w:t>Cessation Campaigns Supported by Coordinated Care Organizations (CCOs)</w:t>
            </w:r>
          </w:p>
          <w:p w:rsidR="00167E98" w:rsidRPr="0000243D" w:rsidRDefault="00167E98" w:rsidP="00167E98">
            <w:pPr>
              <w:rPr>
                <w:rFonts w:asciiTheme="majorHAnsi" w:hAnsiTheme="majorHAnsi"/>
                <w:sz w:val="24"/>
                <w:szCs w:val="24"/>
              </w:rPr>
            </w:pPr>
            <w:r w:rsidRPr="0000243D">
              <w:rPr>
                <w:rFonts w:asciiTheme="majorHAnsi" w:hAnsiTheme="majorHAnsi"/>
                <w:sz w:val="24"/>
                <w:szCs w:val="24"/>
              </w:rPr>
              <w:t>(20 min)</w:t>
            </w:r>
          </w:p>
          <w:p w:rsidR="00724511" w:rsidRPr="0000243D" w:rsidRDefault="00A61212" w:rsidP="00167E98">
            <w:pPr>
              <w:rPr>
                <w:rFonts w:asciiTheme="majorHAnsi" w:hAnsiTheme="majorHAnsi"/>
                <w:sz w:val="24"/>
                <w:szCs w:val="24"/>
              </w:rPr>
            </w:pPr>
            <w:r>
              <w:rPr>
                <w:rFonts w:asciiTheme="majorHAnsi" w:hAnsiTheme="majorHAnsi"/>
                <w:sz w:val="24"/>
                <w:szCs w:val="24"/>
              </w:rPr>
              <w:t>2:50</w:t>
            </w:r>
            <w:r w:rsidR="008A33BE" w:rsidRPr="0000243D">
              <w:rPr>
                <w:rFonts w:asciiTheme="majorHAnsi" w:hAnsiTheme="majorHAnsi"/>
                <w:sz w:val="24"/>
                <w:szCs w:val="24"/>
              </w:rPr>
              <w:t xml:space="preserve"> – 3</w:t>
            </w:r>
            <w:r>
              <w:rPr>
                <w:rFonts w:asciiTheme="majorHAnsi" w:hAnsiTheme="majorHAnsi"/>
                <w:sz w:val="24"/>
                <w:szCs w:val="24"/>
              </w:rPr>
              <w:t>:1</w:t>
            </w:r>
            <w:r w:rsidR="00167E98" w:rsidRPr="0000243D">
              <w:rPr>
                <w:rFonts w:asciiTheme="majorHAnsi" w:hAnsiTheme="majorHAnsi"/>
                <w:sz w:val="24"/>
                <w:szCs w:val="24"/>
              </w:rPr>
              <w:t>0</w:t>
            </w:r>
          </w:p>
        </w:tc>
        <w:tc>
          <w:tcPr>
            <w:tcW w:w="6660" w:type="dxa"/>
          </w:tcPr>
          <w:p w:rsidR="00167E98" w:rsidRPr="0000243D" w:rsidRDefault="00167E98" w:rsidP="00167E98">
            <w:pPr>
              <w:rPr>
                <w:rFonts w:asciiTheme="majorHAnsi" w:hAnsiTheme="majorHAnsi"/>
                <w:sz w:val="24"/>
                <w:szCs w:val="24"/>
              </w:rPr>
            </w:pPr>
            <w:r w:rsidRPr="0000243D">
              <w:rPr>
                <w:rFonts w:asciiTheme="majorHAnsi" w:hAnsiTheme="majorHAnsi"/>
                <w:b/>
                <w:sz w:val="24"/>
                <w:szCs w:val="24"/>
              </w:rPr>
              <w:t>Background:</w:t>
            </w:r>
            <w:r w:rsidRPr="0000243D">
              <w:rPr>
                <w:rFonts w:asciiTheme="majorHAnsi" w:hAnsiTheme="majorHAnsi"/>
                <w:sz w:val="24"/>
                <w:szCs w:val="24"/>
              </w:rPr>
              <w:t xml:space="preserve"> Oregon Health Authority (OHA) is working with Lane County and Trillium Community Health Plan CCO to implement an evidence-based, tobacco cessation media campaign in Lane County.  OHA is pursuing a similar agreement with Deschutes County and PacificSource Community Solutions CCO.</w:t>
            </w:r>
          </w:p>
          <w:p w:rsidR="00167E98" w:rsidRPr="0000243D" w:rsidRDefault="00167E98" w:rsidP="00167E98">
            <w:pPr>
              <w:pStyle w:val="NormalWeb"/>
              <w:spacing w:before="0" w:beforeAutospacing="0" w:after="0" w:afterAutospacing="0"/>
              <w:rPr>
                <w:rFonts w:asciiTheme="majorHAnsi" w:hAnsiTheme="majorHAnsi" w:cs="Times"/>
              </w:rPr>
            </w:pPr>
          </w:p>
          <w:p w:rsidR="003A19B0" w:rsidRPr="0000243D" w:rsidRDefault="00167E98" w:rsidP="00167E98">
            <w:pPr>
              <w:rPr>
                <w:rFonts w:asciiTheme="majorHAnsi" w:hAnsiTheme="majorHAnsi"/>
                <w:sz w:val="24"/>
                <w:szCs w:val="24"/>
              </w:rPr>
            </w:pPr>
            <w:r w:rsidRPr="0000243D">
              <w:rPr>
                <w:rFonts w:asciiTheme="majorHAnsi" w:hAnsiTheme="majorHAnsi"/>
                <w:b/>
                <w:sz w:val="24"/>
                <w:szCs w:val="24"/>
              </w:rPr>
              <w:t>Objective:</w:t>
            </w:r>
            <w:r w:rsidRPr="0000243D">
              <w:rPr>
                <w:rFonts w:asciiTheme="majorHAnsi" w:hAnsiTheme="majorHAnsi"/>
                <w:sz w:val="24"/>
                <w:szCs w:val="24"/>
              </w:rPr>
              <w:t xml:space="preserve"> Discuss potential models for moving similar work forward with other CCOs.</w:t>
            </w:r>
          </w:p>
        </w:tc>
        <w:tc>
          <w:tcPr>
            <w:tcW w:w="3060" w:type="dxa"/>
          </w:tcPr>
          <w:p w:rsidR="00AD7C5E" w:rsidRPr="0000243D" w:rsidRDefault="00AD7C5E" w:rsidP="007B618D">
            <w:pPr>
              <w:rPr>
                <w:rFonts w:asciiTheme="majorHAnsi" w:hAnsiTheme="majorHAnsi"/>
                <w:sz w:val="24"/>
                <w:szCs w:val="24"/>
              </w:rPr>
            </w:pPr>
          </w:p>
        </w:tc>
        <w:tc>
          <w:tcPr>
            <w:tcW w:w="2088" w:type="dxa"/>
          </w:tcPr>
          <w:p w:rsidR="00AD7C5E" w:rsidRPr="0000243D" w:rsidRDefault="00167E98" w:rsidP="007B618D">
            <w:pPr>
              <w:rPr>
                <w:rFonts w:asciiTheme="majorHAnsi" w:hAnsiTheme="majorHAnsi"/>
                <w:sz w:val="24"/>
                <w:szCs w:val="24"/>
              </w:rPr>
            </w:pPr>
            <w:r w:rsidRPr="0000243D">
              <w:rPr>
                <w:rFonts w:asciiTheme="majorHAnsi" w:hAnsiTheme="majorHAnsi"/>
                <w:sz w:val="24"/>
                <w:szCs w:val="24"/>
              </w:rPr>
              <w:t xml:space="preserve">Tom Kuhn, </w:t>
            </w:r>
          </w:p>
          <w:p w:rsidR="00167E98" w:rsidRPr="0000243D" w:rsidRDefault="00167E98" w:rsidP="007B618D">
            <w:pPr>
              <w:rPr>
                <w:rFonts w:asciiTheme="majorHAnsi" w:hAnsiTheme="majorHAnsi"/>
                <w:sz w:val="24"/>
                <w:szCs w:val="24"/>
              </w:rPr>
            </w:pPr>
            <w:r w:rsidRPr="0000243D">
              <w:rPr>
                <w:rFonts w:asciiTheme="majorHAnsi" w:hAnsiTheme="majorHAnsi"/>
                <w:sz w:val="24"/>
                <w:szCs w:val="24"/>
              </w:rPr>
              <w:t>Holly Heiberg</w:t>
            </w:r>
          </w:p>
        </w:tc>
      </w:tr>
      <w:tr w:rsidR="0000243D" w:rsidRPr="0000243D" w:rsidTr="00A569F8">
        <w:trPr>
          <w:trHeight w:val="1160"/>
        </w:trPr>
        <w:tc>
          <w:tcPr>
            <w:tcW w:w="2808" w:type="dxa"/>
          </w:tcPr>
          <w:p w:rsidR="00663EBC" w:rsidRPr="0000243D" w:rsidRDefault="00A61212" w:rsidP="00264C03">
            <w:pPr>
              <w:rPr>
                <w:rFonts w:asciiTheme="majorHAnsi" w:hAnsiTheme="majorHAnsi"/>
                <w:sz w:val="24"/>
                <w:szCs w:val="24"/>
              </w:rPr>
            </w:pPr>
            <w:r>
              <w:rPr>
                <w:rFonts w:asciiTheme="majorHAnsi" w:hAnsiTheme="majorHAnsi"/>
                <w:sz w:val="24"/>
                <w:szCs w:val="24"/>
              </w:rPr>
              <w:t>Committee Retreat (10</w:t>
            </w:r>
            <w:r w:rsidR="008A33BE" w:rsidRPr="0000243D">
              <w:rPr>
                <w:rFonts w:asciiTheme="majorHAnsi" w:hAnsiTheme="majorHAnsi"/>
                <w:sz w:val="24"/>
                <w:szCs w:val="24"/>
              </w:rPr>
              <w:t xml:space="preserve"> minutes)</w:t>
            </w:r>
          </w:p>
          <w:p w:rsidR="008A33BE" w:rsidRPr="0000243D" w:rsidRDefault="008A33BE" w:rsidP="00A61212">
            <w:pPr>
              <w:rPr>
                <w:rFonts w:asciiTheme="majorHAnsi" w:hAnsiTheme="majorHAnsi"/>
                <w:sz w:val="24"/>
                <w:szCs w:val="24"/>
              </w:rPr>
            </w:pPr>
            <w:r w:rsidRPr="0000243D">
              <w:rPr>
                <w:rFonts w:asciiTheme="majorHAnsi" w:hAnsiTheme="majorHAnsi"/>
                <w:sz w:val="24"/>
                <w:szCs w:val="24"/>
              </w:rPr>
              <w:t>3:</w:t>
            </w:r>
            <w:r w:rsidR="00A61212">
              <w:rPr>
                <w:rFonts w:asciiTheme="majorHAnsi" w:hAnsiTheme="majorHAnsi"/>
                <w:sz w:val="24"/>
                <w:szCs w:val="24"/>
              </w:rPr>
              <w:t>10 – 3:20</w:t>
            </w:r>
            <w:r w:rsidRPr="0000243D">
              <w:rPr>
                <w:rFonts w:asciiTheme="majorHAnsi" w:hAnsiTheme="majorHAnsi"/>
                <w:sz w:val="24"/>
                <w:szCs w:val="24"/>
              </w:rPr>
              <w:t xml:space="preserve"> </w:t>
            </w:r>
          </w:p>
        </w:tc>
        <w:tc>
          <w:tcPr>
            <w:tcW w:w="6660" w:type="dxa"/>
          </w:tcPr>
          <w:p w:rsidR="00724511" w:rsidRPr="0000243D" w:rsidRDefault="00724511" w:rsidP="00724511">
            <w:pPr>
              <w:rPr>
                <w:rFonts w:asciiTheme="majorHAnsi" w:hAnsiTheme="majorHAnsi"/>
                <w:sz w:val="24"/>
                <w:szCs w:val="24"/>
              </w:rPr>
            </w:pPr>
            <w:r w:rsidRPr="0000243D">
              <w:rPr>
                <w:rFonts w:asciiTheme="majorHAnsi" w:hAnsiTheme="majorHAnsi"/>
                <w:b/>
                <w:sz w:val="24"/>
                <w:szCs w:val="24"/>
              </w:rPr>
              <w:t xml:space="preserve">Background: </w:t>
            </w:r>
            <w:r w:rsidR="0000243D" w:rsidRPr="0000243D">
              <w:rPr>
                <w:rFonts w:asciiTheme="majorHAnsi" w:hAnsiTheme="majorHAnsi" w:cstheme="minorHAnsi"/>
                <w:sz w:val="24"/>
                <w:szCs w:val="24"/>
              </w:rPr>
              <w:t>The CLHO Healthy Communities committee has traditionally held an in-person retre</w:t>
            </w:r>
            <w:r w:rsidR="00714767">
              <w:rPr>
                <w:rFonts w:asciiTheme="majorHAnsi" w:hAnsiTheme="majorHAnsi" w:cstheme="minorHAnsi"/>
                <w:sz w:val="24"/>
                <w:szCs w:val="24"/>
              </w:rPr>
              <w:t xml:space="preserve">at annually during the summer. </w:t>
            </w:r>
          </w:p>
          <w:p w:rsidR="003A19B0" w:rsidRPr="0000243D" w:rsidRDefault="003A19B0" w:rsidP="00724511">
            <w:pPr>
              <w:rPr>
                <w:rFonts w:asciiTheme="majorHAnsi" w:hAnsiTheme="majorHAnsi"/>
                <w:sz w:val="24"/>
                <w:szCs w:val="24"/>
              </w:rPr>
            </w:pPr>
          </w:p>
          <w:p w:rsidR="003A19B0" w:rsidRPr="0000243D" w:rsidRDefault="00724511" w:rsidP="00724511">
            <w:pPr>
              <w:rPr>
                <w:rFonts w:asciiTheme="majorHAnsi" w:hAnsiTheme="majorHAnsi"/>
                <w:sz w:val="24"/>
                <w:szCs w:val="24"/>
              </w:rPr>
            </w:pPr>
            <w:r w:rsidRPr="0000243D">
              <w:rPr>
                <w:rFonts w:asciiTheme="majorHAnsi" w:hAnsiTheme="majorHAnsi"/>
                <w:b/>
                <w:sz w:val="24"/>
                <w:szCs w:val="24"/>
              </w:rPr>
              <w:t xml:space="preserve">Objective: </w:t>
            </w:r>
            <w:r w:rsidR="00714767">
              <w:rPr>
                <w:rFonts w:asciiTheme="majorHAnsi" w:hAnsiTheme="majorHAnsi"/>
                <w:sz w:val="24"/>
                <w:szCs w:val="24"/>
              </w:rPr>
              <w:t xml:space="preserve">Consider a proposal for meeting content. Consider timing of the retreat. </w:t>
            </w:r>
          </w:p>
          <w:p w:rsidR="00663EBC" w:rsidRPr="0000243D" w:rsidRDefault="00663EBC" w:rsidP="0001214E">
            <w:pPr>
              <w:rPr>
                <w:rFonts w:asciiTheme="majorHAnsi" w:hAnsiTheme="majorHAnsi"/>
                <w:sz w:val="24"/>
                <w:szCs w:val="24"/>
              </w:rPr>
            </w:pPr>
          </w:p>
        </w:tc>
        <w:tc>
          <w:tcPr>
            <w:tcW w:w="3060" w:type="dxa"/>
          </w:tcPr>
          <w:p w:rsidR="00C662A4" w:rsidRPr="0000243D" w:rsidRDefault="00C662A4">
            <w:pPr>
              <w:rPr>
                <w:rFonts w:asciiTheme="majorHAnsi" w:hAnsiTheme="majorHAnsi"/>
                <w:sz w:val="24"/>
                <w:szCs w:val="24"/>
              </w:rPr>
            </w:pPr>
          </w:p>
        </w:tc>
        <w:tc>
          <w:tcPr>
            <w:tcW w:w="2088" w:type="dxa"/>
          </w:tcPr>
          <w:p w:rsidR="00663EBC" w:rsidRPr="0000243D" w:rsidRDefault="0000243D" w:rsidP="0000243D">
            <w:pPr>
              <w:rPr>
                <w:rFonts w:asciiTheme="majorHAnsi" w:hAnsiTheme="majorHAnsi"/>
                <w:sz w:val="24"/>
                <w:szCs w:val="24"/>
              </w:rPr>
            </w:pPr>
            <w:r w:rsidRPr="0000243D">
              <w:rPr>
                <w:rFonts w:asciiTheme="majorHAnsi" w:hAnsiTheme="majorHAnsi"/>
                <w:sz w:val="24"/>
                <w:szCs w:val="24"/>
              </w:rPr>
              <w:t>Jocelyn Warren</w:t>
            </w:r>
          </w:p>
        </w:tc>
      </w:tr>
      <w:tr w:rsidR="0000243D" w:rsidRPr="0000243D" w:rsidTr="00A569F8">
        <w:trPr>
          <w:trHeight w:val="278"/>
        </w:trPr>
        <w:tc>
          <w:tcPr>
            <w:tcW w:w="2808" w:type="dxa"/>
          </w:tcPr>
          <w:p w:rsidR="00663EBC" w:rsidRPr="0000243D" w:rsidRDefault="00264C03" w:rsidP="00724511">
            <w:pPr>
              <w:rPr>
                <w:rFonts w:asciiTheme="majorHAnsi" w:hAnsiTheme="majorHAnsi"/>
                <w:sz w:val="24"/>
                <w:szCs w:val="24"/>
              </w:rPr>
            </w:pPr>
            <w:r w:rsidRPr="0000243D">
              <w:rPr>
                <w:rFonts w:asciiTheme="majorHAnsi" w:hAnsiTheme="majorHAnsi"/>
                <w:sz w:val="24"/>
                <w:szCs w:val="24"/>
              </w:rPr>
              <w:t>Updates &amp; Announcements (10 min)</w:t>
            </w:r>
            <w:r w:rsidR="00724511" w:rsidRPr="0000243D">
              <w:rPr>
                <w:rFonts w:asciiTheme="majorHAnsi" w:hAnsiTheme="majorHAnsi"/>
                <w:sz w:val="24"/>
                <w:szCs w:val="24"/>
              </w:rPr>
              <w:t xml:space="preserve"> </w:t>
            </w:r>
            <w:r w:rsidR="00A61212">
              <w:rPr>
                <w:rFonts w:asciiTheme="majorHAnsi" w:hAnsiTheme="majorHAnsi"/>
                <w:sz w:val="24"/>
                <w:szCs w:val="24"/>
              </w:rPr>
              <w:t>3:20</w:t>
            </w:r>
            <w:bookmarkStart w:id="0" w:name="_GoBack"/>
            <w:bookmarkEnd w:id="0"/>
            <w:r w:rsidR="008A33BE" w:rsidRPr="0000243D">
              <w:rPr>
                <w:rFonts w:asciiTheme="majorHAnsi" w:hAnsiTheme="majorHAnsi"/>
                <w:sz w:val="24"/>
                <w:szCs w:val="24"/>
              </w:rPr>
              <w:t xml:space="preserve"> – 3:30</w:t>
            </w:r>
          </w:p>
        </w:tc>
        <w:tc>
          <w:tcPr>
            <w:tcW w:w="6660" w:type="dxa"/>
          </w:tcPr>
          <w:p w:rsidR="00663EBC" w:rsidRPr="0000243D" w:rsidRDefault="00663EBC" w:rsidP="0001214E">
            <w:pPr>
              <w:rPr>
                <w:rFonts w:asciiTheme="majorHAnsi" w:hAnsiTheme="majorHAnsi"/>
                <w:sz w:val="24"/>
                <w:szCs w:val="24"/>
              </w:rPr>
            </w:pPr>
          </w:p>
        </w:tc>
        <w:tc>
          <w:tcPr>
            <w:tcW w:w="3060" w:type="dxa"/>
          </w:tcPr>
          <w:p w:rsidR="00663EBC" w:rsidRPr="0000243D" w:rsidRDefault="00663EBC" w:rsidP="0001214E">
            <w:pPr>
              <w:rPr>
                <w:rFonts w:asciiTheme="majorHAnsi" w:hAnsiTheme="majorHAnsi"/>
                <w:sz w:val="24"/>
                <w:szCs w:val="24"/>
              </w:rPr>
            </w:pPr>
          </w:p>
        </w:tc>
        <w:tc>
          <w:tcPr>
            <w:tcW w:w="2088" w:type="dxa"/>
          </w:tcPr>
          <w:p w:rsidR="00663EBC" w:rsidRPr="0000243D" w:rsidRDefault="00663EBC" w:rsidP="0001214E">
            <w:pPr>
              <w:rPr>
                <w:rFonts w:asciiTheme="majorHAnsi" w:hAnsiTheme="majorHAnsi"/>
                <w:sz w:val="24"/>
                <w:szCs w:val="24"/>
              </w:rPr>
            </w:pPr>
          </w:p>
        </w:tc>
      </w:tr>
      <w:tr w:rsidR="00264C03" w:rsidRPr="0000243D" w:rsidTr="00A569F8">
        <w:trPr>
          <w:trHeight w:val="278"/>
        </w:trPr>
        <w:tc>
          <w:tcPr>
            <w:tcW w:w="2808" w:type="dxa"/>
          </w:tcPr>
          <w:p w:rsidR="00264C03" w:rsidRPr="0000243D" w:rsidRDefault="00264C03" w:rsidP="0001214E">
            <w:pPr>
              <w:rPr>
                <w:rFonts w:asciiTheme="majorHAnsi" w:hAnsiTheme="majorHAnsi"/>
                <w:sz w:val="24"/>
                <w:szCs w:val="24"/>
              </w:rPr>
            </w:pPr>
            <w:r w:rsidRPr="0000243D">
              <w:rPr>
                <w:rFonts w:asciiTheme="majorHAnsi" w:hAnsiTheme="majorHAnsi"/>
                <w:sz w:val="24"/>
                <w:szCs w:val="24"/>
              </w:rPr>
              <w:t>Adjourn</w:t>
            </w:r>
          </w:p>
        </w:tc>
        <w:tc>
          <w:tcPr>
            <w:tcW w:w="6660" w:type="dxa"/>
          </w:tcPr>
          <w:p w:rsidR="00264C03" w:rsidRPr="0000243D" w:rsidRDefault="00264C03" w:rsidP="0001214E">
            <w:pPr>
              <w:rPr>
                <w:rFonts w:asciiTheme="majorHAnsi" w:hAnsiTheme="majorHAnsi"/>
                <w:sz w:val="24"/>
                <w:szCs w:val="24"/>
              </w:rPr>
            </w:pPr>
          </w:p>
        </w:tc>
        <w:tc>
          <w:tcPr>
            <w:tcW w:w="3060" w:type="dxa"/>
          </w:tcPr>
          <w:p w:rsidR="00264C03" w:rsidRPr="0000243D" w:rsidRDefault="00264C03" w:rsidP="0001214E">
            <w:pPr>
              <w:rPr>
                <w:rFonts w:asciiTheme="majorHAnsi" w:hAnsiTheme="majorHAnsi"/>
                <w:sz w:val="24"/>
                <w:szCs w:val="24"/>
              </w:rPr>
            </w:pPr>
          </w:p>
        </w:tc>
        <w:tc>
          <w:tcPr>
            <w:tcW w:w="2088" w:type="dxa"/>
          </w:tcPr>
          <w:p w:rsidR="00264C03" w:rsidRPr="0000243D" w:rsidRDefault="00264C03" w:rsidP="0001214E">
            <w:pPr>
              <w:rPr>
                <w:rFonts w:asciiTheme="majorHAnsi" w:hAnsiTheme="majorHAnsi"/>
                <w:sz w:val="24"/>
                <w:szCs w:val="24"/>
              </w:rPr>
            </w:pPr>
          </w:p>
        </w:tc>
      </w:tr>
    </w:tbl>
    <w:p w:rsidR="009B1451" w:rsidRPr="0000243D" w:rsidRDefault="009B1451" w:rsidP="00E36A8C">
      <w:pPr>
        <w:rPr>
          <w:rFonts w:asciiTheme="majorHAnsi" w:hAnsiTheme="majorHAnsi"/>
          <w:sz w:val="24"/>
          <w:szCs w:val="24"/>
          <w:u w:val="single"/>
        </w:rPr>
      </w:pPr>
    </w:p>
    <w:p w:rsidR="00C662A4" w:rsidRPr="0000243D" w:rsidRDefault="00E36A8C" w:rsidP="00690827">
      <w:pPr>
        <w:rPr>
          <w:rFonts w:asciiTheme="majorHAnsi" w:hAnsiTheme="majorHAnsi"/>
          <w:sz w:val="24"/>
          <w:szCs w:val="24"/>
          <w:u w:val="single"/>
        </w:rPr>
      </w:pPr>
      <w:r w:rsidRPr="0000243D">
        <w:rPr>
          <w:rFonts w:asciiTheme="majorHAnsi" w:hAnsiTheme="majorHAnsi"/>
          <w:sz w:val="24"/>
          <w:szCs w:val="24"/>
          <w:u w:val="single"/>
        </w:rPr>
        <w:t xml:space="preserve"> </w:t>
      </w:r>
    </w:p>
    <w:sectPr w:rsidR="00C662A4" w:rsidRPr="0000243D"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CE2" w:rsidRDefault="00911CE2" w:rsidP="003C38D2">
      <w:r>
        <w:separator/>
      </w:r>
    </w:p>
  </w:endnote>
  <w:endnote w:type="continuationSeparator" w:id="0">
    <w:p w:rsidR="00911CE2" w:rsidRDefault="00911CE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CE2" w:rsidRDefault="00911CE2" w:rsidP="003C38D2">
      <w:r>
        <w:separator/>
      </w:r>
    </w:p>
  </w:footnote>
  <w:footnote w:type="continuationSeparator" w:id="0">
    <w:p w:rsidR="00911CE2" w:rsidRDefault="00911CE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8"/>
  </w:num>
  <w:num w:numId="4">
    <w:abstractNumId w:val="32"/>
  </w:num>
  <w:num w:numId="5">
    <w:abstractNumId w:val="33"/>
  </w:num>
  <w:num w:numId="6">
    <w:abstractNumId w:val="5"/>
  </w:num>
  <w:num w:numId="7">
    <w:abstractNumId w:val="29"/>
  </w:num>
  <w:num w:numId="8">
    <w:abstractNumId w:val="12"/>
  </w:num>
  <w:num w:numId="9">
    <w:abstractNumId w:val="4"/>
  </w:num>
  <w:num w:numId="10">
    <w:abstractNumId w:val="0"/>
  </w:num>
  <w:num w:numId="11">
    <w:abstractNumId w:val="21"/>
  </w:num>
  <w:num w:numId="12">
    <w:abstractNumId w:val="24"/>
  </w:num>
  <w:num w:numId="13">
    <w:abstractNumId w:val="22"/>
  </w:num>
  <w:num w:numId="14">
    <w:abstractNumId w:val="6"/>
  </w:num>
  <w:num w:numId="15">
    <w:abstractNumId w:val="25"/>
  </w:num>
  <w:num w:numId="16">
    <w:abstractNumId w:val="9"/>
  </w:num>
  <w:num w:numId="17">
    <w:abstractNumId w:val="31"/>
  </w:num>
  <w:num w:numId="18">
    <w:abstractNumId w:val="11"/>
  </w:num>
  <w:num w:numId="19">
    <w:abstractNumId w:val="30"/>
  </w:num>
  <w:num w:numId="20">
    <w:abstractNumId w:val="17"/>
  </w:num>
  <w:num w:numId="21">
    <w:abstractNumId w:val="20"/>
  </w:num>
  <w:num w:numId="22">
    <w:abstractNumId w:val="23"/>
  </w:num>
  <w:num w:numId="23">
    <w:abstractNumId w:val="3"/>
  </w:num>
  <w:num w:numId="24">
    <w:abstractNumId w:val="18"/>
  </w:num>
  <w:num w:numId="25">
    <w:abstractNumId w:val="26"/>
  </w:num>
  <w:num w:numId="26">
    <w:abstractNumId w:val="16"/>
  </w:num>
  <w:num w:numId="27">
    <w:abstractNumId w:val="27"/>
  </w:num>
  <w:num w:numId="28">
    <w:abstractNumId w:val="7"/>
  </w:num>
  <w:num w:numId="29">
    <w:abstractNumId w:val="15"/>
  </w:num>
  <w:num w:numId="30">
    <w:abstractNumId w:val="28"/>
  </w:num>
  <w:num w:numId="31">
    <w:abstractNumId w:val="10"/>
  </w:num>
  <w:num w:numId="32">
    <w:abstractNumId w:val="1"/>
  </w:num>
  <w:num w:numId="33">
    <w:abstractNumId w:val="1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24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64E68"/>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49F2"/>
    <w:rsid w:val="000C0573"/>
    <w:rsid w:val="000C589D"/>
    <w:rsid w:val="000D23E6"/>
    <w:rsid w:val="000D4BDA"/>
    <w:rsid w:val="000D660A"/>
    <w:rsid w:val="000E27D1"/>
    <w:rsid w:val="000E2EEC"/>
    <w:rsid w:val="000E47EF"/>
    <w:rsid w:val="000E69CF"/>
    <w:rsid w:val="000E7A30"/>
    <w:rsid w:val="000F02DE"/>
    <w:rsid w:val="000F1305"/>
    <w:rsid w:val="000F4511"/>
    <w:rsid w:val="000F7335"/>
    <w:rsid w:val="000F7771"/>
    <w:rsid w:val="00100593"/>
    <w:rsid w:val="00100799"/>
    <w:rsid w:val="0010159E"/>
    <w:rsid w:val="00102A35"/>
    <w:rsid w:val="0011268E"/>
    <w:rsid w:val="0011606F"/>
    <w:rsid w:val="00117E90"/>
    <w:rsid w:val="00120C17"/>
    <w:rsid w:val="001211B8"/>
    <w:rsid w:val="001212FE"/>
    <w:rsid w:val="001244DC"/>
    <w:rsid w:val="00124AC5"/>
    <w:rsid w:val="00127CD9"/>
    <w:rsid w:val="00130175"/>
    <w:rsid w:val="001321E6"/>
    <w:rsid w:val="0013324F"/>
    <w:rsid w:val="00144D70"/>
    <w:rsid w:val="00146CED"/>
    <w:rsid w:val="00146F70"/>
    <w:rsid w:val="00150B86"/>
    <w:rsid w:val="001549C5"/>
    <w:rsid w:val="00155130"/>
    <w:rsid w:val="0015688B"/>
    <w:rsid w:val="00156E8B"/>
    <w:rsid w:val="00167E98"/>
    <w:rsid w:val="00170F1E"/>
    <w:rsid w:val="0017243C"/>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7DC9"/>
    <w:rsid w:val="001C185E"/>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03"/>
    <w:rsid w:val="00264C76"/>
    <w:rsid w:val="002672F1"/>
    <w:rsid w:val="00267E02"/>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C7AF3"/>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19B0"/>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1C10"/>
    <w:rsid w:val="004F3A9B"/>
    <w:rsid w:val="00500483"/>
    <w:rsid w:val="0050657A"/>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08E5"/>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79A5"/>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D7BFA"/>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4767"/>
    <w:rsid w:val="00717571"/>
    <w:rsid w:val="00721955"/>
    <w:rsid w:val="00724511"/>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52C2"/>
    <w:rsid w:val="007B5485"/>
    <w:rsid w:val="007B618D"/>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33BE"/>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86A3F"/>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4670"/>
    <w:rsid w:val="00A46CDE"/>
    <w:rsid w:val="00A46D90"/>
    <w:rsid w:val="00A5093E"/>
    <w:rsid w:val="00A5520D"/>
    <w:rsid w:val="00A55CDA"/>
    <w:rsid w:val="00A5693B"/>
    <w:rsid w:val="00A569F8"/>
    <w:rsid w:val="00A61212"/>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1F0"/>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295E"/>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2D9D"/>
    <w:rsid w:val="00D14C3C"/>
    <w:rsid w:val="00D17D44"/>
    <w:rsid w:val="00D20442"/>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B676E"/>
    <w:rsid w:val="00DC2DA3"/>
    <w:rsid w:val="00DC4E04"/>
    <w:rsid w:val="00DC6E03"/>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D982AD-CB79-4507-B3EA-13DB0F9E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573052108">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47188310">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904A2-E709-473B-8834-BA30F898E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Freewynn Sabrina L</cp:lastModifiedBy>
  <cp:revision>24</cp:revision>
  <cp:lastPrinted>2016-04-22T22:28:00Z</cp:lastPrinted>
  <dcterms:created xsi:type="dcterms:W3CDTF">2014-09-17T00:36:00Z</dcterms:created>
  <dcterms:modified xsi:type="dcterms:W3CDTF">2016-05-02T14:59:00Z</dcterms:modified>
</cp:coreProperties>
</file>