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F10032" w14:textId="77777777" w:rsidR="009B54A7" w:rsidRPr="00EA1B7A" w:rsidRDefault="00DC4E04" w:rsidP="007938AC">
      <w:pPr>
        <w:ind w:firstLine="720"/>
        <w:jc w:val="center"/>
        <w:rPr>
          <w:rFonts w:asciiTheme="majorHAnsi" w:hAnsiTheme="majorHAnsi"/>
          <w:sz w:val="24"/>
          <w:szCs w:val="24"/>
        </w:rPr>
      </w:pPr>
      <w:r w:rsidRPr="00EA1B7A">
        <w:rPr>
          <w:rFonts w:asciiTheme="majorHAnsi" w:hAnsiTheme="majorHAnsi"/>
          <w:sz w:val="24"/>
          <w:szCs w:val="24"/>
        </w:rPr>
        <w:t xml:space="preserve">CLHO </w:t>
      </w:r>
      <w:r w:rsidR="00ED2BFA" w:rsidRPr="00EA1B7A">
        <w:rPr>
          <w:rFonts w:asciiTheme="majorHAnsi" w:hAnsiTheme="majorHAnsi"/>
          <w:sz w:val="24"/>
          <w:szCs w:val="24"/>
        </w:rPr>
        <w:t xml:space="preserve">Healthy Communities </w:t>
      </w:r>
      <w:r w:rsidRPr="00EA1B7A">
        <w:rPr>
          <w:rFonts w:asciiTheme="majorHAnsi" w:hAnsiTheme="majorHAnsi"/>
          <w:sz w:val="24"/>
          <w:szCs w:val="24"/>
        </w:rPr>
        <w:t xml:space="preserve">Committee Meeting </w:t>
      </w:r>
    </w:p>
    <w:p w14:paraId="03A15F6D" w14:textId="33BB9B75" w:rsidR="009B54A7" w:rsidRPr="00EA1B7A" w:rsidRDefault="00DC4E04" w:rsidP="00A764F2">
      <w:pPr>
        <w:jc w:val="center"/>
        <w:rPr>
          <w:rFonts w:asciiTheme="majorHAnsi" w:hAnsiTheme="majorHAnsi"/>
          <w:sz w:val="24"/>
          <w:szCs w:val="24"/>
        </w:rPr>
      </w:pPr>
      <w:r w:rsidRPr="00EA1B7A">
        <w:rPr>
          <w:rFonts w:asciiTheme="majorHAnsi" w:hAnsiTheme="majorHAnsi"/>
          <w:sz w:val="24"/>
          <w:szCs w:val="24"/>
        </w:rPr>
        <w:t>Date</w:t>
      </w:r>
      <w:r w:rsidR="00ED2BFA" w:rsidRPr="00EA1B7A">
        <w:rPr>
          <w:rFonts w:asciiTheme="majorHAnsi" w:hAnsiTheme="majorHAnsi"/>
          <w:sz w:val="24"/>
          <w:szCs w:val="24"/>
        </w:rPr>
        <w:t xml:space="preserve">:  Thursday, </w:t>
      </w:r>
      <w:r w:rsidR="00053730" w:rsidRPr="00EA1B7A">
        <w:rPr>
          <w:rFonts w:asciiTheme="majorHAnsi" w:hAnsiTheme="majorHAnsi"/>
          <w:sz w:val="24"/>
          <w:szCs w:val="24"/>
        </w:rPr>
        <w:t>April 7</w:t>
      </w:r>
      <w:r w:rsidR="000F7335" w:rsidRPr="00EA1B7A">
        <w:rPr>
          <w:rFonts w:asciiTheme="majorHAnsi" w:hAnsiTheme="majorHAnsi"/>
          <w:sz w:val="24"/>
          <w:szCs w:val="24"/>
        </w:rPr>
        <w:t>, 201</w:t>
      </w:r>
      <w:r w:rsidR="00EF25FF">
        <w:rPr>
          <w:rFonts w:asciiTheme="majorHAnsi" w:hAnsiTheme="majorHAnsi"/>
          <w:sz w:val="24"/>
          <w:szCs w:val="24"/>
        </w:rPr>
        <w:t>6</w:t>
      </w:r>
    </w:p>
    <w:p w14:paraId="60D6833B" w14:textId="77777777" w:rsidR="00ED2BFA" w:rsidRPr="00EA1B7A" w:rsidRDefault="0013324F" w:rsidP="00A764F2">
      <w:pPr>
        <w:jc w:val="center"/>
        <w:rPr>
          <w:rFonts w:asciiTheme="majorHAnsi" w:hAnsiTheme="majorHAnsi"/>
          <w:sz w:val="24"/>
          <w:szCs w:val="24"/>
        </w:rPr>
      </w:pPr>
      <w:r w:rsidRPr="00EA1B7A">
        <w:rPr>
          <w:rFonts w:asciiTheme="majorHAnsi" w:hAnsiTheme="majorHAnsi"/>
          <w:sz w:val="24"/>
          <w:szCs w:val="24"/>
        </w:rPr>
        <w:t>1:30 – 3:3</w:t>
      </w:r>
      <w:r w:rsidR="00ED2BFA" w:rsidRPr="00EA1B7A">
        <w:rPr>
          <w:rFonts w:asciiTheme="majorHAnsi" w:hAnsiTheme="majorHAnsi"/>
          <w:sz w:val="24"/>
          <w:szCs w:val="24"/>
        </w:rPr>
        <w:t>0 pm</w:t>
      </w:r>
    </w:p>
    <w:p w14:paraId="207555D6" w14:textId="77777777" w:rsidR="00576C4D" w:rsidRPr="00EA1B7A" w:rsidRDefault="00576C4D" w:rsidP="00A764F2">
      <w:pPr>
        <w:jc w:val="center"/>
        <w:rPr>
          <w:rFonts w:asciiTheme="majorHAnsi" w:hAnsiTheme="majorHAnsi"/>
          <w:sz w:val="24"/>
          <w:szCs w:val="24"/>
        </w:rPr>
      </w:pPr>
      <w:r w:rsidRPr="00EA1B7A">
        <w:rPr>
          <w:rFonts w:asciiTheme="majorHAnsi" w:hAnsiTheme="majorHAnsi"/>
          <w:sz w:val="24"/>
          <w:szCs w:val="24"/>
        </w:rPr>
        <w:t xml:space="preserve">PSOB Room </w:t>
      </w:r>
      <w:r w:rsidR="000F7335" w:rsidRPr="00EA1B7A">
        <w:rPr>
          <w:rFonts w:asciiTheme="majorHAnsi" w:hAnsiTheme="majorHAnsi"/>
          <w:sz w:val="24"/>
          <w:szCs w:val="24"/>
        </w:rPr>
        <w:t>705-C</w:t>
      </w:r>
      <w:r w:rsidRPr="00EA1B7A">
        <w:rPr>
          <w:rFonts w:asciiTheme="majorHAnsi" w:hAnsiTheme="majorHAnsi"/>
          <w:sz w:val="24"/>
          <w:szCs w:val="24"/>
        </w:rPr>
        <w:t xml:space="preserve"> or </w:t>
      </w:r>
      <w:r w:rsidR="00923DB2" w:rsidRPr="00EA1B7A">
        <w:rPr>
          <w:rFonts w:asciiTheme="majorHAnsi" w:hAnsiTheme="majorHAnsi"/>
          <w:sz w:val="24"/>
          <w:szCs w:val="24"/>
        </w:rPr>
        <w:t>by</w:t>
      </w:r>
    </w:p>
    <w:p w14:paraId="506ABFB1" w14:textId="77777777" w:rsidR="008B441B" w:rsidRPr="00EA1B7A" w:rsidRDefault="00923DB2" w:rsidP="00576C4D">
      <w:pPr>
        <w:jc w:val="center"/>
        <w:rPr>
          <w:rFonts w:asciiTheme="majorHAnsi" w:hAnsiTheme="majorHAnsi" w:cstheme="minorHAnsi"/>
          <w:sz w:val="24"/>
          <w:szCs w:val="24"/>
        </w:rPr>
      </w:pPr>
      <w:r w:rsidRPr="00EA1B7A">
        <w:rPr>
          <w:rFonts w:asciiTheme="majorHAnsi" w:hAnsiTheme="majorHAnsi" w:cstheme="minorHAnsi"/>
          <w:sz w:val="24"/>
          <w:szCs w:val="24"/>
        </w:rPr>
        <w:t>Conference call number:</w:t>
      </w:r>
    </w:p>
    <w:p w14:paraId="2A48D80C" w14:textId="77777777" w:rsidR="00576C4D" w:rsidRPr="00EA1B7A" w:rsidRDefault="008B441B" w:rsidP="00576C4D">
      <w:pPr>
        <w:jc w:val="center"/>
        <w:rPr>
          <w:rFonts w:asciiTheme="majorHAnsi" w:hAnsiTheme="majorHAnsi" w:cstheme="minorHAnsi"/>
          <w:sz w:val="24"/>
          <w:szCs w:val="24"/>
        </w:rPr>
      </w:pPr>
      <w:r w:rsidRPr="00EA1B7A">
        <w:rPr>
          <w:rFonts w:asciiTheme="majorHAnsi" w:hAnsiTheme="majorHAnsi" w:cstheme="minorHAnsi"/>
          <w:sz w:val="24"/>
          <w:szCs w:val="24"/>
        </w:rPr>
        <w:t>Dial: (888) 363-4735</w:t>
      </w:r>
    </w:p>
    <w:p w14:paraId="479509AB" w14:textId="77777777" w:rsidR="00576C4D" w:rsidRPr="00EA1B7A" w:rsidRDefault="008B441B" w:rsidP="00576C4D">
      <w:pPr>
        <w:jc w:val="center"/>
        <w:rPr>
          <w:rFonts w:asciiTheme="majorHAnsi" w:hAnsiTheme="majorHAnsi" w:cstheme="minorHAnsi"/>
          <w:sz w:val="24"/>
          <w:szCs w:val="24"/>
        </w:rPr>
      </w:pPr>
      <w:r w:rsidRPr="00EA1B7A">
        <w:rPr>
          <w:rFonts w:asciiTheme="majorHAnsi" w:hAnsiTheme="majorHAnsi" w:cstheme="minorHAnsi"/>
          <w:sz w:val="24"/>
          <w:szCs w:val="24"/>
        </w:rPr>
        <w:t>Participant: 868346</w:t>
      </w:r>
    </w:p>
    <w:p w14:paraId="3BA0BFA3" w14:textId="77777777" w:rsidR="00B12572" w:rsidRPr="00EA1B7A" w:rsidRDefault="008B441B" w:rsidP="00B12572">
      <w:pPr>
        <w:jc w:val="center"/>
        <w:rPr>
          <w:rFonts w:asciiTheme="majorHAnsi" w:hAnsiTheme="majorHAnsi" w:cstheme="minorHAnsi"/>
          <w:sz w:val="24"/>
          <w:szCs w:val="24"/>
        </w:rPr>
      </w:pPr>
      <w:r w:rsidRPr="00EA1B7A">
        <w:rPr>
          <w:rFonts w:asciiTheme="majorHAnsi" w:hAnsiTheme="majorHAnsi" w:cstheme="minorHAnsi"/>
          <w:sz w:val="24"/>
          <w:szCs w:val="24"/>
        </w:rPr>
        <w:t>Host: (Portland): 862516</w:t>
      </w:r>
    </w:p>
    <w:p w14:paraId="20E493E1" w14:textId="77777777" w:rsidR="009B54A7" w:rsidRPr="00EA1B7A" w:rsidRDefault="009B54A7" w:rsidP="00A764F2">
      <w:pPr>
        <w:jc w:val="center"/>
        <w:rPr>
          <w:rFonts w:asciiTheme="majorHAnsi" w:hAnsiTheme="majorHAnsi"/>
          <w:sz w:val="24"/>
          <w:szCs w:val="24"/>
        </w:rPr>
      </w:pPr>
    </w:p>
    <w:tbl>
      <w:tblPr>
        <w:tblW w:w="145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10"/>
        <w:gridCol w:w="2880"/>
        <w:gridCol w:w="7020"/>
        <w:gridCol w:w="18"/>
        <w:gridCol w:w="2052"/>
      </w:tblGrid>
      <w:tr w:rsidR="00EA1B7A" w:rsidRPr="00EA1B7A" w14:paraId="1FF1F83B" w14:textId="77777777" w:rsidTr="00C168DC">
        <w:tc>
          <w:tcPr>
            <w:tcW w:w="14580" w:type="dxa"/>
            <w:gridSpan w:val="5"/>
          </w:tcPr>
          <w:p w14:paraId="7C09D309" w14:textId="77777777" w:rsidR="009B54A7" w:rsidRPr="00EA1B7A" w:rsidRDefault="00752C74" w:rsidP="00BD7F91">
            <w:pPr>
              <w:jc w:val="center"/>
              <w:rPr>
                <w:rFonts w:asciiTheme="majorHAnsi" w:hAnsiTheme="majorHAnsi"/>
                <w:sz w:val="24"/>
                <w:szCs w:val="24"/>
              </w:rPr>
            </w:pPr>
            <w:r w:rsidRPr="00EA1B7A">
              <w:rPr>
                <w:rFonts w:asciiTheme="majorHAnsi" w:hAnsiTheme="majorHAnsi"/>
                <w:sz w:val="24"/>
                <w:szCs w:val="24"/>
              </w:rPr>
              <w:t>Agenda</w:t>
            </w:r>
          </w:p>
        </w:tc>
      </w:tr>
      <w:tr w:rsidR="00EA1B7A" w:rsidRPr="00EA1B7A" w14:paraId="1EAD58B0" w14:textId="77777777" w:rsidTr="002C144E">
        <w:trPr>
          <w:trHeight w:val="170"/>
        </w:trPr>
        <w:tc>
          <w:tcPr>
            <w:tcW w:w="2610" w:type="dxa"/>
          </w:tcPr>
          <w:p w14:paraId="20CCC1EF" w14:textId="77777777" w:rsidR="009B54A7" w:rsidRPr="00EA1B7A" w:rsidRDefault="009B54A7" w:rsidP="00BD7F91">
            <w:pPr>
              <w:jc w:val="center"/>
              <w:rPr>
                <w:rFonts w:asciiTheme="majorHAnsi" w:hAnsiTheme="majorHAnsi"/>
                <w:sz w:val="24"/>
                <w:szCs w:val="24"/>
              </w:rPr>
            </w:pPr>
            <w:r w:rsidRPr="00EA1B7A">
              <w:rPr>
                <w:rFonts w:asciiTheme="majorHAnsi" w:hAnsiTheme="majorHAnsi"/>
                <w:sz w:val="24"/>
                <w:szCs w:val="24"/>
              </w:rPr>
              <w:t>Agenda Item</w:t>
            </w:r>
          </w:p>
        </w:tc>
        <w:tc>
          <w:tcPr>
            <w:tcW w:w="2880" w:type="dxa"/>
          </w:tcPr>
          <w:p w14:paraId="6A38A0C6" w14:textId="77777777" w:rsidR="009B54A7" w:rsidRPr="00EA1B7A" w:rsidRDefault="009B54A7" w:rsidP="00BD7F91">
            <w:pPr>
              <w:jc w:val="center"/>
              <w:rPr>
                <w:rFonts w:asciiTheme="majorHAnsi" w:hAnsiTheme="majorHAnsi"/>
                <w:sz w:val="24"/>
                <w:szCs w:val="24"/>
              </w:rPr>
            </w:pPr>
            <w:r w:rsidRPr="00EA1B7A">
              <w:rPr>
                <w:rFonts w:asciiTheme="majorHAnsi" w:hAnsiTheme="majorHAnsi"/>
                <w:sz w:val="24"/>
                <w:szCs w:val="24"/>
              </w:rPr>
              <w:t>Detail</w:t>
            </w:r>
          </w:p>
        </w:tc>
        <w:tc>
          <w:tcPr>
            <w:tcW w:w="7038" w:type="dxa"/>
            <w:gridSpan w:val="2"/>
          </w:tcPr>
          <w:p w14:paraId="197CB98D" w14:textId="77777777" w:rsidR="009B54A7" w:rsidRPr="00EA1B7A" w:rsidRDefault="009B54A7" w:rsidP="00BD7F91">
            <w:pPr>
              <w:jc w:val="center"/>
              <w:rPr>
                <w:rFonts w:asciiTheme="majorHAnsi" w:hAnsiTheme="majorHAnsi"/>
                <w:sz w:val="24"/>
                <w:szCs w:val="24"/>
              </w:rPr>
            </w:pPr>
            <w:r w:rsidRPr="00EA1B7A">
              <w:rPr>
                <w:rFonts w:asciiTheme="majorHAnsi" w:hAnsiTheme="majorHAnsi"/>
                <w:sz w:val="24"/>
                <w:szCs w:val="24"/>
              </w:rPr>
              <w:t>Action Item</w:t>
            </w:r>
          </w:p>
        </w:tc>
        <w:tc>
          <w:tcPr>
            <w:tcW w:w="2052" w:type="dxa"/>
          </w:tcPr>
          <w:p w14:paraId="60E72618" w14:textId="77777777" w:rsidR="009B54A7" w:rsidRPr="00EA1B7A" w:rsidRDefault="009B54A7" w:rsidP="00BD7F91">
            <w:pPr>
              <w:jc w:val="center"/>
              <w:rPr>
                <w:rFonts w:asciiTheme="majorHAnsi" w:hAnsiTheme="majorHAnsi"/>
                <w:sz w:val="24"/>
                <w:szCs w:val="24"/>
              </w:rPr>
            </w:pPr>
            <w:r w:rsidRPr="00EA1B7A">
              <w:rPr>
                <w:rFonts w:asciiTheme="majorHAnsi" w:hAnsiTheme="majorHAnsi"/>
                <w:sz w:val="24"/>
                <w:szCs w:val="24"/>
              </w:rPr>
              <w:t>Responsible Party</w:t>
            </w:r>
          </w:p>
        </w:tc>
      </w:tr>
      <w:tr w:rsidR="00EA1B7A" w:rsidRPr="00EA1B7A" w14:paraId="73FB971F" w14:textId="77777777" w:rsidTr="002C144E">
        <w:trPr>
          <w:trHeight w:val="692"/>
        </w:trPr>
        <w:tc>
          <w:tcPr>
            <w:tcW w:w="2610" w:type="dxa"/>
          </w:tcPr>
          <w:p w14:paraId="7B3015FA" w14:textId="77777777" w:rsidR="00DF5CDF" w:rsidRPr="00EA1B7A" w:rsidRDefault="00783ABB" w:rsidP="00783ABB">
            <w:pPr>
              <w:rPr>
                <w:rFonts w:asciiTheme="majorHAnsi" w:hAnsiTheme="majorHAnsi"/>
                <w:sz w:val="24"/>
                <w:szCs w:val="24"/>
              </w:rPr>
            </w:pPr>
            <w:r w:rsidRPr="00EA1B7A">
              <w:rPr>
                <w:rFonts w:asciiTheme="majorHAnsi" w:hAnsiTheme="majorHAnsi"/>
                <w:sz w:val="24"/>
                <w:szCs w:val="24"/>
              </w:rPr>
              <w:t xml:space="preserve">Welcome &amp; Introductions </w:t>
            </w:r>
            <w:r w:rsidR="00BD7097" w:rsidRPr="00EA1B7A">
              <w:rPr>
                <w:rFonts w:asciiTheme="majorHAnsi" w:hAnsiTheme="majorHAnsi"/>
                <w:sz w:val="24"/>
                <w:szCs w:val="24"/>
              </w:rPr>
              <w:t>(5 min</w:t>
            </w:r>
            <w:r w:rsidR="00FF6D97">
              <w:rPr>
                <w:rFonts w:asciiTheme="majorHAnsi" w:hAnsiTheme="majorHAnsi"/>
                <w:sz w:val="24"/>
                <w:szCs w:val="24"/>
              </w:rPr>
              <w:t>) 1:30 – 1:3</w:t>
            </w:r>
            <w:r w:rsidR="00F540EE" w:rsidRPr="00EA1B7A">
              <w:rPr>
                <w:rFonts w:asciiTheme="majorHAnsi" w:hAnsiTheme="majorHAnsi"/>
                <w:sz w:val="24"/>
                <w:szCs w:val="24"/>
              </w:rPr>
              <w:t>5</w:t>
            </w:r>
          </w:p>
        </w:tc>
        <w:tc>
          <w:tcPr>
            <w:tcW w:w="2880" w:type="dxa"/>
          </w:tcPr>
          <w:p w14:paraId="7EC800F1" w14:textId="77777777" w:rsidR="00DF5CDF" w:rsidRPr="00EA1B7A" w:rsidRDefault="00783ABB" w:rsidP="00E6249B">
            <w:pPr>
              <w:rPr>
                <w:rFonts w:asciiTheme="majorHAnsi" w:hAnsiTheme="majorHAnsi"/>
                <w:sz w:val="24"/>
                <w:szCs w:val="24"/>
              </w:rPr>
            </w:pPr>
            <w:r w:rsidRPr="00EA1B7A">
              <w:rPr>
                <w:rFonts w:asciiTheme="majorHAnsi" w:hAnsiTheme="majorHAnsi"/>
                <w:sz w:val="24"/>
                <w:szCs w:val="24"/>
              </w:rPr>
              <w:t>Attendance</w:t>
            </w:r>
          </w:p>
        </w:tc>
        <w:tc>
          <w:tcPr>
            <w:tcW w:w="7038" w:type="dxa"/>
            <w:gridSpan w:val="2"/>
          </w:tcPr>
          <w:p w14:paraId="59D917C2" w14:textId="216CE7AE" w:rsidR="005E7E47" w:rsidRPr="00835BA1" w:rsidRDefault="005E7E47" w:rsidP="005E7E47">
            <w:pPr>
              <w:rPr>
                <w:rFonts w:ascii="Times New Roman" w:hAnsi="Times New Roman"/>
                <w:sz w:val="24"/>
                <w:szCs w:val="24"/>
              </w:rPr>
            </w:pPr>
            <w:r>
              <w:rPr>
                <w:rFonts w:ascii="Times New Roman" w:hAnsi="Times New Roman"/>
                <w:sz w:val="24"/>
                <w:szCs w:val="24"/>
              </w:rPr>
              <w:t xml:space="preserve">Jocelyn Warren/Lane, </w:t>
            </w:r>
            <w:r w:rsidRPr="00835BA1">
              <w:rPr>
                <w:rFonts w:ascii="Times New Roman" w:hAnsi="Times New Roman"/>
                <w:sz w:val="24"/>
                <w:szCs w:val="24"/>
              </w:rPr>
              <w:t>Robin Nudd/Baker, Charlie Fautin/Benton, Tatiana Dierwechter</w:t>
            </w:r>
            <w:r w:rsidRPr="00000513">
              <w:rPr>
                <w:rFonts w:ascii="Times New Roman" w:hAnsi="Times New Roman"/>
                <w:sz w:val="24"/>
                <w:szCs w:val="24"/>
              </w:rPr>
              <w:t xml:space="preserve">/Benton, </w:t>
            </w:r>
            <w:r>
              <w:rPr>
                <w:rFonts w:ascii="Times New Roman" w:hAnsi="Times New Roman"/>
                <w:sz w:val="24"/>
                <w:szCs w:val="24"/>
              </w:rPr>
              <w:t xml:space="preserve">Scott France/Clackamas, </w:t>
            </w:r>
            <w:r w:rsidRPr="00000513">
              <w:rPr>
                <w:rFonts w:ascii="Times New Roman" w:hAnsi="Times New Roman"/>
                <w:sz w:val="24"/>
                <w:szCs w:val="24"/>
              </w:rPr>
              <w:t xml:space="preserve">Kris Williams/Crook, Marilynn Sutherland/Klamath, </w:t>
            </w:r>
            <w:r>
              <w:rPr>
                <w:rFonts w:ascii="Times New Roman" w:hAnsi="Times New Roman"/>
                <w:sz w:val="24"/>
                <w:szCs w:val="24"/>
              </w:rPr>
              <w:t xml:space="preserve">Cindy (C.A.) Baskerville/Lane, </w:t>
            </w:r>
            <w:r w:rsidRPr="00000513">
              <w:rPr>
                <w:rFonts w:ascii="Times New Roman" w:hAnsi="Times New Roman"/>
                <w:sz w:val="24"/>
                <w:szCs w:val="24"/>
              </w:rPr>
              <w:t xml:space="preserve">Adelle Adams/Multnomah, </w:t>
            </w:r>
            <w:r>
              <w:rPr>
                <w:rFonts w:ascii="Times New Roman" w:hAnsi="Times New Roman"/>
                <w:sz w:val="24"/>
                <w:szCs w:val="24"/>
              </w:rPr>
              <w:t>Kari McFarlan/</w:t>
            </w:r>
            <w:r w:rsidRPr="002144E9">
              <w:rPr>
                <w:rFonts w:ascii="Times New Roman" w:hAnsi="Times New Roman"/>
                <w:sz w:val="24"/>
                <w:szCs w:val="24"/>
              </w:rPr>
              <w:t xml:space="preserve">Multnomah, </w:t>
            </w:r>
            <w:r w:rsidR="00EF25FF" w:rsidRPr="002144E9">
              <w:rPr>
                <w:rFonts w:ascii="Times New Roman" w:hAnsi="Times New Roman"/>
                <w:sz w:val="24"/>
                <w:szCs w:val="24"/>
              </w:rPr>
              <w:t>Meghan DeBolt</w:t>
            </w:r>
            <w:r w:rsidRPr="002144E9">
              <w:rPr>
                <w:rFonts w:ascii="Times New Roman" w:hAnsi="Times New Roman"/>
                <w:sz w:val="24"/>
                <w:szCs w:val="24"/>
              </w:rPr>
              <w:t>/Umatilla,</w:t>
            </w:r>
            <w:r>
              <w:rPr>
                <w:rFonts w:ascii="Times New Roman" w:hAnsi="Times New Roman"/>
                <w:sz w:val="24"/>
                <w:szCs w:val="24"/>
              </w:rPr>
              <w:t xml:space="preserve"> Janet Jones</w:t>
            </w:r>
            <w:r w:rsidRPr="00000513">
              <w:rPr>
                <w:rFonts w:ascii="Times New Roman" w:hAnsi="Times New Roman"/>
                <w:sz w:val="24"/>
                <w:szCs w:val="24"/>
              </w:rPr>
              <w:t xml:space="preserve">/Umatilla, </w:t>
            </w:r>
            <w:r>
              <w:rPr>
                <w:rFonts w:ascii="Times New Roman" w:hAnsi="Times New Roman"/>
                <w:sz w:val="24"/>
                <w:szCs w:val="24"/>
              </w:rPr>
              <w:t xml:space="preserve">Matthew Davis/Washington, Amanda Garcia-Snell/Washington, </w:t>
            </w:r>
            <w:r w:rsidRPr="00835BA1">
              <w:rPr>
                <w:rFonts w:ascii="Times New Roman" w:hAnsi="Times New Roman"/>
                <w:sz w:val="24"/>
                <w:szCs w:val="24"/>
              </w:rPr>
              <w:t>Karen Girard/HPCDP, Luci Longoria/H</w:t>
            </w:r>
            <w:r w:rsidR="005A69AF">
              <w:rPr>
                <w:rFonts w:ascii="Times New Roman" w:hAnsi="Times New Roman"/>
                <w:sz w:val="24"/>
                <w:szCs w:val="24"/>
              </w:rPr>
              <w:t xml:space="preserve">PCDP, Sabrina Freewynn/HPCDP, </w:t>
            </w:r>
            <w:r>
              <w:rPr>
                <w:rFonts w:ascii="Times New Roman" w:hAnsi="Times New Roman"/>
                <w:sz w:val="24"/>
                <w:szCs w:val="24"/>
              </w:rPr>
              <w:t>Shaun Parkman</w:t>
            </w:r>
            <w:r w:rsidRPr="00835BA1">
              <w:rPr>
                <w:rFonts w:ascii="Times New Roman" w:hAnsi="Times New Roman"/>
                <w:sz w:val="24"/>
                <w:szCs w:val="24"/>
              </w:rPr>
              <w:t>/HPCDP</w:t>
            </w:r>
            <w:r>
              <w:rPr>
                <w:rFonts w:ascii="Times New Roman" w:hAnsi="Times New Roman"/>
                <w:sz w:val="24"/>
                <w:szCs w:val="24"/>
              </w:rPr>
              <w:t>, Andrew Epstein/HPCDP</w:t>
            </w:r>
          </w:p>
          <w:p w14:paraId="0F7F2A57" w14:textId="77777777" w:rsidR="002144E9" w:rsidRDefault="002144E9" w:rsidP="005A69AF">
            <w:pPr>
              <w:rPr>
                <w:rFonts w:asciiTheme="majorHAnsi" w:hAnsiTheme="majorHAnsi"/>
                <w:sz w:val="24"/>
                <w:szCs w:val="24"/>
              </w:rPr>
            </w:pPr>
          </w:p>
          <w:p w14:paraId="2E452F07" w14:textId="5F9F5688" w:rsidR="005A69AF" w:rsidRPr="00835BA1" w:rsidRDefault="002144E9" w:rsidP="005A69AF">
            <w:pPr>
              <w:rPr>
                <w:rFonts w:ascii="Times New Roman" w:hAnsi="Times New Roman"/>
                <w:sz w:val="24"/>
                <w:szCs w:val="24"/>
              </w:rPr>
            </w:pPr>
            <w:r>
              <w:rPr>
                <w:rFonts w:asciiTheme="majorHAnsi" w:hAnsiTheme="majorHAnsi"/>
                <w:sz w:val="24"/>
                <w:szCs w:val="24"/>
              </w:rPr>
              <w:t>Excused: Tanya Phillips/Jackson, Tom Kuhn/Deschutes</w:t>
            </w:r>
            <w:r w:rsidR="005A69AF" w:rsidRPr="00835BA1">
              <w:rPr>
                <w:rFonts w:ascii="Times New Roman" w:hAnsi="Times New Roman"/>
                <w:sz w:val="24"/>
                <w:szCs w:val="24"/>
              </w:rPr>
              <w:t xml:space="preserve"> </w:t>
            </w:r>
          </w:p>
          <w:p w14:paraId="2F29F231" w14:textId="77777777" w:rsidR="005E7E47" w:rsidRPr="00EA1B7A" w:rsidRDefault="005E7E47" w:rsidP="00E30E9E">
            <w:pPr>
              <w:rPr>
                <w:rFonts w:asciiTheme="majorHAnsi" w:hAnsiTheme="majorHAnsi"/>
                <w:sz w:val="24"/>
                <w:szCs w:val="24"/>
              </w:rPr>
            </w:pPr>
          </w:p>
        </w:tc>
        <w:tc>
          <w:tcPr>
            <w:tcW w:w="2052" w:type="dxa"/>
          </w:tcPr>
          <w:p w14:paraId="773D02B0" w14:textId="77777777" w:rsidR="003A19B0" w:rsidRDefault="003A19B0" w:rsidP="003E0C0E">
            <w:pPr>
              <w:rPr>
                <w:rFonts w:asciiTheme="majorHAnsi" w:hAnsiTheme="majorHAnsi"/>
                <w:sz w:val="24"/>
                <w:szCs w:val="24"/>
              </w:rPr>
            </w:pPr>
            <w:r w:rsidRPr="00EA1B7A">
              <w:rPr>
                <w:rFonts w:asciiTheme="majorHAnsi" w:hAnsiTheme="majorHAnsi"/>
                <w:sz w:val="24"/>
                <w:szCs w:val="24"/>
              </w:rPr>
              <w:t>Jocelyn Warren</w:t>
            </w:r>
          </w:p>
          <w:p w14:paraId="7A9CFF50" w14:textId="77777777" w:rsidR="00E33DB7" w:rsidRPr="00EA1B7A" w:rsidRDefault="00E33DB7" w:rsidP="003E0C0E">
            <w:pPr>
              <w:rPr>
                <w:rFonts w:asciiTheme="majorHAnsi" w:hAnsiTheme="majorHAnsi"/>
                <w:sz w:val="24"/>
                <w:szCs w:val="24"/>
              </w:rPr>
            </w:pPr>
            <w:r>
              <w:rPr>
                <w:rFonts w:asciiTheme="majorHAnsi" w:hAnsiTheme="majorHAnsi"/>
                <w:sz w:val="24"/>
                <w:szCs w:val="24"/>
              </w:rPr>
              <w:t>Tanya Phillips</w:t>
            </w:r>
          </w:p>
        </w:tc>
      </w:tr>
      <w:tr w:rsidR="00EA1B7A" w:rsidRPr="00EA1B7A" w14:paraId="1A18DA41" w14:textId="77777777" w:rsidTr="002C144E">
        <w:trPr>
          <w:trHeight w:val="863"/>
        </w:trPr>
        <w:tc>
          <w:tcPr>
            <w:tcW w:w="2610" w:type="dxa"/>
          </w:tcPr>
          <w:p w14:paraId="15E1723B" w14:textId="77777777" w:rsidR="009230DC" w:rsidRPr="00EA1B7A" w:rsidRDefault="00783ABB" w:rsidP="00783ABB">
            <w:pPr>
              <w:rPr>
                <w:rFonts w:asciiTheme="majorHAnsi" w:hAnsiTheme="majorHAnsi"/>
                <w:sz w:val="24"/>
                <w:szCs w:val="24"/>
              </w:rPr>
            </w:pPr>
            <w:r w:rsidRPr="00EA1B7A">
              <w:rPr>
                <w:rFonts w:asciiTheme="majorHAnsi" w:hAnsiTheme="majorHAnsi"/>
                <w:sz w:val="24"/>
                <w:szCs w:val="24"/>
              </w:rPr>
              <w:t>Review of Prior Month’s Minutes</w:t>
            </w:r>
            <w:r w:rsidR="00DF5CDF" w:rsidRPr="00EA1B7A">
              <w:rPr>
                <w:rFonts w:asciiTheme="majorHAnsi" w:hAnsiTheme="majorHAnsi"/>
                <w:sz w:val="24"/>
                <w:szCs w:val="24"/>
              </w:rPr>
              <w:t xml:space="preserve"> </w:t>
            </w:r>
            <w:r w:rsidRPr="00EA1B7A">
              <w:rPr>
                <w:rFonts w:asciiTheme="majorHAnsi" w:hAnsiTheme="majorHAnsi"/>
                <w:sz w:val="24"/>
                <w:szCs w:val="24"/>
              </w:rPr>
              <w:t>(5</w:t>
            </w:r>
            <w:r w:rsidR="00BD7097" w:rsidRPr="00EA1B7A">
              <w:rPr>
                <w:rFonts w:asciiTheme="majorHAnsi" w:hAnsiTheme="majorHAnsi"/>
                <w:sz w:val="24"/>
                <w:szCs w:val="24"/>
              </w:rPr>
              <w:t xml:space="preserve"> min</w:t>
            </w:r>
            <w:r w:rsidR="00DF5CDF" w:rsidRPr="00EA1B7A">
              <w:rPr>
                <w:rFonts w:asciiTheme="majorHAnsi" w:hAnsiTheme="majorHAnsi"/>
                <w:sz w:val="24"/>
                <w:szCs w:val="24"/>
              </w:rPr>
              <w:t>)</w:t>
            </w:r>
            <w:r w:rsidR="00F540EE" w:rsidRPr="00EA1B7A">
              <w:rPr>
                <w:rFonts w:asciiTheme="majorHAnsi" w:hAnsiTheme="majorHAnsi"/>
                <w:sz w:val="24"/>
                <w:szCs w:val="24"/>
              </w:rPr>
              <w:t xml:space="preserve"> </w:t>
            </w:r>
          </w:p>
          <w:p w14:paraId="04E7FF8E" w14:textId="77777777" w:rsidR="00DF5CDF" w:rsidRPr="00EA1B7A" w:rsidRDefault="00F540EE" w:rsidP="00FF6D97">
            <w:pPr>
              <w:rPr>
                <w:rFonts w:asciiTheme="majorHAnsi" w:hAnsiTheme="majorHAnsi"/>
                <w:sz w:val="24"/>
                <w:szCs w:val="24"/>
              </w:rPr>
            </w:pPr>
            <w:r w:rsidRPr="00EA1B7A">
              <w:rPr>
                <w:rFonts w:asciiTheme="majorHAnsi" w:hAnsiTheme="majorHAnsi"/>
                <w:sz w:val="24"/>
                <w:szCs w:val="24"/>
              </w:rPr>
              <w:t>1:</w:t>
            </w:r>
            <w:r w:rsidR="00FF6D97">
              <w:rPr>
                <w:rFonts w:asciiTheme="majorHAnsi" w:hAnsiTheme="majorHAnsi"/>
                <w:sz w:val="24"/>
                <w:szCs w:val="24"/>
              </w:rPr>
              <w:t>3</w:t>
            </w:r>
            <w:r w:rsidRPr="00EA1B7A">
              <w:rPr>
                <w:rFonts w:asciiTheme="majorHAnsi" w:hAnsiTheme="majorHAnsi"/>
                <w:sz w:val="24"/>
                <w:szCs w:val="24"/>
              </w:rPr>
              <w:t>5 – 1:</w:t>
            </w:r>
            <w:r w:rsidR="00FF6D97">
              <w:rPr>
                <w:rFonts w:asciiTheme="majorHAnsi" w:hAnsiTheme="majorHAnsi"/>
                <w:sz w:val="24"/>
                <w:szCs w:val="24"/>
              </w:rPr>
              <w:t>4</w:t>
            </w:r>
            <w:r w:rsidR="00783ABB" w:rsidRPr="00EA1B7A">
              <w:rPr>
                <w:rFonts w:asciiTheme="majorHAnsi" w:hAnsiTheme="majorHAnsi"/>
                <w:sz w:val="24"/>
                <w:szCs w:val="24"/>
              </w:rPr>
              <w:t>0</w:t>
            </w:r>
          </w:p>
        </w:tc>
        <w:tc>
          <w:tcPr>
            <w:tcW w:w="2880" w:type="dxa"/>
          </w:tcPr>
          <w:p w14:paraId="53438DF4" w14:textId="77777777" w:rsidR="00DF5CDF" w:rsidRPr="00EA1B7A" w:rsidRDefault="00561B6A" w:rsidP="005C6C0E">
            <w:pPr>
              <w:rPr>
                <w:rFonts w:asciiTheme="majorHAnsi" w:hAnsiTheme="majorHAnsi"/>
                <w:sz w:val="24"/>
                <w:szCs w:val="24"/>
              </w:rPr>
            </w:pPr>
            <w:r w:rsidRPr="00EA1B7A">
              <w:rPr>
                <w:rFonts w:asciiTheme="majorHAnsi" w:hAnsiTheme="majorHAnsi"/>
                <w:sz w:val="24"/>
                <w:szCs w:val="24"/>
              </w:rPr>
              <w:t xml:space="preserve">The Committee will have an opportunity to </w:t>
            </w:r>
            <w:r w:rsidR="00A61D28" w:rsidRPr="00EA1B7A">
              <w:rPr>
                <w:rFonts w:asciiTheme="majorHAnsi" w:hAnsiTheme="majorHAnsi"/>
                <w:sz w:val="24"/>
                <w:szCs w:val="24"/>
              </w:rPr>
              <w:t xml:space="preserve">review </w:t>
            </w:r>
            <w:r w:rsidR="00AD7C5E" w:rsidRPr="00EA1B7A">
              <w:rPr>
                <w:rFonts w:asciiTheme="majorHAnsi" w:hAnsiTheme="majorHAnsi"/>
                <w:sz w:val="24"/>
                <w:szCs w:val="24"/>
              </w:rPr>
              <w:t xml:space="preserve">minutes from the </w:t>
            </w:r>
            <w:r w:rsidR="005C6C0E" w:rsidRPr="00EA1B7A">
              <w:rPr>
                <w:rFonts w:asciiTheme="majorHAnsi" w:hAnsiTheme="majorHAnsi"/>
                <w:sz w:val="24"/>
                <w:szCs w:val="24"/>
              </w:rPr>
              <w:t>past meeting</w:t>
            </w:r>
            <w:r w:rsidR="00AD7C5E" w:rsidRPr="00EA1B7A">
              <w:rPr>
                <w:rFonts w:asciiTheme="majorHAnsi" w:hAnsiTheme="majorHAnsi"/>
                <w:sz w:val="24"/>
                <w:szCs w:val="24"/>
              </w:rPr>
              <w:t>,</w:t>
            </w:r>
            <w:r w:rsidRPr="00EA1B7A">
              <w:rPr>
                <w:rFonts w:asciiTheme="majorHAnsi" w:hAnsiTheme="majorHAnsi"/>
                <w:sz w:val="24"/>
                <w:szCs w:val="24"/>
              </w:rPr>
              <w:t xml:space="preserve"> make changes and/or adopt the minutes.</w:t>
            </w:r>
          </w:p>
        </w:tc>
        <w:tc>
          <w:tcPr>
            <w:tcW w:w="7038" w:type="dxa"/>
            <w:gridSpan w:val="2"/>
          </w:tcPr>
          <w:p w14:paraId="61A9994A" w14:textId="77777777" w:rsidR="005A69AF" w:rsidRDefault="005A69AF" w:rsidP="00FF6566">
            <w:pPr>
              <w:rPr>
                <w:rFonts w:asciiTheme="majorHAnsi" w:hAnsiTheme="majorHAnsi"/>
                <w:sz w:val="24"/>
                <w:szCs w:val="24"/>
              </w:rPr>
            </w:pPr>
            <w:r>
              <w:rPr>
                <w:rFonts w:asciiTheme="majorHAnsi" w:hAnsiTheme="majorHAnsi"/>
                <w:sz w:val="24"/>
                <w:szCs w:val="24"/>
              </w:rPr>
              <w:t>The Committee reviewed the minutes from the March 3, 2016 meeting. Charlie moved to approve the minutes and Adelle seconded. Motion passed.</w:t>
            </w:r>
          </w:p>
          <w:p w14:paraId="426A88F2" w14:textId="77777777" w:rsidR="005A69AF" w:rsidRDefault="005A69AF" w:rsidP="00FF6566">
            <w:pPr>
              <w:rPr>
                <w:rFonts w:asciiTheme="majorHAnsi" w:hAnsiTheme="majorHAnsi"/>
                <w:sz w:val="24"/>
                <w:szCs w:val="24"/>
              </w:rPr>
            </w:pPr>
          </w:p>
          <w:p w14:paraId="0C147652" w14:textId="77777777" w:rsidR="00E30E9E" w:rsidRPr="00EA1B7A" w:rsidRDefault="00E30E9E" w:rsidP="00FF6566">
            <w:pPr>
              <w:rPr>
                <w:rFonts w:asciiTheme="majorHAnsi" w:hAnsiTheme="majorHAnsi"/>
                <w:sz w:val="24"/>
                <w:szCs w:val="24"/>
              </w:rPr>
            </w:pPr>
          </w:p>
        </w:tc>
        <w:tc>
          <w:tcPr>
            <w:tcW w:w="2052" w:type="dxa"/>
          </w:tcPr>
          <w:p w14:paraId="080BE96E" w14:textId="77777777" w:rsidR="003A19B0" w:rsidRDefault="003A19B0" w:rsidP="00354A29">
            <w:pPr>
              <w:rPr>
                <w:rFonts w:asciiTheme="majorHAnsi" w:hAnsiTheme="majorHAnsi"/>
                <w:sz w:val="24"/>
                <w:szCs w:val="24"/>
              </w:rPr>
            </w:pPr>
            <w:r w:rsidRPr="00EA1B7A">
              <w:rPr>
                <w:rFonts w:asciiTheme="majorHAnsi" w:hAnsiTheme="majorHAnsi"/>
                <w:sz w:val="24"/>
                <w:szCs w:val="24"/>
              </w:rPr>
              <w:t>Jocelyn Warren</w:t>
            </w:r>
          </w:p>
          <w:p w14:paraId="4C06D8EF" w14:textId="77777777" w:rsidR="00E33DB7" w:rsidRDefault="00E33DB7" w:rsidP="00354A29">
            <w:pPr>
              <w:rPr>
                <w:rFonts w:asciiTheme="majorHAnsi" w:hAnsiTheme="majorHAnsi"/>
                <w:sz w:val="24"/>
                <w:szCs w:val="24"/>
              </w:rPr>
            </w:pPr>
            <w:r>
              <w:rPr>
                <w:rFonts w:asciiTheme="majorHAnsi" w:hAnsiTheme="majorHAnsi"/>
                <w:sz w:val="24"/>
                <w:szCs w:val="24"/>
              </w:rPr>
              <w:t>Tanya Phillips</w:t>
            </w:r>
          </w:p>
          <w:p w14:paraId="3DBD169A" w14:textId="77777777" w:rsidR="00E33DB7" w:rsidRPr="00EA1B7A" w:rsidRDefault="00E33DB7" w:rsidP="00354A29">
            <w:pPr>
              <w:rPr>
                <w:rFonts w:asciiTheme="majorHAnsi" w:hAnsiTheme="majorHAnsi"/>
                <w:sz w:val="24"/>
                <w:szCs w:val="24"/>
              </w:rPr>
            </w:pPr>
          </w:p>
        </w:tc>
      </w:tr>
      <w:tr w:rsidR="00EA1B7A" w:rsidRPr="00EA1B7A" w14:paraId="51AB7674" w14:textId="77777777" w:rsidTr="002C144E">
        <w:trPr>
          <w:trHeight w:val="692"/>
        </w:trPr>
        <w:tc>
          <w:tcPr>
            <w:tcW w:w="2610" w:type="dxa"/>
          </w:tcPr>
          <w:p w14:paraId="4679ADF4" w14:textId="77777777" w:rsidR="00053730" w:rsidRPr="00EA1B7A" w:rsidRDefault="00EA1B7A" w:rsidP="009230DC">
            <w:pPr>
              <w:rPr>
                <w:rFonts w:asciiTheme="majorHAnsi" w:hAnsiTheme="majorHAnsi"/>
                <w:sz w:val="24"/>
                <w:szCs w:val="24"/>
              </w:rPr>
            </w:pPr>
            <w:r w:rsidRPr="00EA1B7A">
              <w:rPr>
                <w:rFonts w:asciiTheme="majorHAnsi" w:hAnsiTheme="majorHAnsi"/>
                <w:sz w:val="24"/>
                <w:szCs w:val="24"/>
              </w:rPr>
              <w:t>Tobacco-free Properties Policy Evaluation in Counties (</w:t>
            </w:r>
            <w:r w:rsidR="00053730" w:rsidRPr="00EA1B7A">
              <w:rPr>
                <w:rFonts w:asciiTheme="majorHAnsi" w:hAnsiTheme="majorHAnsi"/>
                <w:sz w:val="24"/>
                <w:szCs w:val="24"/>
              </w:rPr>
              <w:t>ToPPEC</w:t>
            </w:r>
            <w:r w:rsidRPr="00EA1B7A">
              <w:rPr>
                <w:rFonts w:asciiTheme="majorHAnsi" w:hAnsiTheme="majorHAnsi"/>
                <w:sz w:val="24"/>
                <w:szCs w:val="24"/>
              </w:rPr>
              <w:t>)</w:t>
            </w:r>
            <w:r w:rsidR="00053730" w:rsidRPr="00EA1B7A">
              <w:rPr>
                <w:rFonts w:asciiTheme="majorHAnsi" w:hAnsiTheme="majorHAnsi"/>
                <w:sz w:val="24"/>
                <w:szCs w:val="24"/>
              </w:rPr>
              <w:t xml:space="preserve"> update</w:t>
            </w:r>
          </w:p>
          <w:p w14:paraId="45134846" w14:textId="77777777" w:rsidR="009230DC" w:rsidRDefault="00053730" w:rsidP="009230DC">
            <w:pPr>
              <w:rPr>
                <w:rFonts w:asciiTheme="majorHAnsi" w:hAnsiTheme="majorHAnsi"/>
                <w:sz w:val="24"/>
                <w:szCs w:val="24"/>
              </w:rPr>
            </w:pPr>
            <w:r w:rsidRPr="00EA1B7A">
              <w:rPr>
                <w:rFonts w:asciiTheme="majorHAnsi" w:hAnsiTheme="majorHAnsi"/>
                <w:sz w:val="24"/>
                <w:szCs w:val="24"/>
              </w:rPr>
              <w:t>(20 min)</w:t>
            </w:r>
          </w:p>
          <w:p w14:paraId="0FC88F15" w14:textId="77777777" w:rsidR="00FF6D97" w:rsidRPr="00EA1B7A" w:rsidRDefault="00FF6D97" w:rsidP="00FF6D97">
            <w:pPr>
              <w:rPr>
                <w:rFonts w:asciiTheme="majorHAnsi" w:hAnsiTheme="majorHAnsi"/>
                <w:sz w:val="24"/>
                <w:szCs w:val="24"/>
              </w:rPr>
            </w:pPr>
            <w:r>
              <w:rPr>
                <w:rFonts w:asciiTheme="majorHAnsi" w:hAnsiTheme="majorHAnsi"/>
                <w:sz w:val="24"/>
                <w:szCs w:val="24"/>
              </w:rPr>
              <w:t>1:40 – 2:00</w:t>
            </w:r>
          </w:p>
        </w:tc>
        <w:tc>
          <w:tcPr>
            <w:tcW w:w="2880" w:type="dxa"/>
          </w:tcPr>
          <w:p w14:paraId="1C25D074" w14:textId="77777777" w:rsidR="000F7335" w:rsidRPr="00EA1B7A" w:rsidRDefault="000F7335" w:rsidP="000F7335">
            <w:pPr>
              <w:rPr>
                <w:rFonts w:asciiTheme="majorHAnsi" w:hAnsiTheme="majorHAnsi"/>
                <w:sz w:val="24"/>
                <w:szCs w:val="24"/>
              </w:rPr>
            </w:pPr>
            <w:r w:rsidRPr="00EA1B7A">
              <w:rPr>
                <w:rFonts w:asciiTheme="majorHAnsi" w:hAnsiTheme="majorHAnsi"/>
                <w:b/>
                <w:sz w:val="24"/>
                <w:szCs w:val="24"/>
              </w:rPr>
              <w:t xml:space="preserve">Background: </w:t>
            </w:r>
            <w:r w:rsidR="00053730" w:rsidRPr="00EA1B7A">
              <w:rPr>
                <w:rFonts w:asciiTheme="majorHAnsi" w:hAnsiTheme="majorHAnsi"/>
                <w:sz w:val="24"/>
                <w:szCs w:val="24"/>
              </w:rPr>
              <w:t xml:space="preserve">The </w:t>
            </w:r>
            <w:r w:rsidR="00EA1B7A" w:rsidRPr="00EA1B7A">
              <w:rPr>
                <w:rFonts w:asciiTheme="majorHAnsi" w:hAnsiTheme="majorHAnsi"/>
                <w:sz w:val="24"/>
                <w:szCs w:val="24"/>
              </w:rPr>
              <w:t xml:space="preserve">Tobacco-free Properties Policy Evaluation in Counties (ToPPEC) </w:t>
            </w:r>
            <w:r w:rsidR="00053730" w:rsidRPr="00EA1B7A">
              <w:rPr>
                <w:rFonts w:asciiTheme="majorHAnsi" w:hAnsiTheme="majorHAnsi"/>
                <w:sz w:val="24"/>
                <w:szCs w:val="24"/>
              </w:rPr>
              <w:t xml:space="preserve">user panel is nearing completion of their work. </w:t>
            </w:r>
          </w:p>
          <w:p w14:paraId="71BAB1FA" w14:textId="77777777" w:rsidR="00053730" w:rsidRPr="00EA1B7A" w:rsidRDefault="00053730" w:rsidP="000F7335">
            <w:pPr>
              <w:rPr>
                <w:rFonts w:asciiTheme="majorHAnsi" w:hAnsiTheme="majorHAnsi"/>
                <w:sz w:val="24"/>
                <w:szCs w:val="24"/>
              </w:rPr>
            </w:pPr>
          </w:p>
          <w:p w14:paraId="224ABABC" w14:textId="77777777" w:rsidR="000F7335" w:rsidRPr="00EA1B7A" w:rsidRDefault="000F7335" w:rsidP="000F7335">
            <w:pPr>
              <w:rPr>
                <w:rFonts w:asciiTheme="majorHAnsi" w:hAnsiTheme="majorHAnsi"/>
                <w:sz w:val="24"/>
                <w:szCs w:val="24"/>
              </w:rPr>
            </w:pPr>
            <w:r w:rsidRPr="00EA1B7A">
              <w:rPr>
                <w:rFonts w:asciiTheme="majorHAnsi" w:hAnsiTheme="majorHAnsi"/>
                <w:b/>
                <w:sz w:val="24"/>
                <w:szCs w:val="24"/>
              </w:rPr>
              <w:lastRenderedPageBreak/>
              <w:t xml:space="preserve">Objective: </w:t>
            </w:r>
            <w:r w:rsidR="00053730" w:rsidRPr="00EA1B7A">
              <w:rPr>
                <w:rFonts w:asciiTheme="majorHAnsi" w:hAnsiTheme="majorHAnsi"/>
                <w:sz w:val="24"/>
                <w:szCs w:val="24"/>
              </w:rPr>
              <w:t xml:space="preserve">Provide an overview of the work of ToPPEC over the past 18 months. </w:t>
            </w:r>
          </w:p>
          <w:p w14:paraId="27EA7BF7" w14:textId="77777777" w:rsidR="009230DC" w:rsidRPr="00EA1B7A" w:rsidRDefault="009230DC" w:rsidP="009230DC">
            <w:pPr>
              <w:rPr>
                <w:rFonts w:asciiTheme="majorHAnsi" w:hAnsiTheme="majorHAnsi"/>
                <w:sz w:val="24"/>
                <w:szCs w:val="24"/>
              </w:rPr>
            </w:pPr>
          </w:p>
        </w:tc>
        <w:tc>
          <w:tcPr>
            <w:tcW w:w="7038" w:type="dxa"/>
            <w:gridSpan w:val="2"/>
          </w:tcPr>
          <w:p w14:paraId="69A27903" w14:textId="2846F350" w:rsidR="00032A4A" w:rsidRDefault="00032A4A" w:rsidP="00672CF0">
            <w:pPr>
              <w:rPr>
                <w:rFonts w:asciiTheme="majorHAnsi" w:hAnsiTheme="majorHAnsi"/>
                <w:sz w:val="24"/>
                <w:szCs w:val="24"/>
              </w:rPr>
            </w:pPr>
            <w:r>
              <w:rPr>
                <w:rFonts w:asciiTheme="majorHAnsi" w:hAnsiTheme="majorHAnsi"/>
                <w:sz w:val="24"/>
                <w:szCs w:val="24"/>
              </w:rPr>
              <w:lastRenderedPageBreak/>
              <w:t xml:space="preserve">Kris and Janet provided an overview the </w:t>
            </w:r>
            <w:r w:rsidRPr="00EA1B7A">
              <w:rPr>
                <w:rFonts w:asciiTheme="majorHAnsi" w:hAnsiTheme="majorHAnsi"/>
                <w:sz w:val="24"/>
                <w:szCs w:val="24"/>
              </w:rPr>
              <w:t>Tobacco-free Properties Policy Evaluation in Counties (ToPPEC)</w:t>
            </w:r>
            <w:r>
              <w:rPr>
                <w:rFonts w:asciiTheme="majorHAnsi" w:hAnsiTheme="majorHAnsi"/>
                <w:sz w:val="24"/>
                <w:szCs w:val="24"/>
              </w:rPr>
              <w:t xml:space="preserve">. </w:t>
            </w:r>
            <w:r w:rsidR="00672CF0">
              <w:rPr>
                <w:rFonts w:asciiTheme="majorHAnsi" w:hAnsiTheme="majorHAnsi"/>
                <w:sz w:val="24"/>
                <w:szCs w:val="24"/>
              </w:rPr>
              <w:t>ToPPEC was designed as</w:t>
            </w:r>
            <w:r>
              <w:rPr>
                <w:rFonts w:asciiTheme="majorHAnsi" w:hAnsiTheme="majorHAnsi"/>
                <w:sz w:val="24"/>
                <w:szCs w:val="24"/>
              </w:rPr>
              <w:t xml:space="preserve"> a utilization-focused evaluation</w:t>
            </w:r>
            <w:r w:rsidR="00672CF0">
              <w:rPr>
                <w:rFonts w:asciiTheme="majorHAnsi" w:hAnsiTheme="majorHAnsi"/>
                <w:sz w:val="24"/>
                <w:szCs w:val="24"/>
              </w:rPr>
              <w:t>, developed by a user panel</w:t>
            </w:r>
            <w:r w:rsidR="005A69AF">
              <w:rPr>
                <w:rFonts w:asciiTheme="majorHAnsi" w:hAnsiTheme="majorHAnsi"/>
                <w:sz w:val="24"/>
                <w:szCs w:val="24"/>
              </w:rPr>
              <w:t xml:space="preserve"> </w:t>
            </w:r>
            <w:r w:rsidR="002144E9">
              <w:rPr>
                <w:rFonts w:asciiTheme="majorHAnsi" w:hAnsiTheme="majorHAnsi"/>
                <w:sz w:val="24"/>
                <w:szCs w:val="24"/>
              </w:rPr>
              <w:t>consisting of</w:t>
            </w:r>
            <w:r w:rsidR="00BA6DF2">
              <w:rPr>
                <w:rFonts w:asciiTheme="majorHAnsi" w:hAnsiTheme="majorHAnsi"/>
                <w:sz w:val="24"/>
                <w:szCs w:val="24"/>
              </w:rPr>
              <w:t xml:space="preserve"> </w:t>
            </w:r>
            <w:r w:rsidR="00672CF0">
              <w:rPr>
                <w:rFonts w:asciiTheme="majorHAnsi" w:hAnsiTheme="majorHAnsi"/>
                <w:sz w:val="24"/>
                <w:szCs w:val="24"/>
              </w:rPr>
              <w:t>county TPEP coordinators and HPCDP staff.  All 34 counties participated in the evaluation. Final results will be disseminated in summer 2016</w:t>
            </w:r>
            <w:r w:rsidR="005A69AF">
              <w:rPr>
                <w:rFonts w:asciiTheme="majorHAnsi" w:hAnsiTheme="majorHAnsi"/>
                <w:sz w:val="24"/>
                <w:szCs w:val="24"/>
              </w:rPr>
              <w:t xml:space="preserve">. </w:t>
            </w:r>
            <w:r w:rsidR="00C168DC">
              <w:rPr>
                <w:rFonts w:asciiTheme="majorHAnsi" w:hAnsiTheme="majorHAnsi"/>
                <w:sz w:val="24"/>
                <w:szCs w:val="24"/>
              </w:rPr>
              <w:t>E</w:t>
            </w:r>
            <w:r w:rsidR="00672CF0">
              <w:rPr>
                <w:rFonts w:asciiTheme="majorHAnsi" w:hAnsiTheme="majorHAnsi"/>
                <w:sz w:val="24"/>
                <w:szCs w:val="24"/>
              </w:rPr>
              <w:t xml:space="preserve">valuation products will be available for local use on HPCDP Connection (grantee website). </w:t>
            </w:r>
          </w:p>
          <w:p w14:paraId="19095078" w14:textId="77777777" w:rsidR="005A69AF" w:rsidRDefault="005A69AF" w:rsidP="00672CF0">
            <w:pPr>
              <w:rPr>
                <w:rFonts w:asciiTheme="majorHAnsi" w:hAnsiTheme="majorHAnsi"/>
                <w:sz w:val="24"/>
                <w:szCs w:val="24"/>
              </w:rPr>
            </w:pPr>
          </w:p>
          <w:p w14:paraId="1560C00C" w14:textId="77777777" w:rsidR="00672CF0" w:rsidRDefault="00672CF0" w:rsidP="00672CF0">
            <w:pPr>
              <w:rPr>
                <w:rFonts w:asciiTheme="majorHAnsi" w:hAnsiTheme="majorHAnsi"/>
                <w:sz w:val="24"/>
                <w:szCs w:val="24"/>
              </w:rPr>
            </w:pPr>
            <w:r>
              <w:rPr>
                <w:rFonts w:asciiTheme="majorHAnsi" w:hAnsiTheme="majorHAnsi"/>
                <w:sz w:val="24"/>
                <w:szCs w:val="24"/>
              </w:rPr>
              <w:lastRenderedPageBreak/>
              <w:t xml:space="preserve">Refer to presentation slides for details on the ToPPEC process and key findings. </w:t>
            </w:r>
          </w:p>
          <w:p w14:paraId="3BB44588" w14:textId="77777777" w:rsidR="00BA6DF2" w:rsidRDefault="00BA6DF2" w:rsidP="00672CF0">
            <w:pPr>
              <w:rPr>
                <w:rFonts w:asciiTheme="majorHAnsi" w:hAnsiTheme="majorHAnsi"/>
                <w:sz w:val="24"/>
                <w:szCs w:val="24"/>
              </w:rPr>
            </w:pPr>
          </w:p>
          <w:p w14:paraId="0DDC3C97" w14:textId="62C9FA7E" w:rsidR="00BA6DF2" w:rsidRPr="005A69AF" w:rsidRDefault="00BA6DF2" w:rsidP="002144E9">
            <w:pPr>
              <w:rPr>
                <w:rFonts w:asciiTheme="majorHAnsi" w:hAnsiTheme="majorHAnsi"/>
                <w:sz w:val="24"/>
                <w:szCs w:val="24"/>
              </w:rPr>
            </w:pPr>
            <w:r>
              <w:rPr>
                <w:rFonts w:asciiTheme="majorHAnsi" w:hAnsiTheme="majorHAnsi"/>
                <w:sz w:val="24"/>
                <w:szCs w:val="24"/>
              </w:rPr>
              <w:t xml:space="preserve">Discussion: </w:t>
            </w:r>
            <w:r w:rsidR="002144E9">
              <w:rPr>
                <w:rFonts w:asciiTheme="majorHAnsi" w:hAnsiTheme="majorHAnsi"/>
                <w:sz w:val="24"/>
                <w:szCs w:val="24"/>
              </w:rPr>
              <w:t>It i</w:t>
            </w:r>
            <w:r w:rsidR="005A69AF">
              <w:rPr>
                <w:rFonts w:asciiTheme="majorHAnsi" w:hAnsiTheme="majorHAnsi"/>
                <w:sz w:val="24"/>
                <w:szCs w:val="24"/>
              </w:rPr>
              <w:t>s i</w:t>
            </w:r>
            <w:r w:rsidR="005A69AF" w:rsidRPr="005A69AF">
              <w:rPr>
                <w:rFonts w:asciiTheme="majorHAnsi" w:hAnsiTheme="majorHAnsi"/>
                <w:sz w:val="24"/>
                <w:szCs w:val="24"/>
              </w:rPr>
              <w:t>nteresting to see</w:t>
            </w:r>
            <w:r w:rsidR="005A69AF">
              <w:rPr>
                <w:rFonts w:asciiTheme="majorHAnsi" w:hAnsiTheme="majorHAnsi"/>
                <w:sz w:val="24"/>
                <w:szCs w:val="24"/>
              </w:rPr>
              <w:t xml:space="preserve"> that there was</w:t>
            </w:r>
            <w:r w:rsidRPr="005A69AF">
              <w:rPr>
                <w:rFonts w:asciiTheme="majorHAnsi" w:hAnsiTheme="majorHAnsi"/>
                <w:sz w:val="24"/>
                <w:szCs w:val="24"/>
              </w:rPr>
              <w:t xml:space="preserve"> high level of support among mental health providers for</w:t>
            </w:r>
            <w:r w:rsidR="005A69AF">
              <w:rPr>
                <w:rFonts w:asciiTheme="majorHAnsi" w:hAnsiTheme="majorHAnsi"/>
                <w:sz w:val="24"/>
                <w:szCs w:val="24"/>
              </w:rPr>
              <w:t xml:space="preserve"> county</w:t>
            </w:r>
            <w:r w:rsidRPr="005A69AF">
              <w:rPr>
                <w:rFonts w:asciiTheme="majorHAnsi" w:hAnsiTheme="majorHAnsi"/>
                <w:sz w:val="24"/>
                <w:szCs w:val="24"/>
              </w:rPr>
              <w:t xml:space="preserve"> tobacco-free policy. </w:t>
            </w:r>
            <w:r w:rsidR="005A69AF" w:rsidRPr="005A69AF">
              <w:rPr>
                <w:rFonts w:asciiTheme="majorHAnsi" w:hAnsiTheme="majorHAnsi"/>
                <w:sz w:val="24"/>
                <w:szCs w:val="24"/>
              </w:rPr>
              <w:t xml:space="preserve"> </w:t>
            </w:r>
            <w:r w:rsidR="002144E9">
              <w:rPr>
                <w:rFonts w:asciiTheme="majorHAnsi" w:hAnsiTheme="majorHAnsi"/>
                <w:sz w:val="24"/>
                <w:szCs w:val="24"/>
              </w:rPr>
              <w:t xml:space="preserve">There is </w:t>
            </w:r>
            <w:r w:rsidR="005A69AF">
              <w:rPr>
                <w:rFonts w:asciiTheme="majorHAnsi" w:hAnsiTheme="majorHAnsi"/>
                <w:sz w:val="24"/>
                <w:szCs w:val="24"/>
              </w:rPr>
              <w:t>a need for integrated train</w:t>
            </w:r>
            <w:r w:rsidRPr="005A69AF">
              <w:rPr>
                <w:rFonts w:asciiTheme="majorHAnsi" w:hAnsiTheme="majorHAnsi"/>
                <w:sz w:val="24"/>
                <w:szCs w:val="24"/>
              </w:rPr>
              <w:t>ing opportunities for TPEP and su</w:t>
            </w:r>
            <w:r w:rsidR="005A69AF">
              <w:rPr>
                <w:rFonts w:asciiTheme="majorHAnsi" w:hAnsiTheme="majorHAnsi"/>
                <w:sz w:val="24"/>
                <w:szCs w:val="24"/>
              </w:rPr>
              <w:t xml:space="preserve">bstance abuse prevention teams. </w:t>
            </w:r>
          </w:p>
        </w:tc>
        <w:tc>
          <w:tcPr>
            <w:tcW w:w="2052" w:type="dxa"/>
          </w:tcPr>
          <w:p w14:paraId="550D1996" w14:textId="77777777" w:rsidR="00E33DB7" w:rsidRDefault="00E33DB7" w:rsidP="009230DC">
            <w:pPr>
              <w:rPr>
                <w:rFonts w:asciiTheme="majorHAnsi" w:hAnsiTheme="majorHAnsi"/>
                <w:sz w:val="24"/>
                <w:szCs w:val="24"/>
              </w:rPr>
            </w:pPr>
            <w:r>
              <w:rPr>
                <w:rFonts w:asciiTheme="majorHAnsi" w:hAnsiTheme="majorHAnsi"/>
                <w:sz w:val="24"/>
                <w:szCs w:val="24"/>
              </w:rPr>
              <w:lastRenderedPageBreak/>
              <w:t>Kris Williams</w:t>
            </w:r>
          </w:p>
          <w:p w14:paraId="729B7A30" w14:textId="77777777" w:rsidR="000F7335" w:rsidRPr="00EA1B7A" w:rsidRDefault="00053730" w:rsidP="009230DC">
            <w:pPr>
              <w:rPr>
                <w:rFonts w:asciiTheme="majorHAnsi" w:hAnsiTheme="majorHAnsi"/>
                <w:sz w:val="24"/>
                <w:szCs w:val="24"/>
              </w:rPr>
            </w:pPr>
            <w:r w:rsidRPr="00EA1B7A">
              <w:rPr>
                <w:rFonts w:asciiTheme="majorHAnsi" w:hAnsiTheme="majorHAnsi"/>
                <w:sz w:val="24"/>
                <w:szCs w:val="24"/>
              </w:rPr>
              <w:t>Janet Jones</w:t>
            </w:r>
          </w:p>
        </w:tc>
      </w:tr>
      <w:tr w:rsidR="00EA1B7A" w:rsidRPr="00EA1B7A" w14:paraId="3FDF907F" w14:textId="77777777" w:rsidTr="002C144E">
        <w:trPr>
          <w:trHeight w:val="692"/>
        </w:trPr>
        <w:tc>
          <w:tcPr>
            <w:tcW w:w="2610" w:type="dxa"/>
          </w:tcPr>
          <w:p w14:paraId="39EC1316" w14:textId="77777777" w:rsidR="00053730" w:rsidRPr="00EA1B7A" w:rsidRDefault="00E33DB7" w:rsidP="00AD7C5E">
            <w:pPr>
              <w:rPr>
                <w:rFonts w:asciiTheme="majorHAnsi" w:hAnsiTheme="majorHAnsi"/>
                <w:sz w:val="24"/>
                <w:szCs w:val="24"/>
              </w:rPr>
            </w:pPr>
            <w:r>
              <w:rPr>
                <w:rFonts w:asciiTheme="majorHAnsi" w:hAnsiTheme="majorHAnsi"/>
                <w:sz w:val="24"/>
                <w:szCs w:val="24"/>
              </w:rPr>
              <w:t>Cessation C</w:t>
            </w:r>
            <w:r w:rsidR="00053730" w:rsidRPr="00EA1B7A">
              <w:rPr>
                <w:rFonts w:asciiTheme="majorHAnsi" w:hAnsiTheme="majorHAnsi"/>
                <w:sz w:val="24"/>
                <w:szCs w:val="24"/>
              </w:rPr>
              <w:t xml:space="preserve">ampaigns </w:t>
            </w:r>
            <w:r>
              <w:rPr>
                <w:rFonts w:asciiTheme="majorHAnsi" w:hAnsiTheme="majorHAnsi"/>
                <w:sz w:val="24"/>
                <w:szCs w:val="24"/>
              </w:rPr>
              <w:t>Supported by Coordinated Care Organizations (CCOs)</w:t>
            </w:r>
          </w:p>
          <w:p w14:paraId="30A50FC1" w14:textId="77777777" w:rsidR="009230DC" w:rsidRDefault="00053730" w:rsidP="00AD7C5E">
            <w:pPr>
              <w:rPr>
                <w:rFonts w:asciiTheme="majorHAnsi" w:hAnsiTheme="majorHAnsi"/>
                <w:sz w:val="24"/>
                <w:szCs w:val="24"/>
              </w:rPr>
            </w:pPr>
            <w:r w:rsidRPr="00EA1B7A">
              <w:rPr>
                <w:rFonts w:asciiTheme="majorHAnsi" w:hAnsiTheme="majorHAnsi"/>
                <w:sz w:val="24"/>
                <w:szCs w:val="24"/>
              </w:rPr>
              <w:t>(20 min)</w:t>
            </w:r>
          </w:p>
          <w:p w14:paraId="475A3402" w14:textId="77777777" w:rsidR="00FF6D97" w:rsidRPr="00EA1B7A" w:rsidRDefault="00FF6D97" w:rsidP="00AD7C5E">
            <w:pPr>
              <w:rPr>
                <w:rFonts w:asciiTheme="majorHAnsi" w:hAnsiTheme="majorHAnsi"/>
                <w:sz w:val="24"/>
                <w:szCs w:val="24"/>
              </w:rPr>
            </w:pPr>
            <w:r>
              <w:rPr>
                <w:rFonts w:asciiTheme="majorHAnsi" w:hAnsiTheme="majorHAnsi"/>
                <w:sz w:val="24"/>
                <w:szCs w:val="24"/>
              </w:rPr>
              <w:t>2:00 – 2:20</w:t>
            </w:r>
          </w:p>
        </w:tc>
        <w:tc>
          <w:tcPr>
            <w:tcW w:w="2880" w:type="dxa"/>
          </w:tcPr>
          <w:p w14:paraId="6A8A02D8" w14:textId="77777777" w:rsidR="00E441BB" w:rsidRPr="00EA1B7A" w:rsidRDefault="00E441BB" w:rsidP="00E441BB">
            <w:pPr>
              <w:rPr>
                <w:rFonts w:asciiTheme="majorHAnsi" w:hAnsiTheme="majorHAnsi"/>
                <w:sz w:val="24"/>
                <w:szCs w:val="24"/>
              </w:rPr>
            </w:pPr>
            <w:r w:rsidRPr="00EA1B7A">
              <w:rPr>
                <w:rFonts w:asciiTheme="majorHAnsi" w:hAnsiTheme="majorHAnsi"/>
                <w:b/>
                <w:sz w:val="24"/>
                <w:szCs w:val="24"/>
              </w:rPr>
              <w:t>Background:</w:t>
            </w:r>
            <w:r w:rsidRPr="00EA1B7A">
              <w:rPr>
                <w:rFonts w:asciiTheme="majorHAnsi" w:hAnsiTheme="majorHAnsi"/>
                <w:sz w:val="24"/>
                <w:szCs w:val="24"/>
              </w:rPr>
              <w:t xml:space="preserve"> </w:t>
            </w:r>
            <w:r w:rsidR="00E33DB7">
              <w:rPr>
                <w:rFonts w:asciiTheme="majorHAnsi" w:hAnsiTheme="majorHAnsi"/>
                <w:sz w:val="24"/>
                <w:szCs w:val="24"/>
              </w:rPr>
              <w:t>Oregon Health Authority (OHA)</w:t>
            </w:r>
            <w:r w:rsidR="008B1C26">
              <w:rPr>
                <w:rFonts w:asciiTheme="majorHAnsi" w:hAnsiTheme="majorHAnsi"/>
                <w:sz w:val="24"/>
                <w:szCs w:val="24"/>
              </w:rPr>
              <w:t xml:space="preserve"> is working with Lane County and Trillium</w:t>
            </w:r>
            <w:r w:rsidR="00E33DB7">
              <w:rPr>
                <w:rFonts w:asciiTheme="majorHAnsi" w:hAnsiTheme="majorHAnsi"/>
                <w:sz w:val="24"/>
                <w:szCs w:val="24"/>
              </w:rPr>
              <w:t xml:space="preserve"> Community Health Plan CCO</w:t>
            </w:r>
            <w:r w:rsidR="008B1C26">
              <w:rPr>
                <w:rFonts w:asciiTheme="majorHAnsi" w:hAnsiTheme="majorHAnsi"/>
                <w:sz w:val="24"/>
                <w:szCs w:val="24"/>
              </w:rPr>
              <w:t xml:space="preserve"> to implement an evidence-based, tobacco cessation media campaign in Lane County.  OHA is </w:t>
            </w:r>
            <w:r w:rsidR="00E33DB7">
              <w:rPr>
                <w:rFonts w:asciiTheme="majorHAnsi" w:hAnsiTheme="majorHAnsi"/>
                <w:sz w:val="24"/>
                <w:szCs w:val="24"/>
              </w:rPr>
              <w:t xml:space="preserve">pursuing a similar agreement </w:t>
            </w:r>
            <w:r w:rsidR="008B1C26">
              <w:rPr>
                <w:rFonts w:asciiTheme="majorHAnsi" w:hAnsiTheme="majorHAnsi"/>
                <w:sz w:val="24"/>
                <w:szCs w:val="24"/>
              </w:rPr>
              <w:t>with Deschutes County and PacificSource</w:t>
            </w:r>
            <w:r w:rsidR="00E33DB7">
              <w:rPr>
                <w:rFonts w:asciiTheme="majorHAnsi" w:hAnsiTheme="majorHAnsi"/>
                <w:sz w:val="24"/>
                <w:szCs w:val="24"/>
              </w:rPr>
              <w:t xml:space="preserve"> Community Solutions CCO</w:t>
            </w:r>
            <w:r w:rsidR="008B1C26">
              <w:rPr>
                <w:rFonts w:asciiTheme="majorHAnsi" w:hAnsiTheme="majorHAnsi"/>
                <w:sz w:val="24"/>
                <w:szCs w:val="24"/>
              </w:rPr>
              <w:t>.</w:t>
            </w:r>
          </w:p>
          <w:p w14:paraId="4B9C1BAB" w14:textId="77777777" w:rsidR="00600806" w:rsidRPr="00EA1B7A" w:rsidRDefault="00600806" w:rsidP="008C6C2B">
            <w:pPr>
              <w:pStyle w:val="NormalWeb"/>
              <w:spacing w:before="0" w:beforeAutospacing="0" w:after="0" w:afterAutospacing="0"/>
              <w:rPr>
                <w:rFonts w:asciiTheme="majorHAnsi" w:hAnsiTheme="majorHAnsi" w:cs="Times"/>
              </w:rPr>
            </w:pPr>
          </w:p>
          <w:p w14:paraId="3EDE4AFC" w14:textId="77777777" w:rsidR="00E441BB" w:rsidRPr="00EA1B7A" w:rsidRDefault="00E441BB" w:rsidP="008A532A">
            <w:pPr>
              <w:rPr>
                <w:rFonts w:asciiTheme="majorHAnsi" w:hAnsiTheme="majorHAnsi" w:cs="Times"/>
              </w:rPr>
            </w:pPr>
            <w:r w:rsidRPr="00EA1B7A">
              <w:rPr>
                <w:rFonts w:asciiTheme="majorHAnsi" w:hAnsiTheme="majorHAnsi"/>
                <w:b/>
                <w:sz w:val="24"/>
                <w:szCs w:val="24"/>
              </w:rPr>
              <w:t>Objective:</w:t>
            </w:r>
            <w:r w:rsidRPr="00EA1B7A">
              <w:rPr>
                <w:rFonts w:asciiTheme="majorHAnsi" w:hAnsiTheme="majorHAnsi"/>
                <w:sz w:val="24"/>
                <w:szCs w:val="24"/>
              </w:rPr>
              <w:t xml:space="preserve"> </w:t>
            </w:r>
            <w:r w:rsidR="008B1C26">
              <w:rPr>
                <w:rFonts w:asciiTheme="majorHAnsi" w:hAnsiTheme="majorHAnsi"/>
                <w:sz w:val="24"/>
                <w:szCs w:val="24"/>
              </w:rPr>
              <w:t>Discuss potential models for moving similar work forward with other CCOs.</w:t>
            </w:r>
          </w:p>
        </w:tc>
        <w:tc>
          <w:tcPr>
            <w:tcW w:w="7038" w:type="dxa"/>
            <w:gridSpan w:val="2"/>
          </w:tcPr>
          <w:p w14:paraId="70EF738B" w14:textId="14F9A13E" w:rsidR="00600806" w:rsidRPr="00EA1B7A" w:rsidRDefault="00BA6DF2" w:rsidP="00A61D28">
            <w:pPr>
              <w:rPr>
                <w:rFonts w:asciiTheme="majorHAnsi" w:hAnsiTheme="majorHAnsi"/>
                <w:sz w:val="24"/>
                <w:szCs w:val="24"/>
              </w:rPr>
            </w:pPr>
            <w:r>
              <w:rPr>
                <w:rFonts w:asciiTheme="majorHAnsi" w:hAnsiTheme="majorHAnsi"/>
                <w:sz w:val="24"/>
                <w:szCs w:val="24"/>
              </w:rPr>
              <w:t xml:space="preserve">This item will be moved to the May CLHO </w:t>
            </w:r>
            <w:r w:rsidR="00C168DC">
              <w:rPr>
                <w:rFonts w:asciiTheme="majorHAnsi" w:hAnsiTheme="majorHAnsi"/>
                <w:sz w:val="24"/>
                <w:szCs w:val="24"/>
              </w:rPr>
              <w:t xml:space="preserve">Healthy Communities </w:t>
            </w:r>
            <w:r>
              <w:rPr>
                <w:rFonts w:asciiTheme="majorHAnsi" w:hAnsiTheme="majorHAnsi"/>
                <w:sz w:val="24"/>
                <w:szCs w:val="24"/>
              </w:rPr>
              <w:t xml:space="preserve">agenda. </w:t>
            </w:r>
          </w:p>
        </w:tc>
        <w:tc>
          <w:tcPr>
            <w:tcW w:w="2052" w:type="dxa"/>
          </w:tcPr>
          <w:p w14:paraId="2D309F12" w14:textId="77777777" w:rsidR="00053730" w:rsidRPr="00EA1B7A" w:rsidRDefault="00053730" w:rsidP="009247C3">
            <w:pPr>
              <w:rPr>
                <w:rFonts w:asciiTheme="majorHAnsi" w:hAnsiTheme="majorHAnsi"/>
                <w:sz w:val="24"/>
                <w:szCs w:val="24"/>
              </w:rPr>
            </w:pPr>
            <w:r w:rsidRPr="00EA1B7A">
              <w:rPr>
                <w:rFonts w:asciiTheme="majorHAnsi" w:hAnsiTheme="majorHAnsi"/>
                <w:sz w:val="24"/>
                <w:szCs w:val="24"/>
              </w:rPr>
              <w:t>Tom Kuhn</w:t>
            </w:r>
          </w:p>
          <w:p w14:paraId="3D534DE1" w14:textId="77777777" w:rsidR="00600806" w:rsidRPr="00EA1B7A" w:rsidRDefault="00053730" w:rsidP="009247C3">
            <w:pPr>
              <w:rPr>
                <w:rFonts w:asciiTheme="majorHAnsi" w:hAnsiTheme="majorHAnsi"/>
                <w:sz w:val="24"/>
                <w:szCs w:val="24"/>
              </w:rPr>
            </w:pPr>
            <w:r w:rsidRPr="00EA1B7A">
              <w:rPr>
                <w:rFonts w:asciiTheme="majorHAnsi" w:hAnsiTheme="majorHAnsi"/>
                <w:sz w:val="24"/>
                <w:szCs w:val="24"/>
              </w:rPr>
              <w:t>Holly Heiberg</w:t>
            </w:r>
          </w:p>
        </w:tc>
      </w:tr>
      <w:tr w:rsidR="001C6C03" w:rsidRPr="00C6494F" w14:paraId="0E5A5256" w14:textId="77777777" w:rsidTr="002C144E">
        <w:trPr>
          <w:trHeight w:val="890"/>
        </w:trPr>
        <w:tc>
          <w:tcPr>
            <w:tcW w:w="2610" w:type="dxa"/>
          </w:tcPr>
          <w:p w14:paraId="7EB73738" w14:textId="77777777" w:rsidR="001C6C03" w:rsidRPr="00C6494F" w:rsidRDefault="001C6C03" w:rsidP="00FF6D97">
            <w:pPr>
              <w:rPr>
                <w:rFonts w:asciiTheme="majorHAnsi" w:hAnsiTheme="majorHAnsi"/>
                <w:sz w:val="24"/>
                <w:szCs w:val="24"/>
              </w:rPr>
            </w:pPr>
            <w:r w:rsidRPr="00C6494F">
              <w:rPr>
                <w:rFonts w:asciiTheme="majorHAnsi" w:hAnsiTheme="majorHAnsi"/>
                <w:sz w:val="24"/>
                <w:szCs w:val="24"/>
              </w:rPr>
              <w:t xml:space="preserve">Prevention integration update (10 min) </w:t>
            </w:r>
            <w:r w:rsidR="00FF6D97">
              <w:rPr>
                <w:rFonts w:asciiTheme="majorHAnsi" w:hAnsiTheme="majorHAnsi"/>
                <w:sz w:val="24"/>
                <w:szCs w:val="24"/>
              </w:rPr>
              <w:t>2:20 – 2:30</w:t>
            </w:r>
          </w:p>
        </w:tc>
        <w:tc>
          <w:tcPr>
            <w:tcW w:w="2880" w:type="dxa"/>
          </w:tcPr>
          <w:p w14:paraId="55CE4C70" w14:textId="77777777" w:rsidR="001C6C03" w:rsidRPr="00C6494F" w:rsidRDefault="001C6C03" w:rsidP="00A77CE9">
            <w:pPr>
              <w:rPr>
                <w:rFonts w:asciiTheme="majorHAnsi" w:hAnsiTheme="majorHAnsi" w:cs="Calibri"/>
                <w:sz w:val="24"/>
                <w:szCs w:val="24"/>
              </w:rPr>
            </w:pPr>
            <w:r w:rsidRPr="00C6494F">
              <w:rPr>
                <w:rFonts w:asciiTheme="majorHAnsi" w:hAnsiTheme="majorHAnsi" w:cs="Calibri"/>
                <w:b/>
                <w:bCs/>
                <w:sz w:val="24"/>
                <w:szCs w:val="24"/>
              </w:rPr>
              <w:t xml:space="preserve">Background:  </w:t>
            </w:r>
            <w:r w:rsidRPr="00C6494F">
              <w:rPr>
                <w:rFonts w:asciiTheme="majorHAnsi" w:hAnsiTheme="majorHAnsi" w:cstheme="minorHAnsi"/>
                <w:sz w:val="24"/>
                <w:szCs w:val="24"/>
              </w:rPr>
              <w:t xml:space="preserve">As part of an OHA effort to create a coordinated, efficient system to reduce substance use disorders and tobacco use among Oregonians, interventions for tobacco, alcohol and other drugs prevention, cessation and regulation are being integrated and </w:t>
            </w:r>
            <w:r w:rsidRPr="00C6494F">
              <w:rPr>
                <w:rFonts w:asciiTheme="majorHAnsi" w:hAnsiTheme="majorHAnsi" w:cstheme="minorHAnsi"/>
                <w:sz w:val="24"/>
                <w:szCs w:val="24"/>
              </w:rPr>
              <w:lastRenderedPageBreak/>
              <w:t xml:space="preserve">now reside in the Public Health Division. </w:t>
            </w:r>
          </w:p>
          <w:p w14:paraId="66575082" w14:textId="77777777" w:rsidR="001C6C03" w:rsidRPr="00C6494F" w:rsidRDefault="001C6C03" w:rsidP="00A77CE9">
            <w:pPr>
              <w:ind w:left="720" w:hanging="720"/>
              <w:rPr>
                <w:rFonts w:asciiTheme="majorHAnsi" w:hAnsiTheme="majorHAnsi" w:cs="Calibri"/>
                <w:sz w:val="24"/>
                <w:szCs w:val="24"/>
              </w:rPr>
            </w:pPr>
          </w:p>
          <w:p w14:paraId="3EB873AD" w14:textId="77777777" w:rsidR="001C6C03" w:rsidRPr="00C6494F" w:rsidRDefault="001C6C03" w:rsidP="00A77CE9">
            <w:pPr>
              <w:rPr>
                <w:rFonts w:asciiTheme="majorHAnsi" w:hAnsiTheme="majorHAnsi" w:cs="Calibri"/>
                <w:sz w:val="24"/>
                <w:szCs w:val="24"/>
              </w:rPr>
            </w:pPr>
            <w:r w:rsidRPr="00C6494F">
              <w:rPr>
                <w:rFonts w:asciiTheme="majorHAnsi" w:hAnsiTheme="majorHAnsi" w:cs="Calibri"/>
                <w:b/>
                <w:bCs/>
                <w:sz w:val="24"/>
                <w:szCs w:val="24"/>
              </w:rPr>
              <w:t xml:space="preserve">Objective: </w:t>
            </w:r>
            <w:r w:rsidRPr="00C6494F">
              <w:rPr>
                <w:rFonts w:asciiTheme="majorHAnsi" w:hAnsiTheme="majorHAnsi" w:cs="Calibri"/>
                <w:bCs/>
                <w:sz w:val="24"/>
                <w:szCs w:val="24"/>
              </w:rPr>
              <w:t xml:space="preserve">Provide an update on ongoing prevention integration efforts. </w:t>
            </w:r>
          </w:p>
          <w:p w14:paraId="453A95A1" w14:textId="77777777" w:rsidR="001C6C03" w:rsidRPr="00C6494F" w:rsidRDefault="001C6C03" w:rsidP="00A77CE9">
            <w:pPr>
              <w:rPr>
                <w:rFonts w:asciiTheme="majorHAnsi" w:hAnsiTheme="majorHAnsi"/>
                <w:sz w:val="24"/>
                <w:szCs w:val="24"/>
              </w:rPr>
            </w:pPr>
          </w:p>
        </w:tc>
        <w:tc>
          <w:tcPr>
            <w:tcW w:w="7020" w:type="dxa"/>
          </w:tcPr>
          <w:p w14:paraId="54ACB59B" w14:textId="4A95D557" w:rsidR="00BA6DF2" w:rsidRDefault="005A69AF" w:rsidP="00A77CE9">
            <w:pPr>
              <w:rPr>
                <w:rFonts w:asciiTheme="majorHAnsi" w:hAnsiTheme="majorHAnsi"/>
                <w:sz w:val="24"/>
                <w:szCs w:val="24"/>
              </w:rPr>
            </w:pPr>
            <w:r>
              <w:rPr>
                <w:rFonts w:asciiTheme="majorHAnsi" w:hAnsiTheme="majorHAnsi"/>
                <w:sz w:val="24"/>
                <w:szCs w:val="24"/>
              </w:rPr>
              <w:lastRenderedPageBreak/>
              <w:t xml:space="preserve">HPCDP Section Manager Karen Girard Karen provided an update on prevention integration efforts. </w:t>
            </w:r>
            <w:r w:rsidR="00514F50">
              <w:rPr>
                <w:rFonts w:asciiTheme="majorHAnsi" w:hAnsiTheme="majorHAnsi"/>
                <w:sz w:val="24"/>
                <w:szCs w:val="24"/>
              </w:rPr>
              <w:t xml:space="preserve">Data sources, needs, uses and funding mechanisms are being reviewed </w:t>
            </w:r>
            <w:r w:rsidR="00BA6DF2">
              <w:rPr>
                <w:rFonts w:asciiTheme="majorHAnsi" w:hAnsiTheme="majorHAnsi"/>
                <w:sz w:val="24"/>
                <w:szCs w:val="24"/>
              </w:rPr>
              <w:t xml:space="preserve">to </w:t>
            </w:r>
            <w:r w:rsidR="00514F50">
              <w:rPr>
                <w:rFonts w:asciiTheme="majorHAnsi" w:hAnsiTheme="majorHAnsi"/>
                <w:sz w:val="24"/>
                <w:szCs w:val="24"/>
              </w:rPr>
              <w:t>provide an understanding of data needs at the community and state level. An assessment will be conducted related to c</w:t>
            </w:r>
            <w:r w:rsidR="00BA6DF2">
              <w:rPr>
                <w:rFonts w:asciiTheme="majorHAnsi" w:hAnsiTheme="majorHAnsi"/>
                <w:sz w:val="24"/>
                <w:szCs w:val="24"/>
              </w:rPr>
              <w:t xml:space="preserve">ommunity programs </w:t>
            </w:r>
            <w:r w:rsidR="00514F50">
              <w:rPr>
                <w:rFonts w:asciiTheme="majorHAnsi" w:hAnsiTheme="majorHAnsi"/>
                <w:sz w:val="24"/>
                <w:szCs w:val="24"/>
              </w:rPr>
              <w:t>(County, Tribe, Regional Health Equity Coalitions</w:t>
            </w:r>
            <w:r w:rsidR="00BA6DF2">
              <w:rPr>
                <w:rFonts w:asciiTheme="majorHAnsi" w:hAnsiTheme="majorHAnsi"/>
                <w:sz w:val="24"/>
                <w:szCs w:val="24"/>
              </w:rPr>
              <w:t xml:space="preserve">, </w:t>
            </w:r>
            <w:r w:rsidR="00514F50">
              <w:rPr>
                <w:rFonts w:asciiTheme="majorHAnsi" w:hAnsiTheme="majorHAnsi"/>
                <w:sz w:val="24"/>
                <w:szCs w:val="24"/>
              </w:rPr>
              <w:t xml:space="preserve">and </w:t>
            </w:r>
            <w:r w:rsidR="00BA6DF2">
              <w:rPr>
                <w:rFonts w:asciiTheme="majorHAnsi" w:hAnsiTheme="majorHAnsi"/>
                <w:sz w:val="24"/>
                <w:szCs w:val="24"/>
              </w:rPr>
              <w:t xml:space="preserve">other community </w:t>
            </w:r>
            <w:r w:rsidR="00514F50">
              <w:rPr>
                <w:rFonts w:asciiTheme="majorHAnsi" w:hAnsiTheme="majorHAnsi"/>
                <w:sz w:val="24"/>
                <w:szCs w:val="24"/>
              </w:rPr>
              <w:t xml:space="preserve">programs) to determine what </w:t>
            </w:r>
            <w:r w:rsidR="00BA6DF2">
              <w:rPr>
                <w:rFonts w:asciiTheme="majorHAnsi" w:hAnsiTheme="majorHAnsi"/>
                <w:sz w:val="24"/>
                <w:szCs w:val="24"/>
              </w:rPr>
              <w:t>is in place now, w</w:t>
            </w:r>
            <w:r w:rsidR="00514F50">
              <w:rPr>
                <w:rFonts w:asciiTheme="majorHAnsi" w:hAnsiTheme="majorHAnsi"/>
                <w:sz w:val="24"/>
                <w:szCs w:val="24"/>
              </w:rPr>
              <w:t>h</w:t>
            </w:r>
            <w:r w:rsidR="00BA6DF2">
              <w:rPr>
                <w:rFonts w:asciiTheme="majorHAnsi" w:hAnsiTheme="majorHAnsi"/>
                <w:sz w:val="24"/>
                <w:szCs w:val="24"/>
              </w:rPr>
              <w:t>e</w:t>
            </w:r>
            <w:r w:rsidR="00F92BCC">
              <w:rPr>
                <w:rFonts w:asciiTheme="majorHAnsi" w:hAnsiTheme="majorHAnsi"/>
                <w:sz w:val="24"/>
                <w:szCs w:val="24"/>
              </w:rPr>
              <w:t>re</w:t>
            </w:r>
            <w:r w:rsidR="00BA6DF2">
              <w:rPr>
                <w:rFonts w:asciiTheme="majorHAnsi" w:hAnsiTheme="majorHAnsi"/>
                <w:sz w:val="24"/>
                <w:szCs w:val="24"/>
              </w:rPr>
              <w:t xml:space="preserve"> </w:t>
            </w:r>
            <w:r w:rsidR="002144E9">
              <w:rPr>
                <w:rFonts w:asciiTheme="majorHAnsi" w:hAnsiTheme="majorHAnsi"/>
                <w:sz w:val="24"/>
                <w:szCs w:val="24"/>
              </w:rPr>
              <w:t>there i</w:t>
            </w:r>
            <w:r w:rsidR="00514F50">
              <w:rPr>
                <w:rFonts w:asciiTheme="majorHAnsi" w:hAnsiTheme="majorHAnsi"/>
                <w:sz w:val="24"/>
                <w:szCs w:val="24"/>
              </w:rPr>
              <w:t>s</w:t>
            </w:r>
            <w:r w:rsidR="00BA6DF2">
              <w:rPr>
                <w:rFonts w:asciiTheme="majorHAnsi" w:hAnsiTheme="majorHAnsi"/>
                <w:sz w:val="24"/>
                <w:szCs w:val="24"/>
              </w:rPr>
              <w:t xml:space="preserve"> overlap</w:t>
            </w:r>
            <w:r w:rsidR="00514F50">
              <w:rPr>
                <w:rFonts w:asciiTheme="majorHAnsi" w:hAnsiTheme="majorHAnsi"/>
                <w:sz w:val="24"/>
                <w:szCs w:val="24"/>
              </w:rPr>
              <w:t>,</w:t>
            </w:r>
            <w:r w:rsidR="00BA6DF2">
              <w:rPr>
                <w:rFonts w:asciiTheme="majorHAnsi" w:hAnsiTheme="majorHAnsi"/>
                <w:sz w:val="24"/>
                <w:szCs w:val="24"/>
              </w:rPr>
              <w:t xml:space="preserve"> and </w:t>
            </w:r>
            <w:r w:rsidR="002144E9">
              <w:rPr>
                <w:rFonts w:asciiTheme="majorHAnsi" w:hAnsiTheme="majorHAnsi"/>
                <w:sz w:val="24"/>
                <w:szCs w:val="24"/>
              </w:rPr>
              <w:t>where there</w:t>
            </w:r>
            <w:r w:rsidR="00514F50">
              <w:rPr>
                <w:rFonts w:asciiTheme="majorHAnsi" w:hAnsiTheme="majorHAnsi"/>
                <w:sz w:val="24"/>
                <w:szCs w:val="24"/>
              </w:rPr>
              <w:t xml:space="preserve"> may be opportunities for </w:t>
            </w:r>
            <w:r w:rsidR="00F92BCC">
              <w:rPr>
                <w:rFonts w:asciiTheme="majorHAnsi" w:hAnsiTheme="majorHAnsi"/>
                <w:sz w:val="24"/>
                <w:szCs w:val="24"/>
              </w:rPr>
              <w:t xml:space="preserve">improved coordination </w:t>
            </w:r>
            <w:r w:rsidR="00BA6DF2">
              <w:rPr>
                <w:rFonts w:asciiTheme="majorHAnsi" w:hAnsiTheme="majorHAnsi"/>
                <w:sz w:val="24"/>
                <w:szCs w:val="24"/>
              </w:rPr>
              <w:t xml:space="preserve">to better serve the state. </w:t>
            </w:r>
          </w:p>
          <w:p w14:paraId="00BFD860" w14:textId="77777777" w:rsidR="00BA6DF2" w:rsidRDefault="00BA6DF2" w:rsidP="00A77CE9">
            <w:pPr>
              <w:rPr>
                <w:rFonts w:asciiTheme="majorHAnsi" w:hAnsiTheme="majorHAnsi"/>
                <w:sz w:val="24"/>
                <w:szCs w:val="24"/>
              </w:rPr>
            </w:pPr>
          </w:p>
          <w:p w14:paraId="5ADC7EEA" w14:textId="15DE1AED" w:rsidR="00BA6DF2" w:rsidRDefault="009C0A5B" w:rsidP="00A77CE9">
            <w:pPr>
              <w:rPr>
                <w:rFonts w:asciiTheme="majorHAnsi" w:hAnsiTheme="majorHAnsi"/>
                <w:sz w:val="24"/>
                <w:szCs w:val="24"/>
              </w:rPr>
            </w:pPr>
            <w:r>
              <w:rPr>
                <w:rFonts w:asciiTheme="majorHAnsi" w:hAnsiTheme="majorHAnsi"/>
                <w:sz w:val="24"/>
                <w:szCs w:val="24"/>
              </w:rPr>
              <w:lastRenderedPageBreak/>
              <w:t>When former AMH staff joined HPCDP</w:t>
            </w:r>
            <w:r w:rsidR="00F92BCC">
              <w:rPr>
                <w:rFonts w:asciiTheme="majorHAnsi" w:hAnsiTheme="majorHAnsi"/>
                <w:sz w:val="24"/>
                <w:szCs w:val="24"/>
              </w:rPr>
              <w:t>, there wasn’t a single</w:t>
            </w:r>
            <w:r w:rsidR="00BA6DF2">
              <w:rPr>
                <w:rFonts w:asciiTheme="majorHAnsi" w:hAnsiTheme="majorHAnsi"/>
                <w:sz w:val="24"/>
                <w:szCs w:val="24"/>
              </w:rPr>
              <w:t xml:space="preserve"> place</w:t>
            </w:r>
            <w:r w:rsidR="00F92BCC">
              <w:rPr>
                <w:rFonts w:asciiTheme="majorHAnsi" w:hAnsiTheme="majorHAnsi"/>
                <w:sz w:val="24"/>
                <w:szCs w:val="24"/>
              </w:rPr>
              <w:t xml:space="preserve"> or system</w:t>
            </w:r>
            <w:r w:rsidR="00BA6DF2">
              <w:rPr>
                <w:rFonts w:asciiTheme="majorHAnsi" w:hAnsiTheme="majorHAnsi"/>
                <w:sz w:val="24"/>
                <w:szCs w:val="24"/>
              </w:rPr>
              <w:t xml:space="preserve"> to connect with </w:t>
            </w:r>
            <w:r>
              <w:rPr>
                <w:rFonts w:asciiTheme="majorHAnsi" w:hAnsiTheme="majorHAnsi"/>
                <w:sz w:val="24"/>
                <w:szCs w:val="24"/>
              </w:rPr>
              <w:t>partners and grantees</w:t>
            </w:r>
            <w:r w:rsidR="00F92BCC">
              <w:rPr>
                <w:rFonts w:asciiTheme="majorHAnsi" w:hAnsiTheme="majorHAnsi"/>
                <w:sz w:val="24"/>
                <w:szCs w:val="24"/>
              </w:rPr>
              <w:t>,</w:t>
            </w:r>
            <w:r>
              <w:rPr>
                <w:rFonts w:asciiTheme="majorHAnsi" w:hAnsiTheme="majorHAnsi"/>
                <w:sz w:val="24"/>
                <w:szCs w:val="24"/>
              </w:rPr>
              <w:t xml:space="preserve"> like HPCDP has had with CLHO Healthy Communities. </w:t>
            </w:r>
          </w:p>
          <w:p w14:paraId="57FDBF02" w14:textId="77777777" w:rsidR="003B265E" w:rsidRDefault="003B265E" w:rsidP="00A77CE9">
            <w:pPr>
              <w:rPr>
                <w:rFonts w:asciiTheme="majorHAnsi" w:hAnsiTheme="majorHAnsi"/>
                <w:sz w:val="24"/>
                <w:szCs w:val="24"/>
              </w:rPr>
            </w:pPr>
          </w:p>
          <w:p w14:paraId="3C959987" w14:textId="0256B585" w:rsidR="003B265E" w:rsidRDefault="009C0A5B" w:rsidP="00A77CE9">
            <w:pPr>
              <w:rPr>
                <w:rFonts w:asciiTheme="majorHAnsi" w:hAnsiTheme="majorHAnsi"/>
                <w:sz w:val="24"/>
                <w:szCs w:val="24"/>
              </w:rPr>
            </w:pPr>
            <w:r>
              <w:rPr>
                <w:rFonts w:asciiTheme="majorHAnsi" w:hAnsiTheme="majorHAnsi"/>
                <w:sz w:val="24"/>
                <w:szCs w:val="24"/>
              </w:rPr>
              <w:t xml:space="preserve">Karen </w:t>
            </w:r>
            <w:r w:rsidR="007C3D59">
              <w:rPr>
                <w:rFonts w:asciiTheme="majorHAnsi" w:hAnsiTheme="majorHAnsi"/>
                <w:sz w:val="24"/>
                <w:szCs w:val="24"/>
              </w:rPr>
              <w:t xml:space="preserve">Girard and Luci Longoria </w:t>
            </w:r>
            <w:r>
              <w:rPr>
                <w:rFonts w:asciiTheme="majorHAnsi" w:hAnsiTheme="majorHAnsi"/>
                <w:sz w:val="24"/>
                <w:szCs w:val="24"/>
              </w:rPr>
              <w:t>have been a</w:t>
            </w:r>
            <w:r w:rsidR="003B265E">
              <w:rPr>
                <w:rFonts w:asciiTheme="majorHAnsi" w:hAnsiTheme="majorHAnsi"/>
                <w:sz w:val="24"/>
                <w:szCs w:val="24"/>
              </w:rPr>
              <w:t xml:space="preserve">ttending </w:t>
            </w:r>
            <w:r>
              <w:rPr>
                <w:rFonts w:asciiTheme="majorHAnsi" w:hAnsiTheme="majorHAnsi"/>
                <w:sz w:val="24"/>
                <w:szCs w:val="24"/>
              </w:rPr>
              <w:t xml:space="preserve">the </w:t>
            </w:r>
            <w:r w:rsidR="002144E9">
              <w:rPr>
                <w:rFonts w:asciiTheme="majorHAnsi" w:hAnsiTheme="majorHAnsi"/>
                <w:sz w:val="24"/>
                <w:szCs w:val="24"/>
              </w:rPr>
              <w:t>Addictions and Mental Health (</w:t>
            </w:r>
            <w:r w:rsidR="003B265E">
              <w:rPr>
                <w:rFonts w:asciiTheme="majorHAnsi" w:hAnsiTheme="majorHAnsi"/>
                <w:sz w:val="24"/>
                <w:szCs w:val="24"/>
              </w:rPr>
              <w:t>AMH</w:t>
            </w:r>
            <w:r w:rsidR="002144E9">
              <w:rPr>
                <w:rFonts w:asciiTheme="majorHAnsi" w:hAnsiTheme="majorHAnsi"/>
                <w:sz w:val="24"/>
                <w:szCs w:val="24"/>
              </w:rPr>
              <w:t>)</w:t>
            </w:r>
            <w:r w:rsidR="003B265E">
              <w:rPr>
                <w:rFonts w:asciiTheme="majorHAnsi" w:hAnsiTheme="majorHAnsi"/>
                <w:sz w:val="24"/>
                <w:szCs w:val="24"/>
              </w:rPr>
              <w:t xml:space="preserve"> </w:t>
            </w:r>
            <w:commentRangeStart w:id="0"/>
            <w:r w:rsidR="001E1848" w:rsidRPr="00F92BCC">
              <w:rPr>
                <w:rFonts w:asciiTheme="majorHAnsi" w:hAnsiTheme="majorHAnsi"/>
                <w:sz w:val="24"/>
                <w:szCs w:val="24"/>
                <w:highlight w:val="yellow"/>
              </w:rPr>
              <w:t>Planning</w:t>
            </w:r>
            <w:commentRangeEnd w:id="0"/>
            <w:r w:rsidR="00F92BCC">
              <w:rPr>
                <w:rStyle w:val="CommentReference"/>
              </w:rPr>
              <w:commentReference w:id="0"/>
            </w:r>
            <w:r w:rsidR="001E1848">
              <w:rPr>
                <w:rFonts w:asciiTheme="majorHAnsi" w:hAnsiTheme="majorHAnsi"/>
                <w:sz w:val="24"/>
                <w:szCs w:val="24"/>
              </w:rPr>
              <w:t xml:space="preserve"> Advisory Committee</w:t>
            </w:r>
            <w:r>
              <w:rPr>
                <w:rFonts w:asciiTheme="majorHAnsi" w:hAnsiTheme="majorHAnsi"/>
                <w:sz w:val="24"/>
                <w:szCs w:val="24"/>
              </w:rPr>
              <w:t>, which includes</w:t>
            </w:r>
            <w:r w:rsidR="003B265E">
              <w:rPr>
                <w:rFonts w:asciiTheme="majorHAnsi" w:hAnsiTheme="majorHAnsi"/>
                <w:sz w:val="24"/>
                <w:szCs w:val="24"/>
              </w:rPr>
              <w:t xml:space="preserve"> time on each agenda to discuss public health. </w:t>
            </w:r>
            <w:r>
              <w:rPr>
                <w:rFonts w:asciiTheme="majorHAnsi" w:hAnsiTheme="majorHAnsi"/>
                <w:sz w:val="24"/>
                <w:szCs w:val="24"/>
              </w:rPr>
              <w:t>Luci is participating on the Behavioral Health S</w:t>
            </w:r>
            <w:r w:rsidR="003B265E">
              <w:rPr>
                <w:rFonts w:asciiTheme="majorHAnsi" w:hAnsiTheme="majorHAnsi"/>
                <w:sz w:val="24"/>
                <w:szCs w:val="24"/>
              </w:rPr>
              <w:t>ubcommittee</w:t>
            </w:r>
            <w:r w:rsidR="00F92BCC">
              <w:rPr>
                <w:rFonts w:asciiTheme="majorHAnsi" w:hAnsiTheme="majorHAnsi"/>
                <w:sz w:val="24"/>
                <w:szCs w:val="24"/>
              </w:rPr>
              <w:t>, which will host</w:t>
            </w:r>
            <w:r>
              <w:rPr>
                <w:rFonts w:asciiTheme="majorHAnsi" w:hAnsiTheme="majorHAnsi"/>
                <w:sz w:val="24"/>
                <w:szCs w:val="24"/>
              </w:rPr>
              <w:t xml:space="preserve"> </w:t>
            </w:r>
            <w:r w:rsidR="00F92BCC">
              <w:rPr>
                <w:rFonts w:asciiTheme="majorHAnsi" w:hAnsiTheme="majorHAnsi"/>
                <w:sz w:val="24"/>
                <w:szCs w:val="24"/>
              </w:rPr>
              <w:t xml:space="preserve">conversations with behavioral health </w:t>
            </w:r>
            <w:r w:rsidR="003B265E">
              <w:rPr>
                <w:rFonts w:asciiTheme="majorHAnsi" w:hAnsiTheme="majorHAnsi"/>
                <w:sz w:val="24"/>
                <w:szCs w:val="24"/>
              </w:rPr>
              <w:t>partners</w:t>
            </w:r>
            <w:r>
              <w:rPr>
                <w:rFonts w:asciiTheme="majorHAnsi" w:hAnsiTheme="majorHAnsi"/>
                <w:sz w:val="24"/>
                <w:szCs w:val="24"/>
              </w:rPr>
              <w:t xml:space="preserve"> who want to know more about public health</w:t>
            </w:r>
            <w:r w:rsidR="003B265E">
              <w:rPr>
                <w:rFonts w:asciiTheme="majorHAnsi" w:hAnsiTheme="majorHAnsi"/>
                <w:sz w:val="24"/>
                <w:szCs w:val="24"/>
              </w:rPr>
              <w:t xml:space="preserve"> moderni</w:t>
            </w:r>
            <w:r>
              <w:rPr>
                <w:rFonts w:asciiTheme="majorHAnsi" w:hAnsiTheme="majorHAnsi"/>
                <w:sz w:val="24"/>
                <w:szCs w:val="24"/>
              </w:rPr>
              <w:t>zation, what prevention means to people working in public health</w:t>
            </w:r>
            <w:r w:rsidR="003B265E">
              <w:rPr>
                <w:rFonts w:asciiTheme="majorHAnsi" w:hAnsiTheme="majorHAnsi"/>
                <w:sz w:val="24"/>
                <w:szCs w:val="24"/>
              </w:rPr>
              <w:t xml:space="preserve">, and how we can work together. </w:t>
            </w:r>
          </w:p>
          <w:p w14:paraId="522F95CD" w14:textId="77777777" w:rsidR="003B265E" w:rsidRDefault="003B265E" w:rsidP="00A77CE9">
            <w:pPr>
              <w:rPr>
                <w:rFonts w:asciiTheme="majorHAnsi" w:hAnsiTheme="majorHAnsi"/>
                <w:sz w:val="24"/>
                <w:szCs w:val="24"/>
              </w:rPr>
            </w:pPr>
          </w:p>
          <w:p w14:paraId="0692B770" w14:textId="537E7214" w:rsidR="003B265E" w:rsidRDefault="009C0A5B" w:rsidP="00A77CE9">
            <w:pPr>
              <w:rPr>
                <w:rFonts w:asciiTheme="majorHAnsi" w:hAnsiTheme="majorHAnsi"/>
                <w:sz w:val="24"/>
                <w:szCs w:val="24"/>
              </w:rPr>
            </w:pPr>
            <w:r>
              <w:rPr>
                <w:rFonts w:asciiTheme="majorHAnsi" w:hAnsiTheme="majorHAnsi"/>
                <w:sz w:val="24"/>
                <w:szCs w:val="24"/>
              </w:rPr>
              <w:t>C</w:t>
            </w:r>
            <w:r w:rsidR="003B265E">
              <w:rPr>
                <w:rFonts w:asciiTheme="majorHAnsi" w:hAnsiTheme="majorHAnsi"/>
                <w:sz w:val="24"/>
                <w:szCs w:val="24"/>
              </w:rPr>
              <w:t xml:space="preserve">ohesive communication </w:t>
            </w:r>
            <w:r>
              <w:rPr>
                <w:rFonts w:asciiTheme="majorHAnsi" w:hAnsiTheme="majorHAnsi"/>
                <w:sz w:val="24"/>
                <w:szCs w:val="24"/>
              </w:rPr>
              <w:t xml:space="preserve">is needed on </w:t>
            </w:r>
            <w:r w:rsidR="003B265E">
              <w:rPr>
                <w:rFonts w:asciiTheme="majorHAnsi" w:hAnsiTheme="majorHAnsi"/>
                <w:sz w:val="24"/>
                <w:szCs w:val="24"/>
              </w:rPr>
              <w:t xml:space="preserve">what tobacco enforcement </w:t>
            </w:r>
            <w:r>
              <w:rPr>
                <w:rFonts w:asciiTheme="majorHAnsi" w:hAnsiTheme="majorHAnsi"/>
                <w:sz w:val="24"/>
                <w:szCs w:val="24"/>
              </w:rPr>
              <w:t>(including retail tobacco inspection programs</w:t>
            </w:r>
            <w:r w:rsidR="00F92BCC">
              <w:rPr>
                <w:rFonts w:asciiTheme="majorHAnsi" w:hAnsiTheme="majorHAnsi"/>
                <w:sz w:val="24"/>
                <w:szCs w:val="24"/>
              </w:rPr>
              <w:t xml:space="preserve"> and retail assessment</w:t>
            </w:r>
            <w:r>
              <w:rPr>
                <w:rFonts w:asciiTheme="majorHAnsi" w:hAnsiTheme="majorHAnsi"/>
                <w:sz w:val="24"/>
                <w:szCs w:val="24"/>
              </w:rPr>
              <w:t xml:space="preserve">) </w:t>
            </w:r>
            <w:r w:rsidR="003B265E">
              <w:rPr>
                <w:rFonts w:asciiTheme="majorHAnsi" w:hAnsiTheme="majorHAnsi"/>
                <w:sz w:val="24"/>
                <w:szCs w:val="24"/>
              </w:rPr>
              <w:t>l</w:t>
            </w:r>
            <w:r>
              <w:rPr>
                <w:rFonts w:asciiTheme="majorHAnsi" w:hAnsiTheme="majorHAnsi"/>
                <w:sz w:val="24"/>
                <w:szCs w:val="24"/>
              </w:rPr>
              <w:t>ooks like throughout the state. Communication tools and</w:t>
            </w:r>
            <w:r w:rsidR="003B265E">
              <w:rPr>
                <w:rFonts w:asciiTheme="majorHAnsi" w:hAnsiTheme="majorHAnsi"/>
                <w:sz w:val="24"/>
                <w:szCs w:val="24"/>
              </w:rPr>
              <w:t xml:space="preserve"> messages</w:t>
            </w:r>
            <w:r>
              <w:rPr>
                <w:rFonts w:asciiTheme="majorHAnsi" w:hAnsiTheme="majorHAnsi"/>
                <w:sz w:val="24"/>
                <w:szCs w:val="24"/>
              </w:rPr>
              <w:t xml:space="preserve"> are being developed to share information between</w:t>
            </w:r>
            <w:r w:rsidR="003B265E">
              <w:rPr>
                <w:rFonts w:asciiTheme="majorHAnsi" w:hAnsiTheme="majorHAnsi"/>
                <w:sz w:val="24"/>
                <w:szCs w:val="24"/>
              </w:rPr>
              <w:t xml:space="preserve"> </w:t>
            </w:r>
            <w:r>
              <w:rPr>
                <w:rFonts w:asciiTheme="majorHAnsi" w:hAnsiTheme="majorHAnsi"/>
                <w:sz w:val="24"/>
                <w:szCs w:val="24"/>
              </w:rPr>
              <w:t xml:space="preserve">state and community. </w:t>
            </w:r>
          </w:p>
          <w:p w14:paraId="6D3315EB" w14:textId="77777777" w:rsidR="00BA6DF2" w:rsidRDefault="00BA6DF2" w:rsidP="00A77CE9">
            <w:pPr>
              <w:rPr>
                <w:rFonts w:asciiTheme="majorHAnsi" w:hAnsiTheme="majorHAnsi"/>
                <w:sz w:val="24"/>
                <w:szCs w:val="24"/>
              </w:rPr>
            </w:pPr>
          </w:p>
          <w:p w14:paraId="0CBF2601" w14:textId="77777777" w:rsidR="007C3D59" w:rsidRDefault="007C3D59" w:rsidP="00A77CE9">
            <w:pPr>
              <w:rPr>
                <w:rFonts w:asciiTheme="majorHAnsi" w:hAnsiTheme="majorHAnsi"/>
                <w:sz w:val="24"/>
                <w:szCs w:val="24"/>
              </w:rPr>
            </w:pPr>
            <w:r>
              <w:rPr>
                <w:rFonts w:asciiTheme="majorHAnsi" w:hAnsiTheme="majorHAnsi"/>
                <w:sz w:val="24"/>
                <w:szCs w:val="24"/>
              </w:rPr>
              <w:t xml:space="preserve">Discussion: </w:t>
            </w:r>
          </w:p>
          <w:p w14:paraId="158A091B" w14:textId="77777777" w:rsidR="007C3D59" w:rsidRDefault="007C3D59" w:rsidP="0063571F">
            <w:pPr>
              <w:pStyle w:val="ListParagraph"/>
              <w:numPr>
                <w:ilvl w:val="0"/>
                <w:numId w:val="38"/>
              </w:numPr>
              <w:rPr>
                <w:rFonts w:asciiTheme="majorHAnsi" w:hAnsiTheme="majorHAnsi"/>
                <w:sz w:val="24"/>
                <w:szCs w:val="24"/>
              </w:rPr>
            </w:pPr>
            <w:r w:rsidRPr="007C3D59">
              <w:rPr>
                <w:rFonts w:asciiTheme="majorHAnsi" w:hAnsiTheme="majorHAnsi"/>
                <w:sz w:val="24"/>
                <w:szCs w:val="24"/>
              </w:rPr>
              <w:t xml:space="preserve">Related to the coverage study and retail assessment, there was a suggestion to </w:t>
            </w:r>
            <w:r w:rsidR="003B265E" w:rsidRPr="007C3D59">
              <w:rPr>
                <w:rFonts w:asciiTheme="majorHAnsi" w:hAnsiTheme="majorHAnsi"/>
                <w:sz w:val="24"/>
                <w:szCs w:val="24"/>
              </w:rPr>
              <w:t>contact local TPEP coordinators who may have more detailed know</w:t>
            </w:r>
            <w:r w:rsidRPr="007C3D59">
              <w:rPr>
                <w:rFonts w:asciiTheme="majorHAnsi" w:hAnsiTheme="majorHAnsi"/>
                <w:sz w:val="24"/>
                <w:szCs w:val="24"/>
              </w:rPr>
              <w:t xml:space="preserve">ledge of where tobacco is sold in their communities. </w:t>
            </w:r>
          </w:p>
          <w:p w14:paraId="4E403C30" w14:textId="1820ED23" w:rsidR="00BA6DF2" w:rsidRPr="00C6494F" w:rsidRDefault="003B265E" w:rsidP="002C144E">
            <w:pPr>
              <w:pStyle w:val="ListParagraph"/>
              <w:numPr>
                <w:ilvl w:val="0"/>
                <w:numId w:val="38"/>
              </w:numPr>
              <w:rPr>
                <w:rFonts w:asciiTheme="majorHAnsi" w:hAnsiTheme="majorHAnsi"/>
                <w:sz w:val="24"/>
                <w:szCs w:val="24"/>
              </w:rPr>
            </w:pPr>
            <w:r>
              <w:rPr>
                <w:rFonts w:asciiTheme="majorHAnsi" w:hAnsiTheme="majorHAnsi"/>
                <w:sz w:val="24"/>
                <w:szCs w:val="24"/>
              </w:rPr>
              <w:t>This</w:t>
            </w:r>
            <w:r w:rsidR="00BA6DF2">
              <w:rPr>
                <w:rFonts w:asciiTheme="majorHAnsi" w:hAnsiTheme="majorHAnsi"/>
                <w:sz w:val="24"/>
                <w:szCs w:val="24"/>
              </w:rPr>
              <w:t xml:space="preserve"> summer and fall</w:t>
            </w:r>
            <w:r>
              <w:rPr>
                <w:rFonts w:asciiTheme="majorHAnsi" w:hAnsiTheme="majorHAnsi"/>
                <w:sz w:val="24"/>
                <w:szCs w:val="24"/>
              </w:rPr>
              <w:t>, CLHO will take</w:t>
            </w:r>
            <w:r w:rsidR="00BA6DF2">
              <w:rPr>
                <w:rFonts w:asciiTheme="majorHAnsi" w:hAnsiTheme="majorHAnsi"/>
                <w:sz w:val="24"/>
                <w:szCs w:val="24"/>
              </w:rPr>
              <w:t xml:space="preserve"> </w:t>
            </w:r>
            <w:r>
              <w:rPr>
                <w:rFonts w:asciiTheme="majorHAnsi" w:hAnsiTheme="majorHAnsi"/>
                <w:sz w:val="24"/>
                <w:szCs w:val="24"/>
              </w:rPr>
              <w:t>an intensive look at CLHO</w:t>
            </w:r>
            <w:r w:rsidR="00BA6DF2">
              <w:rPr>
                <w:rFonts w:asciiTheme="majorHAnsi" w:hAnsiTheme="majorHAnsi"/>
                <w:sz w:val="24"/>
                <w:szCs w:val="24"/>
              </w:rPr>
              <w:t xml:space="preserve"> structur</w:t>
            </w:r>
            <w:r>
              <w:rPr>
                <w:rFonts w:asciiTheme="majorHAnsi" w:hAnsiTheme="majorHAnsi"/>
                <w:sz w:val="24"/>
                <w:szCs w:val="24"/>
              </w:rPr>
              <w:t xml:space="preserve">e </w:t>
            </w:r>
            <w:r w:rsidR="002C144E">
              <w:rPr>
                <w:rFonts w:asciiTheme="majorHAnsi" w:hAnsiTheme="majorHAnsi"/>
                <w:sz w:val="24"/>
                <w:szCs w:val="24"/>
              </w:rPr>
              <w:t>in relation to changes in</w:t>
            </w:r>
            <w:r>
              <w:rPr>
                <w:rFonts w:asciiTheme="majorHAnsi" w:hAnsiTheme="majorHAnsi"/>
                <w:sz w:val="24"/>
                <w:szCs w:val="24"/>
              </w:rPr>
              <w:t xml:space="preserve"> state programs and</w:t>
            </w:r>
            <w:r w:rsidR="008A51C8">
              <w:rPr>
                <w:rFonts w:asciiTheme="majorHAnsi" w:hAnsiTheme="majorHAnsi"/>
                <w:sz w:val="24"/>
                <w:szCs w:val="24"/>
              </w:rPr>
              <w:t xml:space="preserve"> public health</w:t>
            </w:r>
            <w:r>
              <w:rPr>
                <w:rFonts w:asciiTheme="majorHAnsi" w:hAnsiTheme="majorHAnsi"/>
                <w:sz w:val="24"/>
                <w:szCs w:val="24"/>
              </w:rPr>
              <w:t xml:space="preserve"> modernization</w:t>
            </w:r>
            <w:r w:rsidR="008A51C8">
              <w:rPr>
                <w:rFonts w:asciiTheme="majorHAnsi" w:hAnsiTheme="majorHAnsi"/>
                <w:sz w:val="24"/>
                <w:szCs w:val="24"/>
              </w:rPr>
              <w:t xml:space="preserve">. This </w:t>
            </w:r>
            <w:r>
              <w:rPr>
                <w:rFonts w:asciiTheme="majorHAnsi" w:hAnsiTheme="majorHAnsi"/>
                <w:sz w:val="24"/>
                <w:szCs w:val="24"/>
              </w:rPr>
              <w:t xml:space="preserve">will likely be the subject of </w:t>
            </w:r>
            <w:r w:rsidR="008A51C8">
              <w:rPr>
                <w:rFonts w:asciiTheme="majorHAnsi" w:hAnsiTheme="majorHAnsi"/>
                <w:sz w:val="24"/>
                <w:szCs w:val="24"/>
              </w:rPr>
              <w:t xml:space="preserve">the </w:t>
            </w:r>
            <w:r>
              <w:rPr>
                <w:rFonts w:asciiTheme="majorHAnsi" w:hAnsiTheme="majorHAnsi"/>
                <w:sz w:val="24"/>
                <w:szCs w:val="24"/>
              </w:rPr>
              <w:t xml:space="preserve">September CLHO two-day retreat. </w:t>
            </w:r>
          </w:p>
        </w:tc>
        <w:tc>
          <w:tcPr>
            <w:tcW w:w="2070" w:type="dxa"/>
            <w:gridSpan w:val="2"/>
          </w:tcPr>
          <w:p w14:paraId="1151E8BD" w14:textId="77777777" w:rsidR="001C6C03" w:rsidRPr="00C6494F" w:rsidRDefault="001C6C03" w:rsidP="00A77CE9">
            <w:pPr>
              <w:rPr>
                <w:rFonts w:asciiTheme="majorHAnsi" w:hAnsiTheme="majorHAnsi"/>
                <w:sz w:val="24"/>
                <w:szCs w:val="24"/>
              </w:rPr>
            </w:pPr>
            <w:r w:rsidRPr="00C6494F">
              <w:rPr>
                <w:rFonts w:asciiTheme="majorHAnsi" w:hAnsiTheme="majorHAnsi"/>
                <w:sz w:val="24"/>
                <w:szCs w:val="24"/>
              </w:rPr>
              <w:lastRenderedPageBreak/>
              <w:t>Karen Girard</w:t>
            </w:r>
          </w:p>
        </w:tc>
      </w:tr>
      <w:tr w:rsidR="00087277" w:rsidRPr="00C6494F" w14:paraId="2F04CBDC" w14:textId="77777777" w:rsidTr="002C144E">
        <w:trPr>
          <w:trHeight w:val="890"/>
        </w:trPr>
        <w:tc>
          <w:tcPr>
            <w:tcW w:w="2610" w:type="dxa"/>
          </w:tcPr>
          <w:p w14:paraId="3A155F25" w14:textId="1C219B7A" w:rsidR="00087277" w:rsidRPr="00C6494F" w:rsidRDefault="00087277" w:rsidP="005724E1">
            <w:pPr>
              <w:rPr>
                <w:rFonts w:asciiTheme="majorHAnsi" w:hAnsiTheme="majorHAnsi"/>
                <w:sz w:val="24"/>
                <w:szCs w:val="24"/>
              </w:rPr>
            </w:pPr>
            <w:r>
              <w:rPr>
                <w:rFonts w:asciiTheme="majorHAnsi" w:hAnsiTheme="majorHAnsi"/>
                <w:sz w:val="24"/>
                <w:szCs w:val="24"/>
              </w:rPr>
              <w:t>CLHO Healthy Communities retreat (15 min) 2:30 – 2:45</w:t>
            </w:r>
          </w:p>
        </w:tc>
        <w:tc>
          <w:tcPr>
            <w:tcW w:w="2880" w:type="dxa"/>
          </w:tcPr>
          <w:p w14:paraId="60EFE73B" w14:textId="77777777" w:rsidR="00087277" w:rsidRPr="00C6494F" w:rsidRDefault="00087277" w:rsidP="005724E1">
            <w:pPr>
              <w:rPr>
                <w:rFonts w:asciiTheme="majorHAnsi" w:hAnsiTheme="majorHAnsi" w:cs="Calibri"/>
                <w:sz w:val="24"/>
                <w:szCs w:val="24"/>
              </w:rPr>
            </w:pPr>
            <w:r w:rsidRPr="00C6494F">
              <w:rPr>
                <w:rFonts w:asciiTheme="majorHAnsi" w:hAnsiTheme="majorHAnsi" w:cs="Calibri"/>
                <w:b/>
                <w:bCs/>
                <w:sz w:val="24"/>
                <w:szCs w:val="24"/>
              </w:rPr>
              <w:t xml:space="preserve">Background:  </w:t>
            </w:r>
            <w:r>
              <w:rPr>
                <w:rFonts w:asciiTheme="majorHAnsi" w:hAnsiTheme="majorHAnsi" w:cstheme="minorHAnsi"/>
                <w:sz w:val="24"/>
                <w:szCs w:val="24"/>
              </w:rPr>
              <w:t xml:space="preserve">The CLHO Healthy Communities committee has traditionally held </w:t>
            </w:r>
            <w:r w:rsidR="005D5F95">
              <w:rPr>
                <w:rFonts w:asciiTheme="majorHAnsi" w:hAnsiTheme="majorHAnsi" w:cstheme="minorHAnsi"/>
                <w:sz w:val="24"/>
                <w:szCs w:val="24"/>
              </w:rPr>
              <w:t>an in-person retreat annually during the summer</w:t>
            </w:r>
            <w:r>
              <w:rPr>
                <w:rFonts w:asciiTheme="majorHAnsi" w:hAnsiTheme="majorHAnsi" w:cstheme="minorHAnsi"/>
                <w:sz w:val="24"/>
                <w:szCs w:val="24"/>
              </w:rPr>
              <w:t xml:space="preserve">. </w:t>
            </w:r>
            <w:r w:rsidRPr="00C6494F">
              <w:rPr>
                <w:rFonts w:asciiTheme="majorHAnsi" w:hAnsiTheme="majorHAnsi" w:cstheme="minorHAnsi"/>
                <w:sz w:val="24"/>
                <w:szCs w:val="24"/>
              </w:rPr>
              <w:t xml:space="preserve"> </w:t>
            </w:r>
          </w:p>
          <w:p w14:paraId="6E86A5A3" w14:textId="77777777" w:rsidR="00087277" w:rsidRPr="00C6494F" w:rsidRDefault="00087277" w:rsidP="005724E1">
            <w:pPr>
              <w:ind w:left="720" w:hanging="720"/>
              <w:rPr>
                <w:rFonts w:asciiTheme="majorHAnsi" w:hAnsiTheme="majorHAnsi" w:cs="Calibri"/>
                <w:sz w:val="24"/>
                <w:szCs w:val="24"/>
              </w:rPr>
            </w:pPr>
          </w:p>
          <w:p w14:paraId="3E8D4AF0" w14:textId="77777777" w:rsidR="00087277" w:rsidRPr="00C6494F" w:rsidRDefault="00087277" w:rsidP="005724E1">
            <w:pPr>
              <w:rPr>
                <w:rFonts w:asciiTheme="majorHAnsi" w:hAnsiTheme="majorHAnsi" w:cs="Calibri"/>
                <w:sz w:val="24"/>
                <w:szCs w:val="24"/>
              </w:rPr>
            </w:pPr>
            <w:r w:rsidRPr="00C6494F">
              <w:rPr>
                <w:rFonts w:asciiTheme="majorHAnsi" w:hAnsiTheme="majorHAnsi" w:cs="Calibri"/>
                <w:b/>
                <w:bCs/>
                <w:sz w:val="24"/>
                <w:szCs w:val="24"/>
              </w:rPr>
              <w:t xml:space="preserve">Objective: </w:t>
            </w:r>
            <w:r w:rsidR="005D5F95">
              <w:rPr>
                <w:rFonts w:asciiTheme="majorHAnsi" w:hAnsiTheme="majorHAnsi" w:cs="Calibri"/>
                <w:bCs/>
                <w:sz w:val="24"/>
                <w:szCs w:val="24"/>
              </w:rPr>
              <w:t>Begin</w:t>
            </w:r>
            <w:r>
              <w:rPr>
                <w:rFonts w:asciiTheme="majorHAnsi" w:hAnsiTheme="majorHAnsi" w:cs="Calibri"/>
                <w:bCs/>
                <w:sz w:val="24"/>
                <w:szCs w:val="24"/>
              </w:rPr>
              <w:t xml:space="preserve"> </w:t>
            </w:r>
            <w:r w:rsidR="005D5F95">
              <w:rPr>
                <w:rFonts w:asciiTheme="majorHAnsi" w:hAnsiTheme="majorHAnsi" w:cs="Calibri"/>
                <w:bCs/>
                <w:sz w:val="24"/>
                <w:szCs w:val="24"/>
              </w:rPr>
              <w:t>to consider</w:t>
            </w:r>
            <w:r>
              <w:rPr>
                <w:rFonts w:asciiTheme="majorHAnsi" w:hAnsiTheme="majorHAnsi" w:cs="Calibri"/>
                <w:bCs/>
                <w:sz w:val="24"/>
                <w:szCs w:val="24"/>
              </w:rPr>
              <w:t xml:space="preserve"> possible topics for the retreat. </w:t>
            </w:r>
            <w:r w:rsidRPr="00C6494F">
              <w:rPr>
                <w:rFonts w:asciiTheme="majorHAnsi" w:hAnsiTheme="majorHAnsi" w:cs="Calibri"/>
                <w:bCs/>
                <w:sz w:val="24"/>
                <w:szCs w:val="24"/>
              </w:rPr>
              <w:t xml:space="preserve"> </w:t>
            </w:r>
          </w:p>
          <w:p w14:paraId="4D80A23E" w14:textId="77777777" w:rsidR="00087277" w:rsidRPr="00C6494F" w:rsidRDefault="00087277" w:rsidP="005724E1">
            <w:pPr>
              <w:rPr>
                <w:rFonts w:asciiTheme="majorHAnsi" w:hAnsiTheme="majorHAnsi"/>
                <w:sz w:val="24"/>
                <w:szCs w:val="24"/>
              </w:rPr>
            </w:pPr>
          </w:p>
        </w:tc>
        <w:tc>
          <w:tcPr>
            <w:tcW w:w="7020" w:type="dxa"/>
          </w:tcPr>
          <w:p w14:paraId="5ADD022F" w14:textId="6706A2EC" w:rsidR="007C1765" w:rsidRDefault="008A51C8" w:rsidP="005724E1">
            <w:pPr>
              <w:rPr>
                <w:rFonts w:asciiTheme="majorHAnsi" w:hAnsiTheme="majorHAnsi"/>
                <w:sz w:val="24"/>
                <w:szCs w:val="24"/>
              </w:rPr>
            </w:pPr>
            <w:r>
              <w:rPr>
                <w:rFonts w:asciiTheme="majorHAnsi" w:hAnsiTheme="majorHAnsi"/>
                <w:sz w:val="24"/>
                <w:szCs w:val="24"/>
              </w:rPr>
              <w:lastRenderedPageBreak/>
              <w:t>The following items</w:t>
            </w:r>
            <w:r w:rsidR="007C1765">
              <w:rPr>
                <w:rFonts w:asciiTheme="majorHAnsi" w:hAnsiTheme="majorHAnsi"/>
                <w:sz w:val="24"/>
                <w:szCs w:val="24"/>
              </w:rPr>
              <w:t xml:space="preserve"> </w:t>
            </w:r>
            <w:r>
              <w:rPr>
                <w:rFonts w:asciiTheme="majorHAnsi" w:hAnsiTheme="majorHAnsi"/>
                <w:sz w:val="24"/>
                <w:szCs w:val="24"/>
              </w:rPr>
              <w:t xml:space="preserve">were suggested as possible topics </w:t>
            </w:r>
            <w:r w:rsidR="007C1765">
              <w:rPr>
                <w:rFonts w:asciiTheme="majorHAnsi" w:hAnsiTheme="majorHAnsi"/>
                <w:sz w:val="24"/>
                <w:szCs w:val="24"/>
              </w:rPr>
              <w:t xml:space="preserve">for </w:t>
            </w:r>
            <w:r>
              <w:rPr>
                <w:rFonts w:asciiTheme="majorHAnsi" w:hAnsiTheme="majorHAnsi"/>
                <w:sz w:val="24"/>
                <w:szCs w:val="24"/>
              </w:rPr>
              <w:t xml:space="preserve">the </w:t>
            </w:r>
            <w:r w:rsidR="007C1765">
              <w:rPr>
                <w:rFonts w:asciiTheme="majorHAnsi" w:hAnsiTheme="majorHAnsi"/>
                <w:sz w:val="24"/>
                <w:szCs w:val="24"/>
              </w:rPr>
              <w:t>CLHO Healthy Communities retreat</w:t>
            </w:r>
            <w:r>
              <w:rPr>
                <w:rFonts w:asciiTheme="majorHAnsi" w:hAnsiTheme="majorHAnsi"/>
                <w:sz w:val="24"/>
                <w:szCs w:val="24"/>
              </w:rPr>
              <w:t>:</w:t>
            </w:r>
          </w:p>
          <w:p w14:paraId="6BA9A0DC" w14:textId="61EED682" w:rsidR="007C1765" w:rsidRPr="008A51C8" w:rsidRDefault="008A51C8" w:rsidP="008A51C8">
            <w:pPr>
              <w:pStyle w:val="ListParagraph"/>
              <w:numPr>
                <w:ilvl w:val="0"/>
                <w:numId w:val="39"/>
              </w:numPr>
              <w:rPr>
                <w:rFonts w:asciiTheme="majorHAnsi" w:hAnsiTheme="majorHAnsi"/>
                <w:sz w:val="24"/>
                <w:szCs w:val="24"/>
              </w:rPr>
            </w:pPr>
            <w:r>
              <w:rPr>
                <w:rFonts w:asciiTheme="majorHAnsi" w:hAnsiTheme="majorHAnsi"/>
                <w:sz w:val="24"/>
                <w:szCs w:val="24"/>
              </w:rPr>
              <w:t>Statewide marijuana workgroup,</w:t>
            </w:r>
            <w:r w:rsidR="007C1765" w:rsidRPr="008A51C8">
              <w:rPr>
                <w:rFonts w:asciiTheme="majorHAnsi" w:hAnsiTheme="majorHAnsi"/>
                <w:sz w:val="24"/>
                <w:szCs w:val="24"/>
              </w:rPr>
              <w:t xml:space="preserve"> </w:t>
            </w:r>
            <w:r w:rsidR="00C168DC">
              <w:rPr>
                <w:rFonts w:asciiTheme="majorHAnsi" w:hAnsiTheme="majorHAnsi"/>
                <w:sz w:val="24"/>
                <w:szCs w:val="24"/>
              </w:rPr>
              <w:t>integration of</w:t>
            </w:r>
            <w:r w:rsidR="007C1765" w:rsidRPr="008A51C8">
              <w:rPr>
                <w:rFonts w:asciiTheme="majorHAnsi" w:hAnsiTheme="majorHAnsi"/>
                <w:sz w:val="24"/>
                <w:szCs w:val="24"/>
              </w:rPr>
              <w:t xml:space="preserve"> health information</w:t>
            </w:r>
          </w:p>
          <w:p w14:paraId="658D0551" w14:textId="423628B6" w:rsidR="007C1765" w:rsidRPr="008A51C8" w:rsidRDefault="008A51C8" w:rsidP="008A51C8">
            <w:pPr>
              <w:pStyle w:val="ListParagraph"/>
              <w:numPr>
                <w:ilvl w:val="0"/>
                <w:numId w:val="39"/>
              </w:numPr>
              <w:rPr>
                <w:rFonts w:asciiTheme="majorHAnsi" w:hAnsiTheme="majorHAnsi"/>
                <w:sz w:val="24"/>
                <w:szCs w:val="24"/>
              </w:rPr>
            </w:pPr>
            <w:r>
              <w:rPr>
                <w:rFonts w:asciiTheme="majorHAnsi" w:hAnsiTheme="majorHAnsi"/>
                <w:sz w:val="24"/>
                <w:szCs w:val="24"/>
              </w:rPr>
              <w:t>Healthy aging related to tobacco and healthy communities, including caregiver, individual</w:t>
            </w:r>
            <w:r w:rsidR="007C1765" w:rsidRPr="008A51C8">
              <w:rPr>
                <w:rFonts w:asciiTheme="majorHAnsi" w:hAnsiTheme="majorHAnsi"/>
                <w:sz w:val="24"/>
                <w:szCs w:val="24"/>
              </w:rPr>
              <w:t xml:space="preserve"> </w:t>
            </w:r>
            <w:r>
              <w:rPr>
                <w:rFonts w:asciiTheme="majorHAnsi" w:hAnsiTheme="majorHAnsi"/>
                <w:sz w:val="24"/>
                <w:szCs w:val="24"/>
              </w:rPr>
              <w:t xml:space="preserve">and </w:t>
            </w:r>
            <w:r w:rsidR="007C1765" w:rsidRPr="008A51C8">
              <w:rPr>
                <w:rFonts w:asciiTheme="majorHAnsi" w:hAnsiTheme="majorHAnsi"/>
                <w:sz w:val="24"/>
                <w:szCs w:val="24"/>
              </w:rPr>
              <w:t xml:space="preserve">built environment </w:t>
            </w:r>
          </w:p>
          <w:p w14:paraId="6E11D5C1" w14:textId="4A67233A" w:rsidR="007C1765" w:rsidRPr="008A51C8" w:rsidRDefault="002C144E" w:rsidP="008A51C8">
            <w:pPr>
              <w:pStyle w:val="ListParagraph"/>
              <w:numPr>
                <w:ilvl w:val="0"/>
                <w:numId w:val="39"/>
              </w:numPr>
              <w:rPr>
                <w:rFonts w:asciiTheme="majorHAnsi" w:hAnsiTheme="majorHAnsi"/>
                <w:sz w:val="24"/>
                <w:szCs w:val="24"/>
              </w:rPr>
            </w:pPr>
            <w:r>
              <w:rPr>
                <w:rFonts w:asciiTheme="majorHAnsi" w:hAnsiTheme="majorHAnsi"/>
                <w:sz w:val="24"/>
                <w:szCs w:val="24"/>
              </w:rPr>
              <w:t>Adver</w:t>
            </w:r>
            <w:r w:rsidR="00F92BCC">
              <w:rPr>
                <w:rFonts w:asciiTheme="majorHAnsi" w:hAnsiTheme="majorHAnsi"/>
                <w:sz w:val="24"/>
                <w:szCs w:val="24"/>
              </w:rPr>
              <w:t>se Childhood Experiences (ACES) and</w:t>
            </w:r>
            <w:r>
              <w:rPr>
                <w:rFonts w:asciiTheme="majorHAnsi" w:hAnsiTheme="majorHAnsi"/>
                <w:sz w:val="24"/>
                <w:szCs w:val="24"/>
              </w:rPr>
              <w:t xml:space="preserve"> resiliency</w:t>
            </w:r>
          </w:p>
          <w:p w14:paraId="3D424B71" w14:textId="3F797738" w:rsidR="007C1765" w:rsidRPr="008A51C8" w:rsidRDefault="008A51C8" w:rsidP="008A51C8">
            <w:pPr>
              <w:pStyle w:val="ListParagraph"/>
              <w:numPr>
                <w:ilvl w:val="0"/>
                <w:numId w:val="39"/>
              </w:numPr>
              <w:rPr>
                <w:rFonts w:asciiTheme="majorHAnsi" w:hAnsiTheme="majorHAnsi"/>
                <w:sz w:val="24"/>
                <w:szCs w:val="24"/>
              </w:rPr>
            </w:pPr>
            <w:r>
              <w:rPr>
                <w:rFonts w:asciiTheme="majorHAnsi" w:hAnsiTheme="majorHAnsi"/>
                <w:sz w:val="24"/>
                <w:szCs w:val="24"/>
              </w:rPr>
              <w:t>Healthy Communities program evaluation (</w:t>
            </w:r>
            <w:r w:rsidR="007C1765" w:rsidRPr="008A51C8">
              <w:rPr>
                <w:rFonts w:asciiTheme="majorHAnsi" w:hAnsiTheme="majorHAnsi"/>
                <w:sz w:val="24"/>
                <w:szCs w:val="24"/>
              </w:rPr>
              <w:t>HPCDP</w:t>
            </w:r>
            <w:r>
              <w:rPr>
                <w:rFonts w:asciiTheme="majorHAnsi" w:hAnsiTheme="majorHAnsi"/>
                <w:sz w:val="24"/>
                <w:szCs w:val="24"/>
              </w:rPr>
              <w:t xml:space="preserve"> is expected to have r</w:t>
            </w:r>
            <w:r w:rsidR="002C144E">
              <w:rPr>
                <w:rFonts w:asciiTheme="majorHAnsi" w:hAnsiTheme="majorHAnsi"/>
                <w:sz w:val="24"/>
                <w:szCs w:val="24"/>
              </w:rPr>
              <w:t>esults available by late summer</w:t>
            </w:r>
            <w:r>
              <w:rPr>
                <w:rFonts w:asciiTheme="majorHAnsi" w:hAnsiTheme="majorHAnsi"/>
                <w:sz w:val="24"/>
                <w:szCs w:val="24"/>
              </w:rPr>
              <w:t>)</w:t>
            </w:r>
            <w:r w:rsidR="007C1765" w:rsidRPr="008A51C8">
              <w:rPr>
                <w:rFonts w:asciiTheme="majorHAnsi" w:hAnsiTheme="majorHAnsi"/>
                <w:sz w:val="24"/>
                <w:szCs w:val="24"/>
              </w:rPr>
              <w:t xml:space="preserve"> </w:t>
            </w:r>
          </w:p>
          <w:p w14:paraId="3355117B" w14:textId="65CE6206" w:rsidR="007C1765" w:rsidRPr="008A51C8" w:rsidRDefault="007C1765" w:rsidP="008A51C8">
            <w:pPr>
              <w:pStyle w:val="ListParagraph"/>
              <w:numPr>
                <w:ilvl w:val="0"/>
                <w:numId w:val="39"/>
              </w:numPr>
              <w:rPr>
                <w:rFonts w:asciiTheme="majorHAnsi" w:hAnsiTheme="majorHAnsi"/>
                <w:sz w:val="24"/>
                <w:szCs w:val="24"/>
              </w:rPr>
            </w:pPr>
            <w:r w:rsidRPr="008A51C8">
              <w:rPr>
                <w:rFonts w:asciiTheme="majorHAnsi" w:hAnsiTheme="majorHAnsi"/>
                <w:sz w:val="24"/>
                <w:szCs w:val="24"/>
              </w:rPr>
              <w:lastRenderedPageBreak/>
              <w:t>Preparation for full CLHO retre</w:t>
            </w:r>
            <w:r w:rsidR="002C144E">
              <w:rPr>
                <w:rFonts w:asciiTheme="majorHAnsi" w:hAnsiTheme="majorHAnsi"/>
                <w:sz w:val="24"/>
                <w:szCs w:val="24"/>
              </w:rPr>
              <w:t>at occurring in September</w:t>
            </w:r>
          </w:p>
          <w:p w14:paraId="618C76F2" w14:textId="65E5987E" w:rsidR="007C1765" w:rsidRPr="008A51C8" w:rsidRDefault="008A51C8" w:rsidP="008A51C8">
            <w:pPr>
              <w:pStyle w:val="ListParagraph"/>
              <w:numPr>
                <w:ilvl w:val="0"/>
                <w:numId w:val="39"/>
              </w:numPr>
              <w:rPr>
                <w:rFonts w:asciiTheme="majorHAnsi" w:hAnsiTheme="majorHAnsi"/>
                <w:sz w:val="24"/>
                <w:szCs w:val="24"/>
              </w:rPr>
            </w:pPr>
            <w:r>
              <w:rPr>
                <w:rFonts w:asciiTheme="majorHAnsi" w:hAnsiTheme="majorHAnsi"/>
                <w:sz w:val="24"/>
                <w:szCs w:val="24"/>
              </w:rPr>
              <w:t>How to best keep c</w:t>
            </w:r>
            <w:r w:rsidR="007C1765" w:rsidRPr="008A51C8">
              <w:rPr>
                <w:rFonts w:asciiTheme="majorHAnsi" w:hAnsiTheme="majorHAnsi"/>
                <w:sz w:val="24"/>
                <w:szCs w:val="24"/>
              </w:rPr>
              <w:t xml:space="preserve">ommunication channels </w:t>
            </w:r>
            <w:r>
              <w:rPr>
                <w:rFonts w:asciiTheme="majorHAnsi" w:hAnsiTheme="majorHAnsi"/>
                <w:sz w:val="24"/>
                <w:szCs w:val="24"/>
              </w:rPr>
              <w:t>open and</w:t>
            </w:r>
            <w:r w:rsidR="002C144E">
              <w:rPr>
                <w:rFonts w:asciiTheme="majorHAnsi" w:hAnsiTheme="majorHAnsi"/>
                <w:sz w:val="24"/>
                <w:szCs w:val="24"/>
              </w:rPr>
              <w:t xml:space="preserve"> share information</w:t>
            </w:r>
          </w:p>
          <w:p w14:paraId="64BC04E4" w14:textId="77777777" w:rsidR="007C1765" w:rsidRDefault="007C1765" w:rsidP="005724E1">
            <w:pPr>
              <w:rPr>
                <w:rFonts w:asciiTheme="majorHAnsi" w:hAnsiTheme="majorHAnsi"/>
                <w:sz w:val="24"/>
                <w:szCs w:val="24"/>
              </w:rPr>
            </w:pPr>
          </w:p>
          <w:p w14:paraId="48F9271B" w14:textId="16BC5C2B" w:rsidR="007C1765" w:rsidRDefault="00647277" w:rsidP="005724E1">
            <w:pPr>
              <w:rPr>
                <w:rFonts w:asciiTheme="majorHAnsi" w:hAnsiTheme="majorHAnsi"/>
                <w:sz w:val="24"/>
                <w:szCs w:val="24"/>
              </w:rPr>
            </w:pPr>
            <w:r>
              <w:rPr>
                <w:rFonts w:asciiTheme="majorHAnsi" w:hAnsiTheme="majorHAnsi"/>
                <w:sz w:val="24"/>
                <w:szCs w:val="24"/>
              </w:rPr>
              <w:t>Email Jo</w:t>
            </w:r>
            <w:r w:rsidR="007C1765">
              <w:rPr>
                <w:rFonts w:asciiTheme="majorHAnsi" w:hAnsiTheme="majorHAnsi"/>
                <w:sz w:val="24"/>
                <w:szCs w:val="24"/>
              </w:rPr>
              <w:t>cely</w:t>
            </w:r>
            <w:r>
              <w:rPr>
                <w:rFonts w:asciiTheme="majorHAnsi" w:hAnsiTheme="majorHAnsi"/>
                <w:sz w:val="24"/>
                <w:szCs w:val="24"/>
              </w:rPr>
              <w:t>n</w:t>
            </w:r>
            <w:r w:rsidR="007C1765">
              <w:rPr>
                <w:rFonts w:asciiTheme="majorHAnsi" w:hAnsiTheme="majorHAnsi"/>
                <w:sz w:val="24"/>
                <w:szCs w:val="24"/>
              </w:rPr>
              <w:t>, Tonya or Sabrina with additional thoughts</w:t>
            </w:r>
            <w:r w:rsidR="008A51C8">
              <w:rPr>
                <w:rFonts w:asciiTheme="majorHAnsi" w:hAnsiTheme="majorHAnsi"/>
                <w:sz w:val="24"/>
                <w:szCs w:val="24"/>
              </w:rPr>
              <w:t xml:space="preserve"> on retreat topics. This</w:t>
            </w:r>
            <w:r w:rsidR="007C1765">
              <w:rPr>
                <w:rFonts w:asciiTheme="majorHAnsi" w:hAnsiTheme="majorHAnsi"/>
                <w:sz w:val="24"/>
                <w:szCs w:val="24"/>
              </w:rPr>
              <w:t xml:space="preserve"> will be discussed again at the next </w:t>
            </w:r>
            <w:r w:rsidR="00F92BCC">
              <w:rPr>
                <w:rFonts w:asciiTheme="majorHAnsi" w:hAnsiTheme="majorHAnsi"/>
                <w:sz w:val="24"/>
                <w:szCs w:val="24"/>
              </w:rPr>
              <w:t>committee</w:t>
            </w:r>
            <w:r w:rsidR="008A51C8">
              <w:rPr>
                <w:rFonts w:asciiTheme="majorHAnsi" w:hAnsiTheme="majorHAnsi"/>
                <w:sz w:val="24"/>
                <w:szCs w:val="24"/>
              </w:rPr>
              <w:t xml:space="preserve"> </w:t>
            </w:r>
            <w:r w:rsidR="007C1765">
              <w:rPr>
                <w:rFonts w:asciiTheme="majorHAnsi" w:hAnsiTheme="majorHAnsi"/>
                <w:sz w:val="24"/>
                <w:szCs w:val="24"/>
              </w:rPr>
              <w:t xml:space="preserve">meeting. </w:t>
            </w:r>
          </w:p>
          <w:p w14:paraId="195E2149" w14:textId="77777777" w:rsidR="007C1765" w:rsidRPr="00C6494F" w:rsidRDefault="007C1765" w:rsidP="005724E1">
            <w:pPr>
              <w:rPr>
                <w:rFonts w:asciiTheme="majorHAnsi" w:hAnsiTheme="majorHAnsi"/>
                <w:sz w:val="24"/>
                <w:szCs w:val="24"/>
              </w:rPr>
            </w:pPr>
          </w:p>
        </w:tc>
        <w:tc>
          <w:tcPr>
            <w:tcW w:w="2070" w:type="dxa"/>
            <w:gridSpan w:val="2"/>
          </w:tcPr>
          <w:p w14:paraId="4B2FA544" w14:textId="77777777" w:rsidR="00087277" w:rsidRDefault="00087277" w:rsidP="00087277">
            <w:pPr>
              <w:rPr>
                <w:rFonts w:asciiTheme="majorHAnsi" w:hAnsiTheme="majorHAnsi"/>
                <w:sz w:val="24"/>
                <w:szCs w:val="24"/>
              </w:rPr>
            </w:pPr>
            <w:r w:rsidRPr="00EA1B7A">
              <w:rPr>
                <w:rFonts w:asciiTheme="majorHAnsi" w:hAnsiTheme="majorHAnsi"/>
                <w:sz w:val="24"/>
                <w:szCs w:val="24"/>
              </w:rPr>
              <w:lastRenderedPageBreak/>
              <w:t>Jocelyn Warren</w:t>
            </w:r>
          </w:p>
          <w:p w14:paraId="7DE400EF" w14:textId="77777777" w:rsidR="00087277" w:rsidRPr="00C6494F" w:rsidRDefault="00087277" w:rsidP="00087277">
            <w:pPr>
              <w:rPr>
                <w:rFonts w:asciiTheme="majorHAnsi" w:hAnsiTheme="majorHAnsi"/>
                <w:sz w:val="24"/>
                <w:szCs w:val="24"/>
              </w:rPr>
            </w:pPr>
            <w:r>
              <w:rPr>
                <w:rFonts w:asciiTheme="majorHAnsi" w:hAnsiTheme="majorHAnsi"/>
                <w:sz w:val="24"/>
                <w:szCs w:val="24"/>
              </w:rPr>
              <w:t>Tanya Phillips</w:t>
            </w:r>
          </w:p>
        </w:tc>
      </w:tr>
      <w:tr w:rsidR="00EA1B7A" w:rsidRPr="00EA1B7A" w14:paraId="41258E49" w14:textId="77777777" w:rsidTr="002C144E">
        <w:trPr>
          <w:trHeight w:val="278"/>
        </w:trPr>
        <w:tc>
          <w:tcPr>
            <w:tcW w:w="2610" w:type="dxa"/>
          </w:tcPr>
          <w:p w14:paraId="660D7449" w14:textId="77777777" w:rsidR="00663EBC" w:rsidRPr="00EA1B7A" w:rsidRDefault="00264C03" w:rsidP="00087277">
            <w:pPr>
              <w:rPr>
                <w:rFonts w:asciiTheme="majorHAnsi" w:hAnsiTheme="majorHAnsi"/>
                <w:sz w:val="24"/>
                <w:szCs w:val="24"/>
              </w:rPr>
            </w:pPr>
            <w:r w:rsidRPr="00EA1B7A">
              <w:rPr>
                <w:rFonts w:asciiTheme="majorHAnsi" w:hAnsiTheme="majorHAnsi"/>
                <w:sz w:val="24"/>
                <w:szCs w:val="24"/>
              </w:rPr>
              <w:t>Updates &amp; Announcements (10 min)</w:t>
            </w:r>
            <w:r w:rsidR="00724511" w:rsidRPr="00EA1B7A">
              <w:rPr>
                <w:rFonts w:asciiTheme="majorHAnsi" w:hAnsiTheme="majorHAnsi"/>
                <w:sz w:val="24"/>
                <w:szCs w:val="24"/>
              </w:rPr>
              <w:t xml:space="preserve"> </w:t>
            </w:r>
            <w:r w:rsidR="00E33DB7">
              <w:rPr>
                <w:rFonts w:asciiTheme="majorHAnsi" w:hAnsiTheme="majorHAnsi"/>
                <w:sz w:val="24"/>
                <w:szCs w:val="24"/>
              </w:rPr>
              <w:t>2:</w:t>
            </w:r>
            <w:r w:rsidR="00087277">
              <w:rPr>
                <w:rFonts w:asciiTheme="majorHAnsi" w:hAnsiTheme="majorHAnsi"/>
                <w:sz w:val="24"/>
                <w:szCs w:val="24"/>
              </w:rPr>
              <w:t>45 – 2:55</w:t>
            </w:r>
          </w:p>
        </w:tc>
        <w:tc>
          <w:tcPr>
            <w:tcW w:w="2880" w:type="dxa"/>
          </w:tcPr>
          <w:p w14:paraId="2D330BA8" w14:textId="77777777" w:rsidR="003A2926" w:rsidRPr="003A2926" w:rsidRDefault="003A2926" w:rsidP="00535B28">
            <w:pPr>
              <w:rPr>
                <w:rFonts w:asciiTheme="majorHAnsi" w:hAnsiTheme="majorHAnsi"/>
                <w:sz w:val="24"/>
                <w:szCs w:val="24"/>
              </w:rPr>
            </w:pPr>
          </w:p>
          <w:p w14:paraId="1A52FE88" w14:textId="77777777" w:rsidR="00535B28" w:rsidRPr="00535B28" w:rsidRDefault="00535B28" w:rsidP="00535B28">
            <w:pPr>
              <w:rPr>
                <w:rFonts w:asciiTheme="majorHAnsi" w:hAnsiTheme="majorHAnsi"/>
                <w:sz w:val="24"/>
                <w:szCs w:val="24"/>
              </w:rPr>
            </w:pPr>
          </w:p>
          <w:p w14:paraId="7CFB5A5B" w14:textId="77777777" w:rsidR="00535B28" w:rsidRPr="00EA1B7A" w:rsidRDefault="00535B28" w:rsidP="0001214E">
            <w:pPr>
              <w:rPr>
                <w:rFonts w:asciiTheme="majorHAnsi" w:hAnsiTheme="majorHAnsi"/>
                <w:sz w:val="24"/>
                <w:szCs w:val="24"/>
              </w:rPr>
            </w:pPr>
          </w:p>
        </w:tc>
        <w:tc>
          <w:tcPr>
            <w:tcW w:w="7038" w:type="dxa"/>
            <w:gridSpan w:val="2"/>
          </w:tcPr>
          <w:p w14:paraId="6D26E299" w14:textId="77777777" w:rsidR="008A51C8" w:rsidRPr="00704D0A" w:rsidRDefault="008A51C8" w:rsidP="008A51C8">
            <w:pPr>
              <w:rPr>
                <w:rFonts w:asciiTheme="majorHAnsi" w:eastAsiaTheme="minorHAnsi" w:hAnsiTheme="majorHAnsi" w:cs="Calibri"/>
                <w:sz w:val="24"/>
                <w:szCs w:val="24"/>
              </w:rPr>
            </w:pPr>
            <w:r w:rsidRPr="00704D0A">
              <w:rPr>
                <w:rFonts w:asciiTheme="majorHAnsi" w:eastAsiaTheme="minorHAnsi" w:hAnsiTheme="majorHAnsi" w:cs="Calibri"/>
                <w:sz w:val="24"/>
                <w:szCs w:val="24"/>
              </w:rPr>
              <w:t xml:space="preserve">Please see the announcement listed at the bottom of the agenda. </w:t>
            </w:r>
          </w:p>
          <w:p w14:paraId="3DF8DD29" w14:textId="77777777" w:rsidR="007C1765" w:rsidRDefault="007C1765" w:rsidP="0001214E">
            <w:pPr>
              <w:rPr>
                <w:rFonts w:asciiTheme="majorHAnsi" w:hAnsiTheme="majorHAnsi"/>
                <w:sz w:val="24"/>
                <w:szCs w:val="24"/>
              </w:rPr>
            </w:pPr>
          </w:p>
          <w:p w14:paraId="07CFFBE0" w14:textId="77777777" w:rsidR="008A51C8" w:rsidRDefault="008A51C8" w:rsidP="0001214E">
            <w:pPr>
              <w:rPr>
                <w:rFonts w:asciiTheme="majorHAnsi" w:hAnsiTheme="majorHAnsi"/>
                <w:sz w:val="24"/>
                <w:szCs w:val="24"/>
              </w:rPr>
            </w:pPr>
            <w:r>
              <w:rPr>
                <w:rFonts w:asciiTheme="majorHAnsi" w:hAnsiTheme="majorHAnsi"/>
                <w:sz w:val="24"/>
                <w:szCs w:val="24"/>
              </w:rPr>
              <w:t xml:space="preserve">HPCDP grant updates: </w:t>
            </w:r>
          </w:p>
          <w:p w14:paraId="49780BD0" w14:textId="77777777" w:rsidR="008A51C8" w:rsidRDefault="008A51C8" w:rsidP="00513657">
            <w:pPr>
              <w:pStyle w:val="ListParagraph"/>
              <w:numPr>
                <w:ilvl w:val="0"/>
                <w:numId w:val="40"/>
              </w:numPr>
              <w:rPr>
                <w:rFonts w:asciiTheme="majorHAnsi" w:hAnsiTheme="majorHAnsi"/>
                <w:sz w:val="24"/>
                <w:szCs w:val="24"/>
              </w:rPr>
            </w:pPr>
            <w:r w:rsidRPr="008A51C8">
              <w:rPr>
                <w:rFonts w:asciiTheme="majorHAnsi" w:hAnsiTheme="majorHAnsi"/>
                <w:sz w:val="24"/>
                <w:szCs w:val="24"/>
              </w:rPr>
              <w:t xml:space="preserve">The Healthy Communities grant opportunity is nearing release. </w:t>
            </w:r>
          </w:p>
          <w:p w14:paraId="390A470E" w14:textId="22D7AFDD" w:rsidR="008A51C8" w:rsidRDefault="002C144E" w:rsidP="003D7FB1">
            <w:pPr>
              <w:pStyle w:val="ListParagraph"/>
              <w:numPr>
                <w:ilvl w:val="0"/>
                <w:numId w:val="40"/>
              </w:numPr>
              <w:rPr>
                <w:rFonts w:asciiTheme="majorHAnsi" w:hAnsiTheme="majorHAnsi"/>
                <w:sz w:val="24"/>
                <w:szCs w:val="24"/>
              </w:rPr>
            </w:pPr>
            <w:r>
              <w:rPr>
                <w:rFonts w:asciiTheme="majorHAnsi" w:hAnsiTheme="majorHAnsi"/>
                <w:sz w:val="24"/>
                <w:szCs w:val="24"/>
              </w:rPr>
              <w:t>Strategies for Policy and environmental Change (</w:t>
            </w:r>
            <w:r w:rsidR="008A51C8" w:rsidRPr="008A51C8">
              <w:rPr>
                <w:rFonts w:asciiTheme="majorHAnsi" w:hAnsiTheme="majorHAnsi"/>
                <w:sz w:val="24"/>
                <w:szCs w:val="24"/>
              </w:rPr>
              <w:t>SPArC</w:t>
            </w:r>
            <w:r>
              <w:rPr>
                <w:rFonts w:asciiTheme="majorHAnsi" w:hAnsiTheme="majorHAnsi"/>
                <w:sz w:val="24"/>
                <w:szCs w:val="24"/>
              </w:rPr>
              <w:t>)</w:t>
            </w:r>
            <w:r w:rsidR="00647277" w:rsidRPr="008A51C8">
              <w:rPr>
                <w:rFonts w:asciiTheme="majorHAnsi" w:hAnsiTheme="majorHAnsi"/>
                <w:sz w:val="24"/>
                <w:szCs w:val="24"/>
              </w:rPr>
              <w:t xml:space="preserve"> grantees have been selected;</w:t>
            </w:r>
            <w:r w:rsidR="008A51C8" w:rsidRPr="008A51C8">
              <w:rPr>
                <w:rFonts w:asciiTheme="majorHAnsi" w:hAnsiTheme="majorHAnsi"/>
                <w:sz w:val="24"/>
                <w:szCs w:val="24"/>
              </w:rPr>
              <w:t xml:space="preserve"> an</w:t>
            </w:r>
            <w:r w:rsidR="00647277" w:rsidRPr="008A51C8">
              <w:rPr>
                <w:rFonts w:asciiTheme="majorHAnsi" w:hAnsiTheme="majorHAnsi"/>
                <w:sz w:val="24"/>
                <w:szCs w:val="24"/>
              </w:rPr>
              <w:t xml:space="preserve"> initial kickoff event was held last week. </w:t>
            </w:r>
          </w:p>
          <w:p w14:paraId="7F002B96" w14:textId="7E4048D0" w:rsidR="008A51C8" w:rsidRDefault="008A51C8" w:rsidP="00EC1D47">
            <w:pPr>
              <w:pStyle w:val="ListParagraph"/>
              <w:numPr>
                <w:ilvl w:val="0"/>
                <w:numId w:val="40"/>
              </w:numPr>
              <w:rPr>
                <w:rFonts w:asciiTheme="majorHAnsi" w:hAnsiTheme="majorHAnsi"/>
                <w:sz w:val="24"/>
                <w:szCs w:val="24"/>
              </w:rPr>
            </w:pPr>
            <w:r w:rsidRPr="008A51C8">
              <w:rPr>
                <w:rFonts w:asciiTheme="majorHAnsi" w:hAnsiTheme="majorHAnsi"/>
                <w:sz w:val="24"/>
                <w:szCs w:val="24"/>
              </w:rPr>
              <w:t xml:space="preserve">The </w:t>
            </w:r>
            <w:r w:rsidR="002C144E">
              <w:rPr>
                <w:rFonts w:asciiTheme="majorHAnsi" w:hAnsiTheme="majorHAnsi"/>
                <w:sz w:val="24"/>
                <w:szCs w:val="24"/>
              </w:rPr>
              <w:t>Sustainable Relationships for Community Health (</w:t>
            </w:r>
            <w:r w:rsidR="00647277" w:rsidRPr="008A51C8">
              <w:rPr>
                <w:rFonts w:asciiTheme="majorHAnsi" w:hAnsiTheme="majorHAnsi"/>
                <w:sz w:val="24"/>
                <w:szCs w:val="24"/>
              </w:rPr>
              <w:t>SRCH</w:t>
            </w:r>
            <w:r w:rsidR="002C144E">
              <w:rPr>
                <w:rFonts w:asciiTheme="majorHAnsi" w:hAnsiTheme="majorHAnsi"/>
                <w:sz w:val="24"/>
                <w:szCs w:val="24"/>
              </w:rPr>
              <w:t>) Request For Grant Proposals (RFGP)</w:t>
            </w:r>
            <w:r w:rsidR="00647277" w:rsidRPr="008A51C8">
              <w:rPr>
                <w:rFonts w:asciiTheme="majorHAnsi" w:hAnsiTheme="majorHAnsi"/>
                <w:sz w:val="24"/>
                <w:szCs w:val="24"/>
              </w:rPr>
              <w:t xml:space="preserve"> </w:t>
            </w:r>
            <w:r w:rsidRPr="008A51C8">
              <w:rPr>
                <w:rFonts w:asciiTheme="majorHAnsi" w:hAnsiTheme="majorHAnsi"/>
                <w:sz w:val="24"/>
                <w:szCs w:val="24"/>
              </w:rPr>
              <w:t xml:space="preserve">has been released. </w:t>
            </w:r>
          </w:p>
          <w:p w14:paraId="63EA1420" w14:textId="221EF112" w:rsidR="007C1765" w:rsidRPr="00EA1B7A" w:rsidRDefault="00647277" w:rsidP="00F92BCC">
            <w:pPr>
              <w:pStyle w:val="ListParagraph"/>
              <w:numPr>
                <w:ilvl w:val="0"/>
                <w:numId w:val="40"/>
              </w:numPr>
              <w:rPr>
                <w:rFonts w:asciiTheme="majorHAnsi" w:hAnsiTheme="majorHAnsi"/>
                <w:sz w:val="24"/>
                <w:szCs w:val="24"/>
              </w:rPr>
            </w:pPr>
            <w:r w:rsidRPr="008A51C8">
              <w:rPr>
                <w:rFonts w:asciiTheme="majorHAnsi" w:hAnsiTheme="majorHAnsi"/>
                <w:sz w:val="24"/>
                <w:szCs w:val="24"/>
              </w:rPr>
              <w:t>All co</w:t>
            </w:r>
            <w:r w:rsidR="008A51C8" w:rsidRPr="008A51C8">
              <w:rPr>
                <w:rFonts w:asciiTheme="majorHAnsi" w:hAnsiTheme="majorHAnsi"/>
                <w:sz w:val="24"/>
                <w:szCs w:val="24"/>
              </w:rPr>
              <w:t xml:space="preserve">unties and tribes submitted their </w:t>
            </w:r>
            <w:r w:rsidR="002C144E">
              <w:rPr>
                <w:rFonts w:asciiTheme="majorHAnsi" w:hAnsiTheme="majorHAnsi"/>
                <w:sz w:val="24"/>
                <w:szCs w:val="24"/>
              </w:rPr>
              <w:t>Tobacco Prevention and Education (</w:t>
            </w:r>
            <w:r w:rsidR="008A51C8" w:rsidRPr="008A51C8">
              <w:rPr>
                <w:rFonts w:asciiTheme="majorHAnsi" w:hAnsiTheme="majorHAnsi"/>
                <w:sz w:val="24"/>
                <w:szCs w:val="24"/>
              </w:rPr>
              <w:t>TPEP</w:t>
            </w:r>
            <w:r w:rsidR="002C144E">
              <w:rPr>
                <w:rFonts w:asciiTheme="majorHAnsi" w:hAnsiTheme="majorHAnsi"/>
                <w:sz w:val="24"/>
                <w:szCs w:val="24"/>
              </w:rPr>
              <w:t>)</w:t>
            </w:r>
            <w:r w:rsidRPr="008A51C8">
              <w:rPr>
                <w:rFonts w:asciiTheme="majorHAnsi" w:hAnsiTheme="majorHAnsi"/>
                <w:sz w:val="24"/>
                <w:szCs w:val="24"/>
              </w:rPr>
              <w:t xml:space="preserve"> application</w:t>
            </w:r>
            <w:r w:rsidR="008A51C8" w:rsidRPr="008A51C8">
              <w:rPr>
                <w:rFonts w:asciiTheme="majorHAnsi" w:hAnsiTheme="majorHAnsi"/>
                <w:sz w:val="24"/>
                <w:szCs w:val="24"/>
              </w:rPr>
              <w:t xml:space="preserve">s for noncompetitive funding. After applications have been reviewed, HPCDP community programs liaisons will </w:t>
            </w:r>
            <w:r w:rsidR="00F92BCC">
              <w:rPr>
                <w:rFonts w:asciiTheme="majorHAnsi" w:hAnsiTheme="majorHAnsi"/>
                <w:sz w:val="24"/>
                <w:szCs w:val="24"/>
              </w:rPr>
              <w:t>notify grantees</w:t>
            </w:r>
            <w:r w:rsidR="008A51C8" w:rsidRPr="008A51C8">
              <w:rPr>
                <w:rFonts w:asciiTheme="majorHAnsi" w:hAnsiTheme="majorHAnsi"/>
                <w:sz w:val="24"/>
                <w:szCs w:val="24"/>
              </w:rPr>
              <w:t xml:space="preserve"> of recommend</w:t>
            </w:r>
            <w:r w:rsidRPr="008A51C8">
              <w:rPr>
                <w:rFonts w:asciiTheme="majorHAnsi" w:hAnsiTheme="majorHAnsi"/>
                <w:sz w:val="24"/>
                <w:szCs w:val="24"/>
              </w:rPr>
              <w:t xml:space="preserve">ed </w:t>
            </w:r>
            <w:r w:rsidR="00F92BCC">
              <w:rPr>
                <w:rFonts w:asciiTheme="majorHAnsi" w:hAnsiTheme="majorHAnsi"/>
                <w:sz w:val="24"/>
                <w:szCs w:val="24"/>
              </w:rPr>
              <w:t>work plan and budget changes by</w:t>
            </w:r>
            <w:r w:rsidRPr="008A51C8">
              <w:rPr>
                <w:rFonts w:asciiTheme="majorHAnsi" w:hAnsiTheme="majorHAnsi"/>
                <w:sz w:val="24"/>
                <w:szCs w:val="24"/>
              </w:rPr>
              <w:t xml:space="preserve"> </w:t>
            </w:r>
            <w:r w:rsidR="008A51C8" w:rsidRPr="008A51C8">
              <w:rPr>
                <w:rFonts w:asciiTheme="majorHAnsi" w:hAnsiTheme="majorHAnsi"/>
                <w:sz w:val="24"/>
                <w:szCs w:val="24"/>
              </w:rPr>
              <w:t xml:space="preserve">the end of April. Local program plans will be finalized by the end of May. </w:t>
            </w:r>
          </w:p>
        </w:tc>
        <w:tc>
          <w:tcPr>
            <w:tcW w:w="2052" w:type="dxa"/>
          </w:tcPr>
          <w:p w14:paraId="2612FAA0" w14:textId="77777777" w:rsidR="00663EBC" w:rsidRPr="00EA1B7A" w:rsidRDefault="00663EBC" w:rsidP="0001214E">
            <w:pPr>
              <w:rPr>
                <w:rFonts w:asciiTheme="majorHAnsi" w:hAnsiTheme="majorHAnsi"/>
                <w:sz w:val="24"/>
                <w:szCs w:val="24"/>
              </w:rPr>
            </w:pPr>
          </w:p>
        </w:tc>
      </w:tr>
      <w:tr w:rsidR="00EA1B7A" w:rsidRPr="00EA1B7A" w14:paraId="79BF683C" w14:textId="77777777" w:rsidTr="002C144E">
        <w:trPr>
          <w:trHeight w:val="278"/>
        </w:trPr>
        <w:tc>
          <w:tcPr>
            <w:tcW w:w="2610" w:type="dxa"/>
          </w:tcPr>
          <w:p w14:paraId="58D06F45" w14:textId="4C254A13" w:rsidR="00264C03" w:rsidRPr="00EA1B7A" w:rsidRDefault="00264C03" w:rsidP="0001214E">
            <w:pPr>
              <w:rPr>
                <w:rFonts w:asciiTheme="majorHAnsi" w:hAnsiTheme="majorHAnsi"/>
                <w:sz w:val="24"/>
                <w:szCs w:val="24"/>
              </w:rPr>
            </w:pPr>
            <w:r w:rsidRPr="00EA1B7A">
              <w:rPr>
                <w:rFonts w:asciiTheme="majorHAnsi" w:hAnsiTheme="majorHAnsi"/>
                <w:sz w:val="24"/>
                <w:szCs w:val="24"/>
              </w:rPr>
              <w:t>Adjourn</w:t>
            </w:r>
          </w:p>
        </w:tc>
        <w:tc>
          <w:tcPr>
            <w:tcW w:w="2880" w:type="dxa"/>
          </w:tcPr>
          <w:p w14:paraId="4F49815B" w14:textId="77777777" w:rsidR="00264C03" w:rsidRPr="00EA1B7A" w:rsidRDefault="00264C03" w:rsidP="0001214E">
            <w:pPr>
              <w:rPr>
                <w:rFonts w:asciiTheme="majorHAnsi" w:hAnsiTheme="majorHAnsi"/>
                <w:sz w:val="24"/>
                <w:szCs w:val="24"/>
              </w:rPr>
            </w:pPr>
          </w:p>
        </w:tc>
        <w:tc>
          <w:tcPr>
            <w:tcW w:w="7038" w:type="dxa"/>
            <w:gridSpan w:val="2"/>
          </w:tcPr>
          <w:p w14:paraId="51F47159" w14:textId="77777777" w:rsidR="00264C03" w:rsidRPr="00EA1B7A" w:rsidRDefault="00264C03" w:rsidP="0001214E">
            <w:pPr>
              <w:rPr>
                <w:rFonts w:asciiTheme="majorHAnsi" w:hAnsiTheme="majorHAnsi"/>
                <w:sz w:val="24"/>
                <w:szCs w:val="24"/>
              </w:rPr>
            </w:pPr>
          </w:p>
        </w:tc>
        <w:tc>
          <w:tcPr>
            <w:tcW w:w="2052" w:type="dxa"/>
          </w:tcPr>
          <w:p w14:paraId="29AD55C0" w14:textId="77777777" w:rsidR="00264C03" w:rsidRPr="00EA1B7A" w:rsidRDefault="00264C03" w:rsidP="0001214E">
            <w:pPr>
              <w:rPr>
                <w:rFonts w:asciiTheme="majorHAnsi" w:hAnsiTheme="majorHAnsi"/>
                <w:sz w:val="24"/>
                <w:szCs w:val="24"/>
              </w:rPr>
            </w:pPr>
          </w:p>
        </w:tc>
      </w:tr>
    </w:tbl>
    <w:p w14:paraId="3F0EBC8F" w14:textId="77777777" w:rsidR="009B1451" w:rsidRPr="00EA1B7A" w:rsidRDefault="009B1451" w:rsidP="00E36A8C">
      <w:pPr>
        <w:rPr>
          <w:rFonts w:asciiTheme="majorHAnsi" w:hAnsiTheme="majorHAnsi"/>
          <w:sz w:val="24"/>
          <w:szCs w:val="24"/>
          <w:u w:val="single"/>
        </w:rPr>
      </w:pPr>
    </w:p>
    <w:p w14:paraId="0D304469" w14:textId="77777777" w:rsidR="00C662A4" w:rsidRDefault="00E36A8C" w:rsidP="00690827">
      <w:pPr>
        <w:rPr>
          <w:rFonts w:asciiTheme="majorHAnsi" w:hAnsiTheme="majorHAnsi"/>
          <w:sz w:val="24"/>
          <w:szCs w:val="24"/>
          <w:u w:val="single"/>
        </w:rPr>
      </w:pPr>
      <w:bookmarkStart w:id="1" w:name="_GoBack"/>
      <w:bookmarkEnd w:id="1"/>
      <w:r w:rsidRPr="00EA1B7A">
        <w:rPr>
          <w:rFonts w:asciiTheme="majorHAnsi" w:hAnsiTheme="majorHAnsi"/>
          <w:sz w:val="24"/>
          <w:szCs w:val="24"/>
          <w:u w:val="single"/>
        </w:rPr>
        <w:t xml:space="preserve">Announcements: </w:t>
      </w:r>
    </w:p>
    <w:p w14:paraId="0FBD2C2A" w14:textId="77777777" w:rsidR="000E34AC" w:rsidRPr="00535B28" w:rsidRDefault="000E34AC" w:rsidP="000E34AC">
      <w:pPr>
        <w:rPr>
          <w:rFonts w:asciiTheme="majorHAnsi" w:hAnsiTheme="majorHAnsi"/>
          <w:sz w:val="24"/>
          <w:szCs w:val="24"/>
        </w:rPr>
      </w:pPr>
      <w:r w:rsidRPr="00535B28">
        <w:rPr>
          <w:rFonts w:asciiTheme="majorHAnsi" w:hAnsiTheme="majorHAnsi"/>
          <w:b/>
          <w:sz w:val="24"/>
          <w:szCs w:val="24"/>
        </w:rPr>
        <w:t>Packaging and Labeling Rule</w:t>
      </w:r>
      <w:r>
        <w:rPr>
          <w:rFonts w:asciiTheme="majorHAnsi" w:hAnsiTheme="majorHAnsi"/>
          <w:b/>
          <w:sz w:val="24"/>
          <w:szCs w:val="24"/>
        </w:rPr>
        <w:t>s for Inhalant Delivery Systems</w:t>
      </w:r>
      <w:r w:rsidRPr="00535B28">
        <w:rPr>
          <w:rFonts w:asciiTheme="majorHAnsi" w:hAnsiTheme="majorHAnsi"/>
          <w:sz w:val="24"/>
          <w:szCs w:val="24"/>
        </w:rPr>
        <w:t xml:space="preserve"> </w:t>
      </w:r>
    </w:p>
    <w:p w14:paraId="67540DB0" w14:textId="77777777" w:rsidR="000E34AC" w:rsidRPr="00535B28" w:rsidRDefault="000E34AC" w:rsidP="000E34AC">
      <w:pPr>
        <w:rPr>
          <w:rFonts w:asciiTheme="majorHAnsi" w:hAnsiTheme="majorHAnsi"/>
          <w:sz w:val="24"/>
          <w:szCs w:val="24"/>
        </w:rPr>
      </w:pPr>
      <w:r w:rsidRPr="00535B28">
        <w:rPr>
          <w:rFonts w:asciiTheme="majorHAnsi" w:hAnsiTheme="majorHAnsi"/>
          <w:sz w:val="24"/>
          <w:szCs w:val="24"/>
        </w:rPr>
        <w:t>The rule establish</w:t>
      </w:r>
      <w:r>
        <w:rPr>
          <w:rFonts w:asciiTheme="majorHAnsi" w:hAnsiTheme="majorHAnsi"/>
          <w:sz w:val="24"/>
          <w:szCs w:val="24"/>
        </w:rPr>
        <w:t>es</w:t>
      </w:r>
      <w:r w:rsidRPr="00535B28">
        <w:rPr>
          <w:rFonts w:asciiTheme="majorHAnsi" w:hAnsiTheme="majorHAnsi"/>
          <w:sz w:val="24"/>
          <w:szCs w:val="24"/>
        </w:rPr>
        <w:t xml:space="preserve"> packaging standards which includes prohibitions on “packaging that is attractive to minors” and requirements for child-resistant packaging. </w:t>
      </w:r>
    </w:p>
    <w:p w14:paraId="1E9E0F40" w14:textId="77777777" w:rsidR="000E34AC" w:rsidRPr="00535B28" w:rsidRDefault="000E34AC" w:rsidP="000E34AC">
      <w:pPr>
        <w:rPr>
          <w:rFonts w:asciiTheme="majorHAnsi" w:hAnsiTheme="majorHAnsi"/>
          <w:sz w:val="24"/>
          <w:szCs w:val="24"/>
        </w:rPr>
      </w:pPr>
    </w:p>
    <w:p w14:paraId="30BBDCD2" w14:textId="77777777" w:rsidR="000E34AC" w:rsidRPr="00535B28" w:rsidRDefault="000E34AC" w:rsidP="000E34AC">
      <w:pPr>
        <w:rPr>
          <w:rFonts w:asciiTheme="majorHAnsi" w:hAnsiTheme="majorHAnsi"/>
          <w:sz w:val="24"/>
          <w:szCs w:val="24"/>
        </w:rPr>
      </w:pPr>
      <w:r w:rsidRPr="00535B28">
        <w:rPr>
          <w:rFonts w:asciiTheme="majorHAnsi" w:hAnsiTheme="majorHAnsi"/>
          <w:sz w:val="24"/>
          <w:szCs w:val="24"/>
        </w:rPr>
        <w:t>The rule also requires display labels that conform to design criteria (e.g., size and font) and contain certain language intended to inform consumers about the content of these products and their health risks.</w:t>
      </w:r>
    </w:p>
    <w:p w14:paraId="32134493" w14:textId="77777777" w:rsidR="000E34AC" w:rsidRPr="00535B28" w:rsidRDefault="000E34AC" w:rsidP="000E34AC">
      <w:pPr>
        <w:rPr>
          <w:rFonts w:asciiTheme="majorHAnsi" w:hAnsiTheme="majorHAnsi"/>
          <w:sz w:val="24"/>
          <w:szCs w:val="24"/>
        </w:rPr>
      </w:pPr>
    </w:p>
    <w:p w14:paraId="283A7E8A" w14:textId="77777777" w:rsidR="000E34AC" w:rsidRDefault="000E34AC" w:rsidP="000E34AC">
      <w:pPr>
        <w:rPr>
          <w:rFonts w:asciiTheme="majorHAnsi" w:hAnsiTheme="majorHAnsi"/>
          <w:sz w:val="24"/>
          <w:szCs w:val="24"/>
        </w:rPr>
      </w:pPr>
      <w:r w:rsidRPr="00535B28">
        <w:rPr>
          <w:rFonts w:asciiTheme="majorHAnsi" w:hAnsiTheme="majorHAnsi"/>
          <w:sz w:val="24"/>
          <w:szCs w:val="24"/>
        </w:rPr>
        <w:lastRenderedPageBreak/>
        <w:t xml:space="preserve">The proposed rules </w:t>
      </w:r>
      <w:r>
        <w:rPr>
          <w:rFonts w:asciiTheme="majorHAnsi" w:hAnsiTheme="majorHAnsi"/>
          <w:sz w:val="24"/>
          <w:szCs w:val="24"/>
        </w:rPr>
        <w:t>were</w:t>
      </w:r>
      <w:r w:rsidRPr="00535B28">
        <w:rPr>
          <w:rFonts w:asciiTheme="majorHAnsi" w:hAnsiTheme="majorHAnsi"/>
          <w:sz w:val="24"/>
          <w:szCs w:val="24"/>
        </w:rPr>
        <w:t xml:space="preserve"> filed on Tuesday 3/15 with the Secretary of State (SOS). The public comment period </w:t>
      </w:r>
      <w:r>
        <w:rPr>
          <w:rFonts w:asciiTheme="majorHAnsi" w:hAnsiTheme="majorHAnsi"/>
          <w:sz w:val="24"/>
          <w:szCs w:val="24"/>
        </w:rPr>
        <w:t>is</w:t>
      </w:r>
      <w:r w:rsidRPr="00535B28">
        <w:rPr>
          <w:rFonts w:asciiTheme="majorHAnsi" w:hAnsiTheme="majorHAnsi"/>
          <w:sz w:val="24"/>
          <w:szCs w:val="24"/>
        </w:rPr>
        <w:t xml:space="preserve"> from 3/15/16 to 4/29/16. Written comments can be sent to </w:t>
      </w:r>
      <w:hyperlink r:id="rId10" w:history="1">
        <w:r w:rsidRPr="00535B28">
          <w:rPr>
            <w:rFonts w:asciiTheme="majorHAnsi" w:hAnsiTheme="majorHAnsi"/>
            <w:sz w:val="24"/>
            <w:szCs w:val="24"/>
          </w:rPr>
          <w:t>publichealth.rules@state.or.us</w:t>
        </w:r>
      </w:hyperlink>
      <w:r w:rsidRPr="00535B28">
        <w:rPr>
          <w:rFonts w:asciiTheme="majorHAnsi" w:hAnsiTheme="majorHAnsi"/>
          <w:sz w:val="24"/>
          <w:szCs w:val="24"/>
        </w:rPr>
        <w:t xml:space="preserve"> until 4/29 at 5 pm. </w:t>
      </w:r>
    </w:p>
    <w:p w14:paraId="67154461" w14:textId="77777777" w:rsidR="000E34AC" w:rsidRDefault="000E34AC" w:rsidP="000E34AC">
      <w:pPr>
        <w:rPr>
          <w:rFonts w:asciiTheme="majorHAnsi" w:hAnsiTheme="majorHAnsi"/>
          <w:sz w:val="24"/>
          <w:szCs w:val="24"/>
        </w:rPr>
      </w:pPr>
    </w:p>
    <w:p w14:paraId="35ED2BAF" w14:textId="77777777" w:rsidR="000E34AC" w:rsidRPr="00535B28" w:rsidRDefault="000E34AC" w:rsidP="000E34AC">
      <w:pPr>
        <w:rPr>
          <w:rFonts w:asciiTheme="majorHAnsi" w:hAnsiTheme="majorHAnsi"/>
          <w:sz w:val="24"/>
          <w:szCs w:val="24"/>
        </w:rPr>
      </w:pPr>
      <w:r w:rsidRPr="00535B28">
        <w:rPr>
          <w:rFonts w:asciiTheme="majorHAnsi" w:hAnsiTheme="majorHAnsi"/>
          <w:sz w:val="24"/>
          <w:szCs w:val="24"/>
        </w:rPr>
        <w:t xml:space="preserve">There are three public hearings scheduled in April (4/18-Bend, 4/20-Portland, </w:t>
      </w:r>
      <w:r w:rsidR="007B71DC">
        <w:rPr>
          <w:rFonts w:asciiTheme="majorHAnsi" w:hAnsiTheme="majorHAnsi"/>
          <w:sz w:val="24"/>
          <w:szCs w:val="24"/>
        </w:rPr>
        <w:t xml:space="preserve">and </w:t>
      </w:r>
      <w:r w:rsidRPr="00535B28">
        <w:rPr>
          <w:rFonts w:asciiTheme="majorHAnsi" w:hAnsiTheme="majorHAnsi"/>
          <w:sz w:val="24"/>
          <w:szCs w:val="24"/>
        </w:rPr>
        <w:t xml:space="preserve">4/22-Medford). </w:t>
      </w:r>
    </w:p>
    <w:p w14:paraId="66B1A85F" w14:textId="77777777" w:rsidR="000E34AC" w:rsidRPr="00535B28" w:rsidRDefault="000E34AC" w:rsidP="000E34AC">
      <w:pPr>
        <w:rPr>
          <w:rFonts w:asciiTheme="majorHAnsi" w:hAnsiTheme="majorHAnsi"/>
          <w:sz w:val="24"/>
          <w:szCs w:val="24"/>
        </w:rPr>
      </w:pPr>
    </w:p>
    <w:p w14:paraId="48952F82" w14:textId="77777777" w:rsidR="007B71DC" w:rsidRDefault="000E34AC" w:rsidP="000E34AC">
      <w:pPr>
        <w:rPr>
          <w:rFonts w:asciiTheme="majorHAnsi" w:hAnsiTheme="majorHAnsi"/>
          <w:sz w:val="24"/>
          <w:szCs w:val="24"/>
        </w:rPr>
      </w:pPr>
      <w:r w:rsidRPr="00535B28">
        <w:rPr>
          <w:rFonts w:asciiTheme="majorHAnsi" w:hAnsiTheme="majorHAnsi"/>
          <w:sz w:val="24"/>
          <w:szCs w:val="24"/>
        </w:rPr>
        <w:t xml:space="preserve">After the public comment period, the Public Health Division will complete written responses to parties who testified in writing or orally and will revise the rules, as necessary. The final rules will be filed with the SOS on May 16, 2016. </w:t>
      </w:r>
      <w:r>
        <w:rPr>
          <w:rFonts w:asciiTheme="majorHAnsi" w:hAnsiTheme="majorHAnsi"/>
          <w:sz w:val="24"/>
          <w:szCs w:val="24"/>
        </w:rPr>
        <w:t xml:space="preserve">The effective date is June 1, 2016. </w:t>
      </w:r>
    </w:p>
    <w:p w14:paraId="1E4C76C1" w14:textId="77777777" w:rsidR="007B71DC" w:rsidRDefault="007B71DC" w:rsidP="000E34AC">
      <w:pPr>
        <w:rPr>
          <w:rFonts w:asciiTheme="majorHAnsi" w:hAnsiTheme="majorHAnsi"/>
          <w:sz w:val="24"/>
          <w:szCs w:val="24"/>
        </w:rPr>
      </w:pPr>
    </w:p>
    <w:p w14:paraId="76748C7F" w14:textId="77777777" w:rsidR="000E34AC" w:rsidRPr="00535B28" w:rsidRDefault="007B71DC" w:rsidP="000E34AC">
      <w:pPr>
        <w:rPr>
          <w:rFonts w:asciiTheme="majorHAnsi" w:hAnsiTheme="majorHAnsi"/>
          <w:sz w:val="24"/>
          <w:szCs w:val="24"/>
        </w:rPr>
      </w:pPr>
      <w:r w:rsidRPr="00535B28">
        <w:rPr>
          <w:rFonts w:asciiTheme="majorHAnsi" w:hAnsiTheme="majorHAnsi"/>
          <w:sz w:val="24"/>
          <w:szCs w:val="24"/>
        </w:rPr>
        <w:t xml:space="preserve">Please </w:t>
      </w:r>
      <w:r>
        <w:rPr>
          <w:rFonts w:asciiTheme="majorHAnsi" w:hAnsiTheme="majorHAnsi"/>
          <w:sz w:val="24"/>
          <w:szCs w:val="24"/>
        </w:rPr>
        <w:t xml:space="preserve">contact Kim LaCroix at </w:t>
      </w:r>
      <w:hyperlink r:id="rId11" w:history="1">
        <w:r w:rsidRPr="00165049">
          <w:rPr>
            <w:rStyle w:val="Hyperlink"/>
            <w:rFonts w:asciiTheme="majorHAnsi" w:hAnsiTheme="majorHAnsi"/>
            <w:sz w:val="24"/>
            <w:szCs w:val="24"/>
          </w:rPr>
          <w:t>Kimberly.w.lacroix@state.or.us</w:t>
        </w:r>
      </w:hyperlink>
      <w:r>
        <w:rPr>
          <w:rFonts w:asciiTheme="majorHAnsi" w:hAnsiTheme="majorHAnsi"/>
          <w:sz w:val="24"/>
          <w:szCs w:val="24"/>
        </w:rPr>
        <w:t xml:space="preserve"> and 971-673-0606 for additional information. </w:t>
      </w:r>
    </w:p>
    <w:p w14:paraId="703EE1CA" w14:textId="77777777" w:rsidR="000E34AC" w:rsidRDefault="000E34AC" w:rsidP="000E34AC">
      <w:pPr>
        <w:rPr>
          <w:rFonts w:asciiTheme="majorHAnsi" w:hAnsiTheme="majorHAnsi"/>
          <w:sz w:val="24"/>
          <w:szCs w:val="24"/>
        </w:rPr>
      </w:pPr>
    </w:p>
    <w:p w14:paraId="3768F3C0" w14:textId="77777777" w:rsidR="000E34AC" w:rsidRDefault="000E34AC" w:rsidP="000E34AC">
      <w:pPr>
        <w:rPr>
          <w:rFonts w:asciiTheme="majorHAnsi" w:hAnsiTheme="majorHAnsi"/>
          <w:b/>
          <w:sz w:val="24"/>
          <w:szCs w:val="24"/>
        </w:rPr>
      </w:pPr>
      <w:r>
        <w:rPr>
          <w:rFonts w:asciiTheme="majorHAnsi" w:hAnsiTheme="majorHAnsi"/>
          <w:b/>
          <w:sz w:val="24"/>
          <w:szCs w:val="24"/>
        </w:rPr>
        <w:t xml:space="preserve">Rules related to </w:t>
      </w:r>
      <w:r w:rsidRPr="00535B28">
        <w:rPr>
          <w:rFonts w:asciiTheme="majorHAnsi" w:hAnsiTheme="majorHAnsi"/>
          <w:b/>
          <w:sz w:val="24"/>
          <w:szCs w:val="24"/>
        </w:rPr>
        <w:t xml:space="preserve">Reducing the Sale of Tobacco Products and Inhalant Delivery Systems to Minors </w:t>
      </w:r>
    </w:p>
    <w:p w14:paraId="505BDFD8" w14:textId="77777777" w:rsidR="000E34AC" w:rsidRPr="00535B28" w:rsidRDefault="000E34AC" w:rsidP="000E34AC">
      <w:pPr>
        <w:tabs>
          <w:tab w:val="right" w:pos="-2430"/>
          <w:tab w:val="left" w:pos="360"/>
        </w:tabs>
        <w:rPr>
          <w:rFonts w:asciiTheme="majorHAnsi" w:hAnsiTheme="majorHAnsi"/>
          <w:sz w:val="24"/>
          <w:szCs w:val="24"/>
        </w:rPr>
      </w:pPr>
      <w:r w:rsidRPr="00535B28">
        <w:rPr>
          <w:rFonts w:asciiTheme="majorHAnsi" w:hAnsiTheme="majorHAnsi"/>
          <w:sz w:val="24"/>
          <w:szCs w:val="24"/>
        </w:rPr>
        <w:t xml:space="preserve">This rulemaking adds inhalant delivery systems to requirements specifying the location </w:t>
      </w:r>
      <w:r>
        <w:rPr>
          <w:rFonts w:asciiTheme="majorHAnsi" w:hAnsiTheme="majorHAnsi"/>
          <w:sz w:val="24"/>
          <w:szCs w:val="24"/>
        </w:rPr>
        <w:t xml:space="preserve">of </w:t>
      </w:r>
      <w:r w:rsidRPr="00535B28">
        <w:rPr>
          <w:rFonts w:asciiTheme="majorHAnsi" w:hAnsiTheme="majorHAnsi"/>
          <w:sz w:val="24"/>
          <w:szCs w:val="24"/>
        </w:rPr>
        <w:t xml:space="preserve">tobacco products within a retail store and to enforcement activities for implementing sales to minors regulations. </w:t>
      </w:r>
      <w:r>
        <w:rPr>
          <w:rFonts w:asciiTheme="majorHAnsi" w:hAnsiTheme="majorHAnsi"/>
          <w:sz w:val="24"/>
          <w:szCs w:val="24"/>
        </w:rPr>
        <w:t>The rule also r</w:t>
      </w:r>
      <w:r w:rsidRPr="00535B28">
        <w:rPr>
          <w:rFonts w:asciiTheme="majorHAnsi" w:hAnsiTheme="majorHAnsi"/>
          <w:sz w:val="24"/>
          <w:szCs w:val="24"/>
        </w:rPr>
        <w:t>equires tobacco and inhalant delivery sy</w:t>
      </w:r>
      <w:r>
        <w:rPr>
          <w:rFonts w:asciiTheme="majorHAnsi" w:hAnsiTheme="majorHAnsi"/>
          <w:sz w:val="24"/>
          <w:szCs w:val="24"/>
        </w:rPr>
        <w:t xml:space="preserve">stem retailers to post a notice </w:t>
      </w:r>
      <w:r w:rsidRPr="00535B28">
        <w:rPr>
          <w:rFonts w:asciiTheme="majorHAnsi" w:hAnsiTheme="majorHAnsi"/>
          <w:sz w:val="24"/>
          <w:szCs w:val="24"/>
        </w:rPr>
        <w:t xml:space="preserve">substantially similar to the content of </w:t>
      </w:r>
      <w:r>
        <w:rPr>
          <w:rFonts w:asciiTheme="majorHAnsi" w:hAnsiTheme="majorHAnsi"/>
          <w:sz w:val="24"/>
          <w:szCs w:val="24"/>
        </w:rPr>
        <w:t xml:space="preserve">the </w:t>
      </w:r>
      <w:r w:rsidRPr="00535B28">
        <w:rPr>
          <w:rFonts w:asciiTheme="majorHAnsi" w:hAnsiTheme="majorHAnsi"/>
          <w:sz w:val="24"/>
          <w:szCs w:val="24"/>
        </w:rPr>
        <w:t>notice as defined in rule.</w:t>
      </w:r>
    </w:p>
    <w:p w14:paraId="6FA74C2A" w14:textId="77777777" w:rsidR="000E34AC" w:rsidRDefault="000E34AC" w:rsidP="000E34AC">
      <w:pPr>
        <w:rPr>
          <w:rFonts w:asciiTheme="majorHAnsi" w:hAnsiTheme="majorHAnsi"/>
          <w:sz w:val="24"/>
          <w:szCs w:val="24"/>
        </w:rPr>
      </w:pPr>
    </w:p>
    <w:p w14:paraId="0021DA47" w14:textId="77777777" w:rsidR="000E34AC" w:rsidRDefault="000E34AC" w:rsidP="000E34AC">
      <w:pPr>
        <w:rPr>
          <w:rFonts w:asciiTheme="majorHAnsi" w:hAnsiTheme="majorHAnsi"/>
          <w:sz w:val="24"/>
          <w:szCs w:val="24"/>
        </w:rPr>
      </w:pPr>
      <w:r>
        <w:rPr>
          <w:rFonts w:asciiTheme="majorHAnsi" w:hAnsiTheme="majorHAnsi"/>
          <w:sz w:val="24"/>
          <w:szCs w:val="24"/>
        </w:rPr>
        <w:t xml:space="preserve">A Rules Advisory Committee Meeting (RAC) meeting was held on 3/17. </w:t>
      </w:r>
      <w:r w:rsidRPr="00535B28">
        <w:rPr>
          <w:rFonts w:asciiTheme="majorHAnsi" w:hAnsiTheme="majorHAnsi"/>
          <w:sz w:val="24"/>
          <w:szCs w:val="24"/>
        </w:rPr>
        <w:t xml:space="preserve">The proposed rules will </w:t>
      </w:r>
      <w:r>
        <w:rPr>
          <w:rFonts w:asciiTheme="majorHAnsi" w:hAnsiTheme="majorHAnsi"/>
          <w:sz w:val="24"/>
          <w:szCs w:val="24"/>
        </w:rPr>
        <w:t>be</w:t>
      </w:r>
      <w:r w:rsidRPr="00535B28">
        <w:rPr>
          <w:rFonts w:asciiTheme="majorHAnsi" w:hAnsiTheme="majorHAnsi"/>
          <w:sz w:val="24"/>
          <w:szCs w:val="24"/>
        </w:rPr>
        <w:t xml:space="preserve"> filed on </w:t>
      </w:r>
      <w:r>
        <w:rPr>
          <w:rFonts w:asciiTheme="majorHAnsi" w:hAnsiTheme="majorHAnsi"/>
          <w:sz w:val="24"/>
          <w:szCs w:val="24"/>
        </w:rPr>
        <w:t>4</w:t>
      </w:r>
      <w:r w:rsidRPr="00535B28">
        <w:rPr>
          <w:rFonts w:asciiTheme="majorHAnsi" w:hAnsiTheme="majorHAnsi"/>
          <w:sz w:val="24"/>
          <w:szCs w:val="24"/>
        </w:rPr>
        <w:t>/15 with the SOS. The</w:t>
      </w:r>
      <w:r>
        <w:rPr>
          <w:rFonts w:asciiTheme="majorHAnsi" w:hAnsiTheme="majorHAnsi"/>
          <w:sz w:val="24"/>
          <w:szCs w:val="24"/>
        </w:rPr>
        <w:t xml:space="preserve"> public comment period is from 4/15/16 to 5/30</w:t>
      </w:r>
      <w:r w:rsidRPr="00535B28">
        <w:rPr>
          <w:rFonts w:asciiTheme="majorHAnsi" w:hAnsiTheme="majorHAnsi"/>
          <w:sz w:val="24"/>
          <w:szCs w:val="24"/>
        </w:rPr>
        <w:t>/16. Written comments can be sent to public</w:t>
      </w:r>
      <w:r>
        <w:rPr>
          <w:rFonts w:asciiTheme="majorHAnsi" w:hAnsiTheme="majorHAnsi"/>
          <w:sz w:val="24"/>
          <w:szCs w:val="24"/>
        </w:rPr>
        <w:t>health.rules@state.or.us until 5</w:t>
      </w:r>
      <w:r w:rsidRPr="00535B28">
        <w:rPr>
          <w:rFonts w:asciiTheme="majorHAnsi" w:hAnsiTheme="majorHAnsi"/>
          <w:sz w:val="24"/>
          <w:szCs w:val="24"/>
        </w:rPr>
        <w:t>/</w:t>
      </w:r>
      <w:r>
        <w:rPr>
          <w:rFonts w:asciiTheme="majorHAnsi" w:hAnsiTheme="majorHAnsi"/>
          <w:sz w:val="24"/>
          <w:szCs w:val="24"/>
        </w:rPr>
        <w:t xml:space="preserve">30 at 5 pm. </w:t>
      </w:r>
      <w:r w:rsidRPr="00535B28">
        <w:rPr>
          <w:rFonts w:asciiTheme="majorHAnsi" w:hAnsiTheme="majorHAnsi"/>
          <w:sz w:val="24"/>
          <w:szCs w:val="24"/>
        </w:rPr>
        <w:t xml:space="preserve">There </w:t>
      </w:r>
      <w:r>
        <w:rPr>
          <w:rFonts w:asciiTheme="majorHAnsi" w:hAnsiTheme="majorHAnsi"/>
          <w:sz w:val="24"/>
          <w:szCs w:val="24"/>
        </w:rPr>
        <w:t>is one</w:t>
      </w:r>
      <w:r w:rsidRPr="00535B28">
        <w:rPr>
          <w:rFonts w:asciiTheme="majorHAnsi" w:hAnsiTheme="majorHAnsi"/>
          <w:sz w:val="24"/>
          <w:szCs w:val="24"/>
        </w:rPr>
        <w:t xml:space="preserve"> public hearings scheduled </w:t>
      </w:r>
      <w:r>
        <w:rPr>
          <w:rFonts w:asciiTheme="majorHAnsi" w:hAnsiTheme="majorHAnsi"/>
          <w:sz w:val="24"/>
          <w:szCs w:val="24"/>
        </w:rPr>
        <w:t xml:space="preserve">for May 16. </w:t>
      </w:r>
    </w:p>
    <w:p w14:paraId="2DBF8260" w14:textId="77777777" w:rsidR="000E34AC" w:rsidRDefault="000E34AC" w:rsidP="000E34AC">
      <w:pPr>
        <w:rPr>
          <w:rFonts w:asciiTheme="majorHAnsi" w:hAnsiTheme="majorHAnsi"/>
          <w:sz w:val="24"/>
          <w:szCs w:val="24"/>
        </w:rPr>
      </w:pPr>
    </w:p>
    <w:p w14:paraId="26F979A4" w14:textId="77777777" w:rsidR="000E34AC" w:rsidRPr="00535B28" w:rsidRDefault="000E34AC" w:rsidP="000E34AC">
      <w:pPr>
        <w:rPr>
          <w:rFonts w:asciiTheme="majorHAnsi" w:hAnsiTheme="majorHAnsi"/>
          <w:sz w:val="24"/>
          <w:szCs w:val="24"/>
        </w:rPr>
      </w:pPr>
      <w:r w:rsidRPr="00535B28">
        <w:rPr>
          <w:rFonts w:asciiTheme="majorHAnsi" w:hAnsiTheme="majorHAnsi"/>
          <w:sz w:val="24"/>
          <w:szCs w:val="24"/>
        </w:rPr>
        <w:t xml:space="preserve">After the public comment period, the Public Health Division will complete written responses to parties who testified in writing or orally and will revise the rules, as necessary. The final rules will be filed with the SOS on </w:t>
      </w:r>
      <w:r>
        <w:rPr>
          <w:rFonts w:asciiTheme="majorHAnsi" w:hAnsiTheme="majorHAnsi"/>
          <w:sz w:val="24"/>
          <w:szCs w:val="24"/>
        </w:rPr>
        <w:t>June</w:t>
      </w:r>
      <w:r w:rsidRPr="00535B28">
        <w:rPr>
          <w:rFonts w:asciiTheme="majorHAnsi" w:hAnsiTheme="majorHAnsi"/>
          <w:sz w:val="24"/>
          <w:szCs w:val="24"/>
        </w:rPr>
        <w:t xml:space="preserve"> 16, 2016. The effective date is July 1, 2016.</w:t>
      </w:r>
    </w:p>
    <w:p w14:paraId="4BBC457F" w14:textId="77777777" w:rsidR="000E34AC" w:rsidRDefault="000E34AC" w:rsidP="000E34AC">
      <w:pPr>
        <w:rPr>
          <w:rFonts w:asciiTheme="majorHAnsi" w:hAnsiTheme="majorHAnsi"/>
          <w:sz w:val="24"/>
          <w:szCs w:val="24"/>
        </w:rPr>
      </w:pPr>
    </w:p>
    <w:p w14:paraId="10C2E677" w14:textId="77777777" w:rsidR="007B71DC" w:rsidRPr="00535B28" w:rsidRDefault="007B71DC" w:rsidP="007B71DC">
      <w:pPr>
        <w:rPr>
          <w:rFonts w:asciiTheme="majorHAnsi" w:hAnsiTheme="majorHAnsi"/>
          <w:sz w:val="24"/>
          <w:szCs w:val="24"/>
        </w:rPr>
      </w:pPr>
      <w:r w:rsidRPr="00535B28">
        <w:rPr>
          <w:rFonts w:asciiTheme="majorHAnsi" w:hAnsiTheme="majorHAnsi"/>
          <w:sz w:val="24"/>
          <w:szCs w:val="24"/>
        </w:rPr>
        <w:t xml:space="preserve">Please </w:t>
      </w:r>
      <w:r>
        <w:rPr>
          <w:rFonts w:asciiTheme="majorHAnsi" w:hAnsiTheme="majorHAnsi"/>
          <w:sz w:val="24"/>
          <w:szCs w:val="24"/>
        </w:rPr>
        <w:t xml:space="preserve">contact Kim LaCroix at </w:t>
      </w:r>
      <w:hyperlink r:id="rId12" w:history="1">
        <w:r w:rsidRPr="00165049">
          <w:rPr>
            <w:rStyle w:val="Hyperlink"/>
            <w:rFonts w:asciiTheme="majorHAnsi" w:hAnsiTheme="majorHAnsi"/>
            <w:sz w:val="24"/>
            <w:szCs w:val="24"/>
          </w:rPr>
          <w:t>Kimberly.w.lacroix@state.or.us</w:t>
        </w:r>
      </w:hyperlink>
      <w:r>
        <w:rPr>
          <w:rFonts w:asciiTheme="majorHAnsi" w:hAnsiTheme="majorHAnsi"/>
          <w:sz w:val="24"/>
          <w:szCs w:val="24"/>
        </w:rPr>
        <w:t xml:space="preserve"> and 971-673-0606 for additional information. </w:t>
      </w:r>
    </w:p>
    <w:p w14:paraId="20102818" w14:textId="77777777" w:rsidR="000E34AC" w:rsidRDefault="000E34AC" w:rsidP="000E34AC">
      <w:pPr>
        <w:rPr>
          <w:rFonts w:asciiTheme="majorHAnsi" w:hAnsiTheme="majorHAnsi"/>
          <w:sz w:val="24"/>
          <w:szCs w:val="24"/>
        </w:rPr>
      </w:pPr>
    </w:p>
    <w:p w14:paraId="26DED16D" w14:textId="77777777" w:rsidR="000E34AC" w:rsidRPr="003A2926" w:rsidRDefault="000E34AC" w:rsidP="000E34AC">
      <w:pPr>
        <w:rPr>
          <w:rFonts w:asciiTheme="majorHAnsi" w:hAnsiTheme="majorHAnsi"/>
          <w:sz w:val="24"/>
          <w:szCs w:val="24"/>
        </w:rPr>
      </w:pPr>
      <w:r w:rsidRPr="003A2926">
        <w:rPr>
          <w:rFonts w:asciiTheme="majorHAnsi" w:hAnsiTheme="majorHAnsi"/>
          <w:b/>
          <w:sz w:val="24"/>
          <w:szCs w:val="24"/>
        </w:rPr>
        <w:t>Oregon Compass Self-Management Data System</w:t>
      </w:r>
    </w:p>
    <w:p w14:paraId="4D14F89F" w14:textId="77777777" w:rsidR="000E34AC" w:rsidRPr="003A2926" w:rsidRDefault="000E34AC" w:rsidP="000E34AC">
      <w:pPr>
        <w:pStyle w:val="Default"/>
        <w:rPr>
          <w:rFonts w:asciiTheme="majorHAnsi" w:hAnsiTheme="majorHAnsi" w:cs="Times New Roman"/>
        </w:rPr>
      </w:pPr>
      <w:r w:rsidRPr="003A2926">
        <w:rPr>
          <w:rFonts w:asciiTheme="majorHAnsi" w:hAnsiTheme="majorHAnsi" w:cs="Times New Roman"/>
        </w:rPr>
        <w:t xml:space="preserve">A registration and data management tool, </w:t>
      </w:r>
      <w:r w:rsidRPr="003A2926">
        <w:rPr>
          <w:rFonts w:asciiTheme="majorHAnsi" w:hAnsiTheme="majorHAnsi" w:cs="Times New Roman"/>
          <w:i/>
          <w:iCs/>
        </w:rPr>
        <w:t xml:space="preserve">Compass </w:t>
      </w:r>
      <w:r w:rsidRPr="003A2926">
        <w:rPr>
          <w:rFonts w:asciiTheme="majorHAnsi" w:hAnsiTheme="majorHAnsi" w:cs="Times New Roman"/>
        </w:rPr>
        <w:t xml:space="preserve">assists organizations in delivery and tracking of evidence-based health programs, including the Stanford Chronic Disease Self-Management Programs, the Diabetes Prevention Program, and Walk With Ease. The Oregon Public Health Division has licensed </w:t>
      </w:r>
      <w:r w:rsidRPr="003A2926">
        <w:rPr>
          <w:rFonts w:asciiTheme="majorHAnsi" w:hAnsiTheme="majorHAnsi" w:cs="Times New Roman"/>
          <w:i/>
        </w:rPr>
        <w:t>Compass</w:t>
      </w:r>
      <w:r w:rsidRPr="003A2926">
        <w:rPr>
          <w:rFonts w:asciiTheme="majorHAnsi" w:hAnsiTheme="majorHAnsi" w:cs="Times New Roman"/>
        </w:rPr>
        <w:t xml:space="preserve"> on behalf of Oregon Self-Management Network partners. Access to Compass is being provided free of charge to organizations via a memorandum of understanding. The system is up and running as of March 15, 2016. Visit  </w:t>
      </w:r>
      <w:hyperlink r:id="rId13" w:history="1">
        <w:r w:rsidR="007B71DC" w:rsidRPr="00165049">
          <w:rPr>
            <w:rStyle w:val="Hyperlink"/>
            <w:rFonts w:asciiTheme="majorHAnsi" w:hAnsiTheme="majorHAnsi"/>
          </w:rPr>
          <w:t>http://public.health.oregon.gov/DiseasesConditions/ChronicDisease/LivingWell/Pages/reportprograminfo.aspx</w:t>
        </w:r>
      </w:hyperlink>
      <w:r>
        <w:rPr>
          <w:rFonts w:asciiTheme="majorHAnsi" w:hAnsiTheme="majorHAnsi" w:cs="Times New Roman"/>
        </w:rPr>
        <w:t xml:space="preserve"> or contact </w:t>
      </w:r>
      <w:hyperlink r:id="rId14" w:history="1">
        <w:r w:rsidRPr="002F5790">
          <w:rPr>
            <w:rStyle w:val="Hyperlink"/>
            <w:rFonts w:asciiTheme="majorHAnsi" w:hAnsiTheme="majorHAnsi"/>
          </w:rPr>
          <w:t>living.well@state.or.us</w:t>
        </w:r>
      </w:hyperlink>
      <w:r>
        <w:rPr>
          <w:rFonts w:asciiTheme="majorHAnsi" w:hAnsiTheme="majorHAnsi" w:cs="Times New Roman"/>
        </w:rPr>
        <w:t xml:space="preserve"> for more information.</w:t>
      </w:r>
    </w:p>
    <w:p w14:paraId="3892C42E" w14:textId="77777777" w:rsidR="000E34AC" w:rsidRDefault="000E34AC" w:rsidP="00690827">
      <w:pPr>
        <w:rPr>
          <w:rFonts w:asciiTheme="majorHAnsi" w:hAnsiTheme="majorHAnsi"/>
          <w:sz w:val="24"/>
          <w:szCs w:val="24"/>
        </w:rPr>
      </w:pPr>
    </w:p>
    <w:p w14:paraId="717CD912" w14:textId="77777777" w:rsidR="00D214FD" w:rsidRDefault="00D214FD" w:rsidP="00D214FD">
      <w:pPr>
        <w:rPr>
          <w:b/>
          <w:bCs/>
          <w:sz w:val="24"/>
          <w:szCs w:val="24"/>
        </w:rPr>
      </w:pPr>
      <w:r>
        <w:rPr>
          <w:b/>
          <w:bCs/>
          <w:sz w:val="24"/>
          <w:szCs w:val="24"/>
        </w:rPr>
        <w:t>OHA Health Evidence Review Commission, Obesity Task Force (Phase 2)</w:t>
      </w:r>
    </w:p>
    <w:p w14:paraId="5DA088DD" w14:textId="77777777" w:rsidR="00D214FD" w:rsidRDefault="00D214FD" w:rsidP="00D214FD">
      <w:pPr>
        <w:rPr>
          <w:sz w:val="24"/>
          <w:szCs w:val="24"/>
        </w:rPr>
      </w:pPr>
      <w:r>
        <w:rPr>
          <w:sz w:val="24"/>
          <w:szCs w:val="24"/>
        </w:rPr>
        <w:t xml:space="preserve">The </w:t>
      </w:r>
      <w:hyperlink r:id="rId15" w:history="1">
        <w:r>
          <w:rPr>
            <w:rStyle w:val="Hyperlink"/>
            <w:sz w:val="24"/>
            <w:szCs w:val="24"/>
          </w:rPr>
          <w:t>Health Evidence Review Commission</w:t>
        </w:r>
      </w:hyperlink>
      <w:r>
        <w:rPr>
          <w:sz w:val="24"/>
          <w:szCs w:val="24"/>
        </w:rPr>
        <w:t xml:space="preserve"> (HERC) reviews medical evidence in order to prioritize health spending in the Oregon Health Plan and to promote evidence​-based medical practice statewide through comparative effectiveness reports, including </w:t>
      </w:r>
      <w:hyperlink r:id="rId16" w:history="1">
        <w:r>
          <w:rPr>
            <w:rStyle w:val="Hyperlink"/>
            <w:sz w:val="24"/>
            <w:szCs w:val="24"/>
          </w:rPr>
          <w:t>Coverage Guidances</w:t>
        </w:r>
      </w:hyperlink>
      <w:r>
        <w:rPr>
          <w:sz w:val="24"/>
          <w:szCs w:val="24"/>
        </w:rPr>
        <w:t xml:space="preserve">, health technology assessments and evidence-based practice guidelines. The commission uses a transparent public process to ensure that its decisions are made in the best interest of patients and taxpayers while considering input from providers and members of the public, including those affected by the conditions discussed. The HERC has established a two-phase Obesity Task Force to review and discuss clinical and community interventions for </w:t>
      </w:r>
      <w:r>
        <w:rPr>
          <w:sz w:val="24"/>
          <w:szCs w:val="24"/>
        </w:rPr>
        <w:lastRenderedPageBreak/>
        <w:t xml:space="preserve">reducing obesity. Discussions with the Obesity Task Force are designed to elicit feedback on draft recommendations that will ultimately be presented to the HERC for evidence-based practice guidelines. </w:t>
      </w:r>
    </w:p>
    <w:p w14:paraId="72AF73E7" w14:textId="77777777" w:rsidR="00D214FD" w:rsidRDefault="00D214FD" w:rsidP="00D214FD">
      <w:pPr>
        <w:rPr>
          <w:sz w:val="24"/>
          <w:szCs w:val="24"/>
        </w:rPr>
      </w:pPr>
    </w:p>
    <w:p w14:paraId="4FFE5B27" w14:textId="77777777" w:rsidR="00D214FD" w:rsidRDefault="00D214FD" w:rsidP="00D214FD">
      <w:pPr>
        <w:rPr>
          <w:sz w:val="24"/>
          <w:szCs w:val="24"/>
        </w:rPr>
      </w:pPr>
      <w:r>
        <w:rPr>
          <w:sz w:val="24"/>
          <w:szCs w:val="24"/>
        </w:rPr>
        <w:t xml:space="preserve">The Obesity Task Force Phase 1 has begun their review of clinical practices. Obesity Task Force Phase 2 will review and discuss “multisector interventions” – community interventions, policy, systems and environmental change. Two meetings have been set so far for Phase 2; one April 15 from 1:30-4:30pm, and one June 3 from 1:30-3:30. A conference call option is available for the public, listen-in only. Go to the follow link for more information: </w:t>
      </w:r>
      <w:hyperlink r:id="rId17" w:anchor="other" w:history="1">
        <w:r>
          <w:rPr>
            <w:rStyle w:val="Hyperlink"/>
            <w:sz w:val="24"/>
            <w:szCs w:val="24"/>
          </w:rPr>
          <w:t>http://www.oregon.gov/oha/herc/Pages/Upcoming.aspx#other</w:t>
        </w:r>
      </w:hyperlink>
      <w:r w:rsidR="00634CE0">
        <w:rPr>
          <w:sz w:val="24"/>
          <w:szCs w:val="24"/>
        </w:rPr>
        <w:t xml:space="preserve">. </w:t>
      </w:r>
      <w:r>
        <w:rPr>
          <w:sz w:val="24"/>
          <w:szCs w:val="24"/>
        </w:rPr>
        <w:t>Contact Luci Longoria at 971-673-1064 for more information.</w:t>
      </w:r>
    </w:p>
    <w:p w14:paraId="6BFBD948" w14:textId="77777777" w:rsidR="00D214FD" w:rsidRDefault="00D214FD" w:rsidP="00690827">
      <w:pPr>
        <w:rPr>
          <w:rFonts w:asciiTheme="majorHAnsi" w:hAnsiTheme="majorHAnsi"/>
          <w:sz w:val="24"/>
          <w:szCs w:val="24"/>
        </w:rPr>
      </w:pPr>
    </w:p>
    <w:p w14:paraId="37CB917F" w14:textId="77777777" w:rsidR="00634CE0" w:rsidRPr="00634CE0" w:rsidRDefault="00634CE0" w:rsidP="00634CE0">
      <w:pPr>
        <w:rPr>
          <w:rFonts w:asciiTheme="minorHAnsi" w:hAnsiTheme="minorHAnsi" w:cstheme="minorHAnsi"/>
          <w:sz w:val="24"/>
          <w:szCs w:val="24"/>
        </w:rPr>
      </w:pPr>
      <w:r w:rsidRPr="00634CE0">
        <w:rPr>
          <w:rFonts w:asciiTheme="minorHAnsi" w:hAnsiTheme="minorHAnsi" w:cstheme="minorHAnsi"/>
          <w:b/>
          <w:sz w:val="24"/>
          <w:szCs w:val="24"/>
        </w:rPr>
        <w:t>Synar coverage study and retail assessment</w:t>
      </w:r>
    </w:p>
    <w:p w14:paraId="1799962C" w14:textId="77777777" w:rsidR="00634CE0" w:rsidRPr="00634CE0" w:rsidRDefault="00634CE0" w:rsidP="00634CE0">
      <w:pPr>
        <w:rPr>
          <w:rFonts w:asciiTheme="minorHAnsi" w:hAnsiTheme="minorHAnsi" w:cstheme="minorHAnsi"/>
          <w:sz w:val="24"/>
          <w:szCs w:val="24"/>
        </w:rPr>
      </w:pPr>
      <w:r w:rsidRPr="00634CE0">
        <w:rPr>
          <w:rFonts w:asciiTheme="minorHAnsi" w:hAnsiTheme="minorHAnsi" w:cstheme="minorHAnsi"/>
          <w:sz w:val="24"/>
          <w:szCs w:val="24"/>
        </w:rPr>
        <w:t xml:space="preserve">The Substance Abuse and Mental Health Services Administration (SAMHSA) requires that states conduct a “Coverage Study” every three years to confirm the accuracy of the state’s list of tobacco retail outlets.  This involves the physical inspection of tobacco retail outlets in a random sample of census tracts from across the state.  Inspections include a variety of items, including the verification of the outlet address and whether or not the outlet sells tobacco products.  In addition to the Coverage Study, Oregon Health Promotion and Chronic Disease Prevention (HPCDP) will also conduct a statewide tobacco, alcohol and food products environment survey of the retailers included during the Coverage Study canvassing. This combination of efforts is a tangible example of how the integration of the Synar program into the Public Health Divisions Tobacco Prevention and Education Program allows HPCDP to leverage expertise and resources. The counties with areas that will be sampled are:  Clackamas, Clatsop, Coos, Deschutes, Jackson, Josephine, Lane, Lincoln, Marion, Multnomah, Polk, Umatilla, Wasco and Washington. Additional information about the study will be shared with these counties prior to the launch of data collection. Contact Holly Heiberg for more information: </w:t>
      </w:r>
      <w:hyperlink r:id="rId18" w:history="1">
        <w:r w:rsidRPr="00634CE0">
          <w:rPr>
            <w:rStyle w:val="Hyperlink"/>
            <w:rFonts w:asciiTheme="minorHAnsi" w:hAnsiTheme="minorHAnsi" w:cstheme="minorHAnsi"/>
            <w:sz w:val="24"/>
            <w:szCs w:val="24"/>
          </w:rPr>
          <w:t>holly.heiberg@state.or.us</w:t>
        </w:r>
      </w:hyperlink>
      <w:r w:rsidRPr="00634CE0">
        <w:rPr>
          <w:rFonts w:asciiTheme="minorHAnsi" w:hAnsiTheme="minorHAnsi" w:cstheme="minorHAnsi"/>
          <w:sz w:val="24"/>
          <w:szCs w:val="24"/>
        </w:rPr>
        <w:t xml:space="preserve"> and 971-673-0984. </w:t>
      </w:r>
    </w:p>
    <w:p w14:paraId="7A22D213" w14:textId="77777777" w:rsidR="00634CE0" w:rsidRPr="00634CE0" w:rsidRDefault="00634CE0" w:rsidP="00690827">
      <w:pPr>
        <w:rPr>
          <w:rFonts w:asciiTheme="minorHAnsi" w:hAnsiTheme="minorHAnsi" w:cstheme="minorHAnsi"/>
          <w:sz w:val="24"/>
          <w:szCs w:val="24"/>
        </w:rPr>
      </w:pPr>
    </w:p>
    <w:sectPr w:rsidR="00634CE0" w:rsidRPr="00634CE0" w:rsidSect="001F6450">
      <w:pgSz w:w="15840" w:h="12240" w:orient="landscape"/>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Freewynn Sabrina L" w:date="2016-04-29T12:43:00Z" w:initials="FSL">
    <w:p w14:paraId="30060B53" w14:textId="10B4D0E0" w:rsidR="00F92BCC" w:rsidRDefault="00F92BCC">
      <w:pPr>
        <w:pStyle w:val="CommentText"/>
      </w:pPr>
      <w:r>
        <w:rPr>
          <w:rStyle w:val="CommentReference"/>
        </w:rPr>
        <w:annotationRef/>
      </w:r>
      <w:r>
        <w:t>Planning or Program?</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0060B5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5EEE3A" w14:textId="77777777" w:rsidR="00911CE2" w:rsidRDefault="00911CE2" w:rsidP="003C38D2">
      <w:r>
        <w:separator/>
      </w:r>
    </w:p>
  </w:endnote>
  <w:endnote w:type="continuationSeparator" w:id="0">
    <w:p w14:paraId="1E1C6C8A" w14:textId="77777777" w:rsidR="00911CE2" w:rsidRDefault="00911CE2" w:rsidP="003C3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32BD06" w14:textId="77777777" w:rsidR="00911CE2" w:rsidRDefault="00911CE2" w:rsidP="003C38D2">
      <w:r>
        <w:separator/>
      </w:r>
    </w:p>
  </w:footnote>
  <w:footnote w:type="continuationSeparator" w:id="0">
    <w:p w14:paraId="10030C7A" w14:textId="77777777" w:rsidR="00911CE2" w:rsidRDefault="00911CE2" w:rsidP="003C38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in;height:3in" o:bullet="t"/>
    </w:pict>
  </w:numPicBullet>
  <w:abstractNum w:abstractNumId="0" w15:restartNumberingAfterBreak="0">
    <w:nsid w:val="03864E81"/>
    <w:multiLevelType w:val="hybridMultilevel"/>
    <w:tmpl w:val="D3A29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F7315"/>
    <w:multiLevelType w:val="hybridMultilevel"/>
    <w:tmpl w:val="2FEA8322"/>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04A54D82"/>
    <w:multiLevelType w:val="hybridMultilevel"/>
    <w:tmpl w:val="6694D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3A4240"/>
    <w:multiLevelType w:val="hybridMultilevel"/>
    <w:tmpl w:val="91A4D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6222C"/>
    <w:multiLevelType w:val="multilevel"/>
    <w:tmpl w:val="6E5EA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026AEF"/>
    <w:multiLevelType w:val="hybridMultilevel"/>
    <w:tmpl w:val="38F6A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D7D7A6C"/>
    <w:multiLevelType w:val="hybridMultilevel"/>
    <w:tmpl w:val="C234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1A0199"/>
    <w:multiLevelType w:val="hybridMultilevel"/>
    <w:tmpl w:val="55B09E9E"/>
    <w:lvl w:ilvl="0" w:tplc="A03A5EFA">
      <w:start w:val="1"/>
      <w:numFmt w:val="decimal"/>
      <w:lvlText w:val="%1."/>
      <w:lvlJc w:val="left"/>
      <w:pPr>
        <w:ind w:left="720" w:hanging="360"/>
      </w:pPr>
      <w:rPr>
        <w:rFonts w:ascii="Times New Roman" w:eastAsia="Times"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6F21AF"/>
    <w:multiLevelType w:val="hybridMultilevel"/>
    <w:tmpl w:val="CCB497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B44D1F"/>
    <w:multiLevelType w:val="hybridMultilevel"/>
    <w:tmpl w:val="E7880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6425C3"/>
    <w:multiLevelType w:val="hybridMultilevel"/>
    <w:tmpl w:val="76088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436BA2"/>
    <w:multiLevelType w:val="hybridMultilevel"/>
    <w:tmpl w:val="6B1EC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03B7D01"/>
    <w:multiLevelType w:val="hybridMultilevel"/>
    <w:tmpl w:val="B9CC7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E7EA9"/>
    <w:multiLevelType w:val="hybridMultilevel"/>
    <w:tmpl w:val="EC9A584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BCA7369"/>
    <w:multiLevelType w:val="hybridMultilevel"/>
    <w:tmpl w:val="939E8C60"/>
    <w:lvl w:ilvl="0" w:tplc="32BE26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3A422A9"/>
    <w:multiLevelType w:val="hybridMultilevel"/>
    <w:tmpl w:val="CF20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E82F92"/>
    <w:multiLevelType w:val="hybridMultilevel"/>
    <w:tmpl w:val="70448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7B64F4C"/>
    <w:multiLevelType w:val="hybridMultilevel"/>
    <w:tmpl w:val="9BD4B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5C10A8"/>
    <w:multiLevelType w:val="hybridMultilevel"/>
    <w:tmpl w:val="777C6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964C06"/>
    <w:multiLevelType w:val="hybridMultilevel"/>
    <w:tmpl w:val="75887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043765"/>
    <w:multiLevelType w:val="hybridMultilevel"/>
    <w:tmpl w:val="AC805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F01294E"/>
    <w:multiLevelType w:val="multilevel"/>
    <w:tmpl w:val="8C447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551E31"/>
    <w:multiLevelType w:val="hybridMultilevel"/>
    <w:tmpl w:val="EFF2D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091E8F"/>
    <w:multiLevelType w:val="hybridMultilevel"/>
    <w:tmpl w:val="35C2B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9A364B"/>
    <w:multiLevelType w:val="hybridMultilevel"/>
    <w:tmpl w:val="0BF65D4E"/>
    <w:lvl w:ilvl="0" w:tplc="4F028B6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E50281"/>
    <w:multiLevelType w:val="hybridMultilevel"/>
    <w:tmpl w:val="9E06C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E57C71"/>
    <w:multiLevelType w:val="hybridMultilevel"/>
    <w:tmpl w:val="9D2E5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094DE4"/>
    <w:multiLevelType w:val="multilevel"/>
    <w:tmpl w:val="C86EB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A80ED5"/>
    <w:multiLevelType w:val="hybridMultilevel"/>
    <w:tmpl w:val="410AA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5A4FFA"/>
    <w:multiLevelType w:val="hybridMultilevel"/>
    <w:tmpl w:val="02BA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8009C0"/>
    <w:multiLevelType w:val="hybridMultilevel"/>
    <w:tmpl w:val="96C8F0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7AD2E8A"/>
    <w:multiLevelType w:val="hybridMultilevel"/>
    <w:tmpl w:val="40C2B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8C02EE"/>
    <w:multiLevelType w:val="hybridMultilevel"/>
    <w:tmpl w:val="32623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1402FD"/>
    <w:multiLevelType w:val="hybridMultilevel"/>
    <w:tmpl w:val="C48EF6D2"/>
    <w:lvl w:ilvl="0" w:tplc="32BE26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4147C9A"/>
    <w:multiLevelType w:val="hybridMultilevel"/>
    <w:tmpl w:val="D27C817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4A70810"/>
    <w:multiLevelType w:val="hybridMultilevel"/>
    <w:tmpl w:val="E7263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FB2313"/>
    <w:multiLevelType w:val="multilevel"/>
    <w:tmpl w:val="A3A6C56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764B5DAE"/>
    <w:multiLevelType w:val="hybridMultilevel"/>
    <w:tmpl w:val="007291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EF52ED"/>
    <w:multiLevelType w:val="hybridMultilevel"/>
    <w:tmpl w:val="2622331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F1946C4"/>
    <w:multiLevelType w:val="hybridMultilevel"/>
    <w:tmpl w:val="13B8E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10"/>
  </w:num>
  <w:num w:numId="4">
    <w:abstractNumId w:val="37"/>
  </w:num>
  <w:num w:numId="5">
    <w:abstractNumId w:val="38"/>
  </w:num>
  <w:num w:numId="6">
    <w:abstractNumId w:val="6"/>
  </w:num>
  <w:num w:numId="7">
    <w:abstractNumId w:val="33"/>
  </w:num>
  <w:num w:numId="8">
    <w:abstractNumId w:val="14"/>
  </w:num>
  <w:num w:numId="9">
    <w:abstractNumId w:val="5"/>
  </w:num>
  <w:num w:numId="10">
    <w:abstractNumId w:val="0"/>
  </w:num>
  <w:num w:numId="11">
    <w:abstractNumId w:val="25"/>
  </w:num>
  <w:num w:numId="12">
    <w:abstractNumId w:val="28"/>
  </w:num>
  <w:num w:numId="13">
    <w:abstractNumId w:val="26"/>
  </w:num>
  <w:num w:numId="14">
    <w:abstractNumId w:val="8"/>
  </w:num>
  <w:num w:numId="15">
    <w:abstractNumId w:val="29"/>
  </w:num>
  <w:num w:numId="16">
    <w:abstractNumId w:val="11"/>
  </w:num>
  <w:num w:numId="17">
    <w:abstractNumId w:val="35"/>
  </w:num>
  <w:num w:numId="18">
    <w:abstractNumId w:val="13"/>
  </w:num>
  <w:num w:numId="19">
    <w:abstractNumId w:val="34"/>
  </w:num>
  <w:num w:numId="20">
    <w:abstractNumId w:val="20"/>
  </w:num>
  <w:num w:numId="21">
    <w:abstractNumId w:val="24"/>
  </w:num>
  <w:num w:numId="22">
    <w:abstractNumId w:val="27"/>
  </w:num>
  <w:num w:numId="23">
    <w:abstractNumId w:val="4"/>
  </w:num>
  <w:num w:numId="24">
    <w:abstractNumId w:val="21"/>
  </w:num>
  <w:num w:numId="25">
    <w:abstractNumId w:val="30"/>
  </w:num>
  <w:num w:numId="26">
    <w:abstractNumId w:val="18"/>
  </w:num>
  <w:num w:numId="27">
    <w:abstractNumId w:val="31"/>
  </w:num>
  <w:num w:numId="28">
    <w:abstractNumId w:val="9"/>
  </w:num>
  <w:num w:numId="29">
    <w:abstractNumId w:val="17"/>
  </w:num>
  <w:num w:numId="30">
    <w:abstractNumId w:val="32"/>
  </w:num>
  <w:num w:numId="31">
    <w:abstractNumId w:val="12"/>
  </w:num>
  <w:num w:numId="32">
    <w:abstractNumId w:val="1"/>
  </w:num>
  <w:num w:numId="33">
    <w:abstractNumId w:val="23"/>
  </w:num>
  <w:num w:numId="34">
    <w:abstractNumId w:val="16"/>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39"/>
  </w:num>
  <w:num w:numId="38">
    <w:abstractNumId w:val="22"/>
  </w:num>
  <w:num w:numId="39">
    <w:abstractNumId w:val="2"/>
  </w:num>
  <w:num w:numId="40">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reewynn Sabrina L">
    <w15:presenceInfo w15:providerId="AD" w15:userId="S-1-5-21-982684679-592840582-1966211492-302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93D"/>
    <w:rsid w:val="000041AE"/>
    <w:rsid w:val="00004A22"/>
    <w:rsid w:val="00006ED1"/>
    <w:rsid w:val="000103C8"/>
    <w:rsid w:val="00012097"/>
    <w:rsid w:val="0001214E"/>
    <w:rsid w:val="00013AA2"/>
    <w:rsid w:val="000145F2"/>
    <w:rsid w:val="00016160"/>
    <w:rsid w:val="000202B3"/>
    <w:rsid w:val="000217FC"/>
    <w:rsid w:val="00023053"/>
    <w:rsid w:val="00024949"/>
    <w:rsid w:val="00027BD0"/>
    <w:rsid w:val="00030532"/>
    <w:rsid w:val="0003148B"/>
    <w:rsid w:val="0003163E"/>
    <w:rsid w:val="00031790"/>
    <w:rsid w:val="00032A4A"/>
    <w:rsid w:val="000340AD"/>
    <w:rsid w:val="00034FBD"/>
    <w:rsid w:val="00035B8A"/>
    <w:rsid w:val="00037D12"/>
    <w:rsid w:val="00042FEA"/>
    <w:rsid w:val="000430C5"/>
    <w:rsid w:val="00053730"/>
    <w:rsid w:val="00064E68"/>
    <w:rsid w:val="0007323B"/>
    <w:rsid w:val="000739C6"/>
    <w:rsid w:val="00077B04"/>
    <w:rsid w:val="00081811"/>
    <w:rsid w:val="00083DA5"/>
    <w:rsid w:val="00084AA0"/>
    <w:rsid w:val="00086A9D"/>
    <w:rsid w:val="00086AB5"/>
    <w:rsid w:val="00087277"/>
    <w:rsid w:val="00090EE4"/>
    <w:rsid w:val="00093075"/>
    <w:rsid w:val="000949A1"/>
    <w:rsid w:val="000A0869"/>
    <w:rsid w:val="000A7C44"/>
    <w:rsid w:val="000B159B"/>
    <w:rsid w:val="000B2EF4"/>
    <w:rsid w:val="000B49F2"/>
    <w:rsid w:val="000C0573"/>
    <w:rsid w:val="000C589D"/>
    <w:rsid w:val="000D23E6"/>
    <w:rsid w:val="000D4BDA"/>
    <w:rsid w:val="000D660A"/>
    <w:rsid w:val="000E27D1"/>
    <w:rsid w:val="000E2EEC"/>
    <w:rsid w:val="000E34AC"/>
    <w:rsid w:val="000E47EF"/>
    <w:rsid w:val="000E69CF"/>
    <w:rsid w:val="000E7A30"/>
    <w:rsid w:val="000F02DE"/>
    <w:rsid w:val="000F1305"/>
    <w:rsid w:val="000F4511"/>
    <w:rsid w:val="000F7335"/>
    <w:rsid w:val="000F7771"/>
    <w:rsid w:val="00100593"/>
    <w:rsid w:val="0010159E"/>
    <w:rsid w:val="00102A35"/>
    <w:rsid w:val="0011268E"/>
    <w:rsid w:val="0011606F"/>
    <w:rsid w:val="00117E90"/>
    <w:rsid w:val="00120C17"/>
    <w:rsid w:val="001211B8"/>
    <w:rsid w:val="001244DC"/>
    <w:rsid w:val="00124AC5"/>
    <w:rsid w:val="00127CD9"/>
    <w:rsid w:val="00130175"/>
    <w:rsid w:val="001321E6"/>
    <w:rsid w:val="0013324F"/>
    <w:rsid w:val="00144D70"/>
    <w:rsid w:val="00146CED"/>
    <w:rsid w:val="00146F70"/>
    <w:rsid w:val="00150B86"/>
    <w:rsid w:val="001549C5"/>
    <w:rsid w:val="00155130"/>
    <w:rsid w:val="0015688B"/>
    <w:rsid w:val="00156E8B"/>
    <w:rsid w:val="00170F1E"/>
    <w:rsid w:val="0017243C"/>
    <w:rsid w:val="001766EC"/>
    <w:rsid w:val="00181CCF"/>
    <w:rsid w:val="00182E1F"/>
    <w:rsid w:val="00184026"/>
    <w:rsid w:val="00186524"/>
    <w:rsid w:val="00190507"/>
    <w:rsid w:val="001956C4"/>
    <w:rsid w:val="001956EE"/>
    <w:rsid w:val="0019673A"/>
    <w:rsid w:val="00197669"/>
    <w:rsid w:val="001A43DE"/>
    <w:rsid w:val="001A4902"/>
    <w:rsid w:val="001A4ADA"/>
    <w:rsid w:val="001A4D7A"/>
    <w:rsid w:val="001B2AC8"/>
    <w:rsid w:val="001B3522"/>
    <w:rsid w:val="001B72B8"/>
    <w:rsid w:val="001B7DC9"/>
    <w:rsid w:val="001C3022"/>
    <w:rsid w:val="001C393F"/>
    <w:rsid w:val="001C439B"/>
    <w:rsid w:val="001C6C03"/>
    <w:rsid w:val="001D507C"/>
    <w:rsid w:val="001D682A"/>
    <w:rsid w:val="001D6B19"/>
    <w:rsid w:val="001D6E4E"/>
    <w:rsid w:val="001D7C26"/>
    <w:rsid w:val="001E1848"/>
    <w:rsid w:val="001E4B1C"/>
    <w:rsid w:val="001E5399"/>
    <w:rsid w:val="001F081C"/>
    <w:rsid w:val="001F4665"/>
    <w:rsid w:val="001F4F6D"/>
    <w:rsid w:val="001F5E4C"/>
    <w:rsid w:val="001F6450"/>
    <w:rsid w:val="001F6799"/>
    <w:rsid w:val="001F6BB1"/>
    <w:rsid w:val="00207576"/>
    <w:rsid w:val="002144E9"/>
    <w:rsid w:val="002157B4"/>
    <w:rsid w:val="00220620"/>
    <w:rsid w:val="002227F0"/>
    <w:rsid w:val="002228B7"/>
    <w:rsid w:val="002232A2"/>
    <w:rsid w:val="00225301"/>
    <w:rsid w:val="00226D03"/>
    <w:rsid w:val="002271B8"/>
    <w:rsid w:val="00230D6C"/>
    <w:rsid w:val="00233D43"/>
    <w:rsid w:val="002354D6"/>
    <w:rsid w:val="00244DC7"/>
    <w:rsid w:val="00245DF8"/>
    <w:rsid w:val="002461C1"/>
    <w:rsid w:val="002465E3"/>
    <w:rsid w:val="00247146"/>
    <w:rsid w:val="00247844"/>
    <w:rsid w:val="00247B3E"/>
    <w:rsid w:val="00250E59"/>
    <w:rsid w:val="00253015"/>
    <w:rsid w:val="002621F7"/>
    <w:rsid w:val="00264C03"/>
    <w:rsid w:val="00264C76"/>
    <w:rsid w:val="002672F1"/>
    <w:rsid w:val="002707F8"/>
    <w:rsid w:val="002709BE"/>
    <w:rsid w:val="00276B86"/>
    <w:rsid w:val="0028065B"/>
    <w:rsid w:val="00281F0E"/>
    <w:rsid w:val="002834E6"/>
    <w:rsid w:val="0028612B"/>
    <w:rsid w:val="00290CE6"/>
    <w:rsid w:val="00293FCB"/>
    <w:rsid w:val="00296A0D"/>
    <w:rsid w:val="00297892"/>
    <w:rsid w:val="002A51AB"/>
    <w:rsid w:val="002A7749"/>
    <w:rsid w:val="002B2238"/>
    <w:rsid w:val="002B2295"/>
    <w:rsid w:val="002B4C8D"/>
    <w:rsid w:val="002B60C0"/>
    <w:rsid w:val="002C144E"/>
    <w:rsid w:val="002C178D"/>
    <w:rsid w:val="002C3FE9"/>
    <w:rsid w:val="002C4E8E"/>
    <w:rsid w:val="002D41A5"/>
    <w:rsid w:val="002E15CD"/>
    <w:rsid w:val="002E7EAF"/>
    <w:rsid w:val="002F1F4D"/>
    <w:rsid w:val="002F22B7"/>
    <w:rsid w:val="003004CB"/>
    <w:rsid w:val="00301910"/>
    <w:rsid w:val="00301A25"/>
    <w:rsid w:val="003045BA"/>
    <w:rsid w:val="00304619"/>
    <w:rsid w:val="00321769"/>
    <w:rsid w:val="00321787"/>
    <w:rsid w:val="00321ACC"/>
    <w:rsid w:val="00323CE3"/>
    <w:rsid w:val="00325CCE"/>
    <w:rsid w:val="00325E7E"/>
    <w:rsid w:val="003319EF"/>
    <w:rsid w:val="0033611C"/>
    <w:rsid w:val="003416CB"/>
    <w:rsid w:val="0034172D"/>
    <w:rsid w:val="00343301"/>
    <w:rsid w:val="00346BBC"/>
    <w:rsid w:val="00350A68"/>
    <w:rsid w:val="00353824"/>
    <w:rsid w:val="0035443E"/>
    <w:rsid w:val="00354A29"/>
    <w:rsid w:val="003577F4"/>
    <w:rsid w:val="00361A5C"/>
    <w:rsid w:val="00361E20"/>
    <w:rsid w:val="00363A4C"/>
    <w:rsid w:val="0036428D"/>
    <w:rsid w:val="003654B9"/>
    <w:rsid w:val="003744F7"/>
    <w:rsid w:val="00377C1C"/>
    <w:rsid w:val="00377F13"/>
    <w:rsid w:val="0038020B"/>
    <w:rsid w:val="00380DFC"/>
    <w:rsid w:val="00382891"/>
    <w:rsid w:val="00384F1E"/>
    <w:rsid w:val="0038693D"/>
    <w:rsid w:val="00387D35"/>
    <w:rsid w:val="00395D04"/>
    <w:rsid w:val="003A19B0"/>
    <w:rsid w:val="003A2926"/>
    <w:rsid w:val="003A3DDF"/>
    <w:rsid w:val="003A695A"/>
    <w:rsid w:val="003B265E"/>
    <w:rsid w:val="003B2B16"/>
    <w:rsid w:val="003B31B4"/>
    <w:rsid w:val="003C38D2"/>
    <w:rsid w:val="003D02FC"/>
    <w:rsid w:val="003D04BC"/>
    <w:rsid w:val="003D18EE"/>
    <w:rsid w:val="003D4DFB"/>
    <w:rsid w:val="003D71DA"/>
    <w:rsid w:val="003D75BE"/>
    <w:rsid w:val="003E0C0E"/>
    <w:rsid w:val="003E1288"/>
    <w:rsid w:val="003E1874"/>
    <w:rsid w:val="003E1885"/>
    <w:rsid w:val="003E2FF1"/>
    <w:rsid w:val="003E5C69"/>
    <w:rsid w:val="003E6927"/>
    <w:rsid w:val="003E6D07"/>
    <w:rsid w:val="003F2831"/>
    <w:rsid w:val="003F7D89"/>
    <w:rsid w:val="00400381"/>
    <w:rsid w:val="004110E7"/>
    <w:rsid w:val="00412627"/>
    <w:rsid w:val="00413106"/>
    <w:rsid w:val="00413F69"/>
    <w:rsid w:val="00414107"/>
    <w:rsid w:val="00415A1D"/>
    <w:rsid w:val="00417868"/>
    <w:rsid w:val="004219AE"/>
    <w:rsid w:val="00425786"/>
    <w:rsid w:val="00426DFB"/>
    <w:rsid w:val="0043149E"/>
    <w:rsid w:val="004364F5"/>
    <w:rsid w:val="00437FE0"/>
    <w:rsid w:val="004411DA"/>
    <w:rsid w:val="00446DE4"/>
    <w:rsid w:val="00453944"/>
    <w:rsid w:val="00454989"/>
    <w:rsid w:val="004561D9"/>
    <w:rsid w:val="004603B1"/>
    <w:rsid w:val="004608E1"/>
    <w:rsid w:val="0046433E"/>
    <w:rsid w:val="00470AB8"/>
    <w:rsid w:val="0047189D"/>
    <w:rsid w:val="00471D0F"/>
    <w:rsid w:val="00473E99"/>
    <w:rsid w:val="00474DC7"/>
    <w:rsid w:val="00483205"/>
    <w:rsid w:val="00496B0D"/>
    <w:rsid w:val="004A1281"/>
    <w:rsid w:val="004A2C72"/>
    <w:rsid w:val="004A36A3"/>
    <w:rsid w:val="004B145C"/>
    <w:rsid w:val="004B2EEC"/>
    <w:rsid w:val="004B3F0F"/>
    <w:rsid w:val="004B76EA"/>
    <w:rsid w:val="004C2DEB"/>
    <w:rsid w:val="004C42E9"/>
    <w:rsid w:val="004C5A56"/>
    <w:rsid w:val="004C6019"/>
    <w:rsid w:val="004C67FB"/>
    <w:rsid w:val="004C7D91"/>
    <w:rsid w:val="004E3069"/>
    <w:rsid w:val="004E51E3"/>
    <w:rsid w:val="004F1C10"/>
    <w:rsid w:val="004F3A9B"/>
    <w:rsid w:val="00500483"/>
    <w:rsid w:val="005107A0"/>
    <w:rsid w:val="00512C66"/>
    <w:rsid w:val="00513009"/>
    <w:rsid w:val="005146B0"/>
    <w:rsid w:val="00514717"/>
    <w:rsid w:val="00514F50"/>
    <w:rsid w:val="005207A1"/>
    <w:rsid w:val="00522F94"/>
    <w:rsid w:val="00526A04"/>
    <w:rsid w:val="00527D89"/>
    <w:rsid w:val="00531D74"/>
    <w:rsid w:val="00535A75"/>
    <w:rsid w:val="00535B28"/>
    <w:rsid w:val="00536C1A"/>
    <w:rsid w:val="00536E03"/>
    <w:rsid w:val="005423FF"/>
    <w:rsid w:val="00543175"/>
    <w:rsid w:val="0054415B"/>
    <w:rsid w:val="00544ACA"/>
    <w:rsid w:val="00544D7E"/>
    <w:rsid w:val="00550FB3"/>
    <w:rsid w:val="00552139"/>
    <w:rsid w:val="005619FA"/>
    <w:rsid w:val="00561B6A"/>
    <w:rsid w:val="00562C6C"/>
    <w:rsid w:val="00564366"/>
    <w:rsid w:val="0056523E"/>
    <w:rsid w:val="00566265"/>
    <w:rsid w:val="005714AE"/>
    <w:rsid w:val="00571BFA"/>
    <w:rsid w:val="00573987"/>
    <w:rsid w:val="00576B63"/>
    <w:rsid w:val="00576C4D"/>
    <w:rsid w:val="005776BD"/>
    <w:rsid w:val="00582B10"/>
    <w:rsid w:val="00583DB0"/>
    <w:rsid w:val="0058491F"/>
    <w:rsid w:val="005948D0"/>
    <w:rsid w:val="005950E0"/>
    <w:rsid w:val="00596849"/>
    <w:rsid w:val="005A31AF"/>
    <w:rsid w:val="005A69AF"/>
    <w:rsid w:val="005A6E00"/>
    <w:rsid w:val="005A7163"/>
    <w:rsid w:val="005B1841"/>
    <w:rsid w:val="005B1EE7"/>
    <w:rsid w:val="005B75E4"/>
    <w:rsid w:val="005C1210"/>
    <w:rsid w:val="005C1868"/>
    <w:rsid w:val="005C2021"/>
    <w:rsid w:val="005C21B5"/>
    <w:rsid w:val="005C32F8"/>
    <w:rsid w:val="005C48A3"/>
    <w:rsid w:val="005C545D"/>
    <w:rsid w:val="005C5B06"/>
    <w:rsid w:val="005C5DF8"/>
    <w:rsid w:val="005C6C0E"/>
    <w:rsid w:val="005D0DEC"/>
    <w:rsid w:val="005D1337"/>
    <w:rsid w:val="005D246C"/>
    <w:rsid w:val="005D5F95"/>
    <w:rsid w:val="005D79A5"/>
    <w:rsid w:val="005E1ED1"/>
    <w:rsid w:val="005E70FE"/>
    <w:rsid w:val="005E7E47"/>
    <w:rsid w:val="005E7ECC"/>
    <w:rsid w:val="005F0F5C"/>
    <w:rsid w:val="005F7616"/>
    <w:rsid w:val="00600806"/>
    <w:rsid w:val="00600E33"/>
    <w:rsid w:val="00601576"/>
    <w:rsid w:val="006050B5"/>
    <w:rsid w:val="00605591"/>
    <w:rsid w:val="00605B22"/>
    <w:rsid w:val="00606594"/>
    <w:rsid w:val="00610223"/>
    <w:rsid w:val="00610C2D"/>
    <w:rsid w:val="00613CA2"/>
    <w:rsid w:val="0061492C"/>
    <w:rsid w:val="00625759"/>
    <w:rsid w:val="0063184B"/>
    <w:rsid w:val="006345A0"/>
    <w:rsid w:val="00634CE0"/>
    <w:rsid w:val="00636B69"/>
    <w:rsid w:val="006409C7"/>
    <w:rsid w:val="006414C7"/>
    <w:rsid w:val="00646A4C"/>
    <w:rsid w:val="00646EF9"/>
    <w:rsid w:val="00647277"/>
    <w:rsid w:val="00650BCE"/>
    <w:rsid w:val="00651638"/>
    <w:rsid w:val="00654201"/>
    <w:rsid w:val="00654A68"/>
    <w:rsid w:val="0065675C"/>
    <w:rsid w:val="006626C1"/>
    <w:rsid w:val="006639F0"/>
    <w:rsid w:val="00663EBC"/>
    <w:rsid w:val="00663F53"/>
    <w:rsid w:val="00665864"/>
    <w:rsid w:val="0066690A"/>
    <w:rsid w:val="0067056B"/>
    <w:rsid w:val="00671551"/>
    <w:rsid w:val="00671950"/>
    <w:rsid w:val="00671AF3"/>
    <w:rsid w:val="00672CF0"/>
    <w:rsid w:val="0068156A"/>
    <w:rsid w:val="006820D6"/>
    <w:rsid w:val="00690827"/>
    <w:rsid w:val="0069169B"/>
    <w:rsid w:val="006928AE"/>
    <w:rsid w:val="006978FD"/>
    <w:rsid w:val="006A1039"/>
    <w:rsid w:val="006A318E"/>
    <w:rsid w:val="006A3361"/>
    <w:rsid w:val="006A36F2"/>
    <w:rsid w:val="006A3C47"/>
    <w:rsid w:val="006A793F"/>
    <w:rsid w:val="006B1AC4"/>
    <w:rsid w:val="006B2367"/>
    <w:rsid w:val="006C1637"/>
    <w:rsid w:val="006C3B12"/>
    <w:rsid w:val="006C5639"/>
    <w:rsid w:val="006C5DBD"/>
    <w:rsid w:val="006C6F52"/>
    <w:rsid w:val="006D1C5F"/>
    <w:rsid w:val="006D3831"/>
    <w:rsid w:val="006D55F3"/>
    <w:rsid w:val="006E0E79"/>
    <w:rsid w:val="006E1564"/>
    <w:rsid w:val="006E1B5B"/>
    <w:rsid w:val="006E21F5"/>
    <w:rsid w:val="006E330F"/>
    <w:rsid w:val="006E3CA6"/>
    <w:rsid w:val="006E5026"/>
    <w:rsid w:val="006F1794"/>
    <w:rsid w:val="006F38B6"/>
    <w:rsid w:val="006F4BD1"/>
    <w:rsid w:val="006F6689"/>
    <w:rsid w:val="006F72BE"/>
    <w:rsid w:val="0070009E"/>
    <w:rsid w:val="00704E41"/>
    <w:rsid w:val="00705746"/>
    <w:rsid w:val="00705ACF"/>
    <w:rsid w:val="00715599"/>
    <w:rsid w:val="00717571"/>
    <w:rsid w:val="00721955"/>
    <w:rsid w:val="00724511"/>
    <w:rsid w:val="00730163"/>
    <w:rsid w:val="0073043A"/>
    <w:rsid w:val="00740C57"/>
    <w:rsid w:val="00745CFB"/>
    <w:rsid w:val="00751194"/>
    <w:rsid w:val="00752C74"/>
    <w:rsid w:val="00755C0F"/>
    <w:rsid w:val="00757930"/>
    <w:rsid w:val="00757CBB"/>
    <w:rsid w:val="00760C6E"/>
    <w:rsid w:val="00761D4F"/>
    <w:rsid w:val="00764D88"/>
    <w:rsid w:val="00767A0E"/>
    <w:rsid w:val="00770E6B"/>
    <w:rsid w:val="00772B57"/>
    <w:rsid w:val="00777D4F"/>
    <w:rsid w:val="00783ABB"/>
    <w:rsid w:val="00787169"/>
    <w:rsid w:val="00787488"/>
    <w:rsid w:val="00787BA4"/>
    <w:rsid w:val="007938AC"/>
    <w:rsid w:val="00796DEE"/>
    <w:rsid w:val="007A256A"/>
    <w:rsid w:val="007A3E7C"/>
    <w:rsid w:val="007A4B86"/>
    <w:rsid w:val="007B52C2"/>
    <w:rsid w:val="007B5485"/>
    <w:rsid w:val="007B618D"/>
    <w:rsid w:val="007B71DC"/>
    <w:rsid w:val="007C1765"/>
    <w:rsid w:val="007C3D59"/>
    <w:rsid w:val="007C7453"/>
    <w:rsid w:val="007D1113"/>
    <w:rsid w:val="007D4ACB"/>
    <w:rsid w:val="007D4DDC"/>
    <w:rsid w:val="007D5B82"/>
    <w:rsid w:val="007E2C46"/>
    <w:rsid w:val="007E3E05"/>
    <w:rsid w:val="007E57B5"/>
    <w:rsid w:val="007F0284"/>
    <w:rsid w:val="007F2F83"/>
    <w:rsid w:val="007F7B7F"/>
    <w:rsid w:val="0080383C"/>
    <w:rsid w:val="00804A03"/>
    <w:rsid w:val="0080785C"/>
    <w:rsid w:val="008109B6"/>
    <w:rsid w:val="00810E1E"/>
    <w:rsid w:val="008120CA"/>
    <w:rsid w:val="00817F1A"/>
    <w:rsid w:val="0082346B"/>
    <w:rsid w:val="008305D0"/>
    <w:rsid w:val="00830688"/>
    <w:rsid w:val="008306C8"/>
    <w:rsid w:val="00830CAA"/>
    <w:rsid w:val="00831317"/>
    <w:rsid w:val="00832FA8"/>
    <w:rsid w:val="008330EF"/>
    <w:rsid w:val="0084241C"/>
    <w:rsid w:val="008459E4"/>
    <w:rsid w:val="0085184E"/>
    <w:rsid w:val="00861FE8"/>
    <w:rsid w:val="00862FB5"/>
    <w:rsid w:val="008653C8"/>
    <w:rsid w:val="00866FF1"/>
    <w:rsid w:val="00867B51"/>
    <w:rsid w:val="008747BF"/>
    <w:rsid w:val="008768DA"/>
    <w:rsid w:val="00876DE1"/>
    <w:rsid w:val="008807C4"/>
    <w:rsid w:val="00883446"/>
    <w:rsid w:val="00884F6E"/>
    <w:rsid w:val="008858D4"/>
    <w:rsid w:val="00893FAC"/>
    <w:rsid w:val="00897458"/>
    <w:rsid w:val="00897A99"/>
    <w:rsid w:val="008A0F67"/>
    <w:rsid w:val="008A4F44"/>
    <w:rsid w:val="008A4FF4"/>
    <w:rsid w:val="008A51C8"/>
    <w:rsid w:val="008A532A"/>
    <w:rsid w:val="008A5408"/>
    <w:rsid w:val="008A6AAE"/>
    <w:rsid w:val="008B167F"/>
    <w:rsid w:val="008B1C26"/>
    <w:rsid w:val="008B338E"/>
    <w:rsid w:val="008B441B"/>
    <w:rsid w:val="008C6C2B"/>
    <w:rsid w:val="008D2127"/>
    <w:rsid w:val="008D30AA"/>
    <w:rsid w:val="008D6438"/>
    <w:rsid w:val="008E06F2"/>
    <w:rsid w:val="008E62EB"/>
    <w:rsid w:val="008F2516"/>
    <w:rsid w:val="008F50B2"/>
    <w:rsid w:val="0090265F"/>
    <w:rsid w:val="00904407"/>
    <w:rsid w:val="00911CE2"/>
    <w:rsid w:val="00911DA7"/>
    <w:rsid w:val="009145A2"/>
    <w:rsid w:val="009163D1"/>
    <w:rsid w:val="009230DC"/>
    <w:rsid w:val="00923DB2"/>
    <w:rsid w:val="009247C3"/>
    <w:rsid w:val="009248C1"/>
    <w:rsid w:val="00924C7B"/>
    <w:rsid w:val="009329E7"/>
    <w:rsid w:val="009361B5"/>
    <w:rsid w:val="00946409"/>
    <w:rsid w:val="009537B1"/>
    <w:rsid w:val="00957DAB"/>
    <w:rsid w:val="00964BEB"/>
    <w:rsid w:val="00965C88"/>
    <w:rsid w:val="009703D0"/>
    <w:rsid w:val="009704FE"/>
    <w:rsid w:val="0097248F"/>
    <w:rsid w:val="00975AF4"/>
    <w:rsid w:val="009803F4"/>
    <w:rsid w:val="00981BE6"/>
    <w:rsid w:val="00981DD6"/>
    <w:rsid w:val="00983D89"/>
    <w:rsid w:val="009842C6"/>
    <w:rsid w:val="00984D93"/>
    <w:rsid w:val="0099115B"/>
    <w:rsid w:val="009915FD"/>
    <w:rsid w:val="0099643B"/>
    <w:rsid w:val="009B12AF"/>
    <w:rsid w:val="009B1451"/>
    <w:rsid w:val="009B1E41"/>
    <w:rsid w:val="009B4B00"/>
    <w:rsid w:val="009B4BAF"/>
    <w:rsid w:val="009B54A7"/>
    <w:rsid w:val="009B6E58"/>
    <w:rsid w:val="009C09D4"/>
    <w:rsid w:val="009C0A5B"/>
    <w:rsid w:val="009C0D5A"/>
    <w:rsid w:val="009C4F68"/>
    <w:rsid w:val="009C7435"/>
    <w:rsid w:val="009C778F"/>
    <w:rsid w:val="009D066A"/>
    <w:rsid w:val="009D749E"/>
    <w:rsid w:val="009E4303"/>
    <w:rsid w:val="009E761E"/>
    <w:rsid w:val="009F3585"/>
    <w:rsid w:val="009F36EB"/>
    <w:rsid w:val="009F76C3"/>
    <w:rsid w:val="00A06263"/>
    <w:rsid w:val="00A12F15"/>
    <w:rsid w:val="00A14716"/>
    <w:rsid w:val="00A2540E"/>
    <w:rsid w:val="00A25D80"/>
    <w:rsid w:val="00A26E76"/>
    <w:rsid w:val="00A305C1"/>
    <w:rsid w:val="00A307B2"/>
    <w:rsid w:val="00A30A13"/>
    <w:rsid w:val="00A46CDE"/>
    <w:rsid w:val="00A46D90"/>
    <w:rsid w:val="00A5093E"/>
    <w:rsid w:val="00A5520D"/>
    <w:rsid w:val="00A55CDA"/>
    <w:rsid w:val="00A5693B"/>
    <w:rsid w:val="00A61D28"/>
    <w:rsid w:val="00A62912"/>
    <w:rsid w:val="00A63ADB"/>
    <w:rsid w:val="00A64456"/>
    <w:rsid w:val="00A71A9B"/>
    <w:rsid w:val="00A7225C"/>
    <w:rsid w:val="00A7227E"/>
    <w:rsid w:val="00A730C8"/>
    <w:rsid w:val="00A764F2"/>
    <w:rsid w:val="00A80899"/>
    <w:rsid w:val="00A80CFA"/>
    <w:rsid w:val="00A81675"/>
    <w:rsid w:val="00A85B20"/>
    <w:rsid w:val="00A9077E"/>
    <w:rsid w:val="00A92128"/>
    <w:rsid w:val="00A96837"/>
    <w:rsid w:val="00AA0004"/>
    <w:rsid w:val="00AA1299"/>
    <w:rsid w:val="00AA401F"/>
    <w:rsid w:val="00AA46D2"/>
    <w:rsid w:val="00AB0C3C"/>
    <w:rsid w:val="00AB3518"/>
    <w:rsid w:val="00AB44B1"/>
    <w:rsid w:val="00AB5FFF"/>
    <w:rsid w:val="00AB7EF6"/>
    <w:rsid w:val="00AC00A2"/>
    <w:rsid w:val="00AC0EB3"/>
    <w:rsid w:val="00AC391D"/>
    <w:rsid w:val="00AC41BA"/>
    <w:rsid w:val="00AD2AC5"/>
    <w:rsid w:val="00AD7C5E"/>
    <w:rsid w:val="00AE1204"/>
    <w:rsid w:val="00AE6BB8"/>
    <w:rsid w:val="00AF7613"/>
    <w:rsid w:val="00B045FD"/>
    <w:rsid w:val="00B05EF7"/>
    <w:rsid w:val="00B060B7"/>
    <w:rsid w:val="00B12572"/>
    <w:rsid w:val="00B13CF0"/>
    <w:rsid w:val="00B210FD"/>
    <w:rsid w:val="00B22805"/>
    <w:rsid w:val="00B244E6"/>
    <w:rsid w:val="00B26A9F"/>
    <w:rsid w:val="00B27994"/>
    <w:rsid w:val="00B3283D"/>
    <w:rsid w:val="00B34125"/>
    <w:rsid w:val="00B34508"/>
    <w:rsid w:val="00B34E82"/>
    <w:rsid w:val="00B379D8"/>
    <w:rsid w:val="00B42253"/>
    <w:rsid w:val="00B50247"/>
    <w:rsid w:val="00B51603"/>
    <w:rsid w:val="00B56646"/>
    <w:rsid w:val="00B6292A"/>
    <w:rsid w:val="00B6375D"/>
    <w:rsid w:val="00B6491F"/>
    <w:rsid w:val="00B6612D"/>
    <w:rsid w:val="00B67B1F"/>
    <w:rsid w:val="00B67CA3"/>
    <w:rsid w:val="00B7000B"/>
    <w:rsid w:val="00B721E8"/>
    <w:rsid w:val="00B7393F"/>
    <w:rsid w:val="00B7486F"/>
    <w:rsid w:val="00B7674B"/>
    <w:rsid w:val="00B7799C"/>
    <w:rsid w:val="00B77CAB"/>
    <w:rsid w:val="00B80D88"/>
    <w:rsid w:val="00B84212"/>
    <w:rsid w:val="00B90DDE"/>
    <w:rsid w:val="00B93E32"/>
    <w:rsid w:val="00B94D72"/>
    <w:rsid w:val="00BA1137"/>
    <w:rsid w:val="00BA2A24"/>
    <w:rsid w:val="00BA30DC"/>
    <w:rsid w:val="00BA6DF2"/>
    <w:rsid w:val="00BA7480"/>
    <w:rsid w:val="00BB1544"/>
    <w:rsid w:val="00BB2907"/>
    <w:rsid w:val="00BB4717"/>
    <w:rsid w:val="00BC435C"/>
    <w:rsid w:val="00BD083A"/>
    <w:rsid w:val="00BD0DE3"/>
    <w:rsid w:val="00BD1448"/>
    <w:rsid w:val="00BD5BA4"/>
    <w:rsid w:val="00BD7097"/>
    <w:rsid w:val="00BD7F91"/>
    <w:rsid w:val="00BE1D27"/>
    <w:rsid w:val="00BE3AF6"/>
    <w:rsid w:val="00BE3DFC"/>
    <w:rsid w:val="00BE67C1"/>
    <w:rsid w:val="00BF18DF"/>
    <w:rsid w:val="00BF36DB"/>
    <w:rsid w:val="00BF6A82"/>
    <w:rsid w:val="00BF6B5E"/>
    <w:rsid w:val="00C01BE7"/>
    <w:rsid w:val="00C02340"/>
    <w:rsid w:val="00C04CB7"/>
    <w:rsid w:val="00C0682B"/>
    <w:rsid w:val="00C11F06"/>
    <w:rsid w:val="00C16886"/>
    <w:rsid w:val="00C168DC"/>
    <w:rsid w:val="00C16F14"/>
    <w:rsid w:val="00C2229E"/>
    <w:rsid w:val="00C22F96"/>
    <w:rsid w:val="00C23FAD"/>
    <w:rsid w:val="00C23FF8"/>
    <w:rsid w:val="00C25D53"/>
    <w:rsid w:val="00C26931"/>
    <w:rsid w:val="00C31747"/>
    <w:rsid w:val="00C31DF0"/>
    <w:rsid w:val="00C33211"/>
    <w:rsid w:val="00C34388"/>
    <w:rsid w:val="00C352D2"/>
    <w:rsid w:val="00C416C2"/>
    <w:rsid w:val="00C4308A"/>
    <w:rsid w:val="00C430F9"/>
    <w:rsid w:val="00C4575B"/>
    <w:rsid w:val="00C47C87"/>
    <w:rsid w:val="00C55089"/>
    <w:rsid w:val="00C56F01"/>
    <w:rsid w:val="00C57EE7"/>
    <w:rsid w:val="00C662A4"/>
    <w:rsid w:val="00C671D1"/>
    <w:rsid w:val="00C67AC5"/>
    <w:rsid w:val="00C72A6E"/>
    <w:rsid w:val="00C85920"/>
    <w:rsid w:val="00C862DC"/>
    <w:rsid w:val="00C91559"/>
    <w:rsid w:val="00C946AE"/>
    <w:rsid w:val="00C96F0F"/>
    <w:rsid w:val="00CA2C80"/>
    <w:rsid w:val="00CB02F7"/>
    <w:rsid w:val="00CD1505"/>
    <w:rsid w:val="00CD348F"/>
    <w:rsid w:val="00CD43AF"/>
    <w:rsid w:val="00CD4B99"/>
    <w:rsid w:val="00CD63F4"/>
    <w:rsid w:val="00CD68F2"/>
    <w:rsid w:val="00CD74F5"/>
    <w:rsid w:val="00CE03D7"/>
    <w:rsid w:val="00CE094D"/>
    <w:rsid w:val="00CE3264"/>
    <w:rsid w:val="00CE3FB6"/>
    <w:rsid w:val="00CE5EF3"/>
    <w:rsid w:val="00CE7669"/>
    <w:rsid w:val="00CF1826"/>
    <w:rsid w:val="00CF3000"/>
    <w:rsid w:val="00CF3F8F"/>
    <w:rsid w:val="00CF4729"/>
    <w:rsid w:val="00CF7C11"/>
    <w:rsid w:val="00D0223F"/>
    <w:rsid w:val="00D0299A"/>
    <w:rsid w:val="00D05BA2"/>
    <w:rsid w:val="00D0653B"/>
    <w:rsid w:val="00D0718F"/>
    <w:rsid w:val="00D07309"/>
    <w:rsid w:val="00D14C3C"/>
    <w:rsid w:val="00D17D44"/>
    <w:rsid w:val="00D20442"/>
    <w:rsid w:val="00D214FD"/>
    <w:rsid w:val="00D2196F"/>
    <w:rsid w:val="00D22C0D"/>
    <w:rsid w:val="00D242C6"/>
    <w:rsid w:val="00D25437"/>
    <w:rsid w:val="00D3285F"/>
    <w:rsid w:val="00D32C99"/>
    <w:rsid w:val="00D3355B"/>
    <w:rsid w:val="00D36175"/>
    <w:rsid w:val="00D449DB"/>
    <w:rsid w:val="00D466CD"/>
    <w:rsid w:val="00D47517"/>
    <w:rsid w:val="00D61BBB"/>
    <w:rsid w:val="00D63475"/>
    <w:rsid w:val="00D638EC"/>
    <w:rsid w:val="00D6475D"/>
    <w:rsid w:val="00D64F3B"/>
    <w:rsid w:val="00D65711"/>
    <w:rsid w:val="00D66333"/>
    <w:rsid w:val="00D66974"/>
    <w:rsid w:val="00D713CB"/>
    <w:rsid w:val="00D72F77"/>
    <w:rsid w:val="00D76CEE"/>
    <w:rsid w:val="00D81EB5"/>
    <w:rsid w:val="00D82016"/>
    <w:rsid w:val="00D83A53"/>
    <w:rsid w:val="00D842D4"/>
    <w:rsid w:val="00D87D05"/>
    <w:rsid w:val="00D924AF"/>
    <w:rsid w:val="00D9439C"/>
    <w:rsid w:val="00D97C70"/>
    <w:rsid w:val="00DA0FE8"/>
    <w:rsid w:val="00DA1177"/>
    <w:rsid w:val="00DA1254"/>
    <w:rsid w:val="00DA2A47"/>
    <w:rsid w:val="00DA2C81"/>
    <w:rsid w:val="00DA58EE"/>
    <w:rsid w:val="00DA6419"/>
    <w:rsid w:val="00DA6B70"/>
    <w:rsid w:val="00DB44EE"/>
    <w:rsid w:val="00DC2DA3"/>
    <w:rsid w:val="00DC4E04"/>
    <w:rsid w:val="00DC744B"/>
    <w:rsid w:val="00DC7B21"/>
    <w:rsid w:val="00DD71BA"/>
    <w:rsid w:val="00DF321C"/>
    <w:rsid w:val="00DF323A"/>
    <w:rsid w:val="00DF5CDF"/>
    <w:rsid w:val="00E01D67"/>
    <w:rsid w:val="00E06E54"/>
    <w:rsid w:val="00E12651"/>
    <w:rsid w:val="00E22A78"/>
    <w:rsid w:val="00E2672E"/>
    <w:rsid w:val="00E30845"/>
    <w:rsid w:val="00E30E9E"/>
    <w:rsid w:val="00E30FE5"/>
    <w:rsid w:val="00E33DB7"/>
    <w:rsid w:val="00E3412C"/>
    <w:rsid w:val="00E34A4D"/>
    <w:rsid w:val="00E34C01"/>
    <w:rsid w:val="00E364EC"/>
    <w:rsid w:val="00E36A8C"/>
    <w:rsid w:val="00E41190"/>
    <w:rsid w:val="00E420A8"/>
    <w:rsid w:val="00E441BB"/>
    <w:rsid w:val="00E449B2"/>
    <w:rsid w:val="00E44FDF"/>
    <w:rsid w:val="00E4520D"/>
    <w:rsid w:val="00E479BF"/>
    <w:rsid w:val="00E50C6D"/>
    <w:rsid w:val="00E51D3B"/>
    <w:rsid w:val="00E53E2C"/>
    <w:rsid w:val="00E54080"/>
    <w:rsid w:val="00E557D3"/>
    <w:rsid w:val="00E61E22"/>
    <w:rsid w:val="00E6249B"/>
    <w:rsid w:val="00E67FA1"/>
    <w:rsid w:val="00E73B21"/>
    <w:rsid w:val="00E75611"/>
    <w:rsid w:val="00E80322"/>
    <w:rsid w:val="00E826EC"/>
    <w:rsid w:val="00E82793"/>
    <w:rsid w:val="00E848B2"/>
    <w:rsid w:val="00E95A19"/>
    <w:rsid w:val="00E975F7"/>
    <w:rsid w:val="00E97786"/>
    <w:rsid w:val="00E97C06"/>
    <w:rsid w:val="00EA09D5"/>
    <w:rsid w:val="00EA1B7A"/>
    <w:rsid w:val="00EA1DA9"/>
    <w:rsid w:val="00EA2E01"/>
    <w:rsid w:val="00EA2FF1"/>
    <w:rsid w:val="00EA5456"/>
    <w:rsid w:val="00EA77F6"/>
    <w:rsid w:val="00EA7A7B"/>
    <w:rsid w:val="00EB04EF"/>
    <w:rsid w:val="00EB604D"/>
    <w:rsid w:val="00EC4899"/>
    <w:rsid w:val="00EC52EF"/>
    <w:rsid w:val="00EC7240"/>
    <w:rsid w:val="00EC7B9F"/>
    <w:rsid w:val="00ED2BFA"/>
    <w:rsid w:val="00ED469C"/>
    <w:rsid w:val="00EE25F0"/>
    <w:rsid w:val="00EE3AA0"/>
    <w:rsid w:val="00EE44B0"/>
    <w:rsid w:val="00EE5A62"/>
    <w:rsid w:val="00EE5D0C"/>
    <w:rsid w:val="00EE7818"/>
    <w:rsid w:val="00EF25FF"/>
    <w:rsid w:val="00EF332A"/>
    <w:rsid w:val="00EF36F0"/>
    <w:rsid w:val="00EF3720"/>
    <w:rsid w:val="00EF729E"/>
    <w:rsid w:val="00EF746E"/>
    <w:rsid w:val="00F041AF"/>
    <w:rsid w:val="00F04349"/>
    <w:rsid w:val="00F04795"/>
    <w:rsid w:val="00F04BF3"/>
    <w:rsid w:val="00F06403"/>
    <w:rsid w:val="00F1342E"/>
    <w:rsid w:val="00F149EC"/>
    <w:rsid w:val="00F213E6"/>
    <w:rsid w:val="00F24A47"/>
    <w:rsid w:val="00F25887"/>
    <w:rsid w:val="00F25A1F"/>
    <w:rsid w:val="00F266B8"/>
    <w:rsid w:val="00F27977"/>
    <w:rsid w:val="00F34504"/>
    <w:rsid w:val="00F41EE5"/>
    <w:rsid w:val="00F4497D"/>
    <w:rsid w:val="00F502B8"/>
    <w:rsid w:val="00F50625"/>
    <w:rsid w:val="00F522D8"/>
    <w:rsid w:val="00F53500"/>
    <w:rsid w:val="00F540EE"/>
    <w:rsid w:val="00F618C9"/>
    <w:rsid w:val="00F64CC5"/>
    <w:rsid w:val="00F64D27"/>
    <w:rsid w:val="00F673F7"/>
    <w:rsid w:val="00F70575"/>
    <w:rsid w:val="00F710FB"/>
    <w:rsid w:val="00F71CD8"/>
    <w:rsid w:val="00F73773"/>
    <w:rsid w:val="00F837CA"/>
    <w:rsid w:val="00F86626"/>
    <w:rsid w:val="00F86A8B"/>
    <w:rsid w:val="00F908A1"/>
    <w:rsid w:val="00F9181D"/>
    <w:rsid w:val="00F92BCC"/>
    <w:rsid w:val="00F949F5"/>
    <w:rsid w:val="00F95C9E"/>
    <w:rsid w:val="00FA025B"/>
    <w:rsid w:val="00FA3B0C"/>
    <w:rsid w:val="00FA73F0"/>
    <w:rsid w:val="00FB4BF7"/>
    <w:rsid w:val="00FB4D46"/>
    <w:rsid w:val="00FB69D4"/>
    <w:rsid w:val="00FB69FF"/>
    <w:rsid w:val="00FC2F29"/>
    <w:rsid w:val="00FC4019"/>
    <w:rsid w:val="00FC4C2C"/>
    <w:rsid w:val="00FC4C4D"/>
    <w:rsid w:val="00FC5D85"/>
    <w:rsid w:val="00FD0E6B"/>
    <w:rsid w:val="00FD0ED3"/>
    <w:rsid w:val="00FD21EA"/>
    <w:rsid w:val="00FD368C"/>
    <w:rsid w:val="00FD5CFC"/>
    <w:rsid w:val="00FD5DF9"/>
    <w:rsid w:val="00FE04FA"/>
    <w:rsid w:val="00FE23B1"/>
    <w:rsid w:val="00FE4BB3"/>
    <w:rsid w:val="00FE5E3A"/>
    <w:rsid w:val="00FE77C3"/>
    <w:rsid w:val="00FF0FF8"/>
    <w:rsid w:val="00FF26E7"/>
    <w:rsid w:val="00FF5C8B"/>
    <w:rsid w:val="00FF60C2"/>
    <w:rsid w:val="00FF6566"/>
    <w:rsid w:val="00FF657F"/>
    <w:rsid w:val="00FF6D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FCB4D"/>
  <w15:docId w15:val="{88D982AD-CB79-4507-B3EA-13DB0F9E4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CommentReference">
    <w:name w:val="annotation reference"/>
    <w:basedOn w:val="DefaultParagraphFont"/>
    <w:uiPriority w:val="99"/>
    <w:semiHidden/>
    <w:unhideWhenUsed/>
    <w:rsid w:val="00B7674B"/>
    <w:rPr>
      <w:sz w:val="16"/>
      <w:szCs w:val="16"/>
    </w:rPr>
  </w:style>
  <w:style w:type="paragraph" w:styleId="CommentText">
    <w:name w:val="annotation text"/>
    <w:basedOn w:val="Normal"/>
    <w:link w:val="CommentTextChar"/>
    <w:uiPriority w:val="99"/>
    <w:semiHidden/>
    <w:unhideWhenUsed/>
    <w:rsid w:val="00B7674B"/>
    <w:rPr>
      <w:sz w:val="20"/>
      <w:szCs w:val="20"/>
    </w:rPr>
  </w:style>
  <w:style w:type="character" w:customStyle="1" w:styleId="CommentTextChar">
    <w:name w:val="Comment Text Char"/>
    <w:basedOn w:val="DefaultParagraphFont"/>
    <w:link w:val="CommentText"/>
    <w:uiPriority w:val="99"/>
    <w:semiHidden/>
    <w:rsid w:val="00B7674B"/>
    <w:rPr>
      <w:sz w:val="20"/>
      <w:szCs w:val="20"/>
    </w:rPr>
  </w:style>
  <w:style w:type="paragraph" w:styleId="CommentSubject">
    <w:name w:val="annotation subject"/>
    <w:basedOn w:val="CommentText"/>
    <w:next w:val="CommentText"/>
    <w:link w:val="CommentSubjectChar"/>
    <w:uiPriority w:val="99"/>
    <w:semiHidden/>
    <w:unhideWhenUsed/>
    <w:rsid w:val="00B7674B"/>
    <w:rPr>
      <w:b/>
      <w:bCs/>
    </w:rPr>
  </w:style>
  <w:style w:type="character" w:customStyle="1" w:styleId="CommentSubjectChar">
    <w:name w:val="Comment Subject Char"/>
    <w:basedOn w:val="CommentTextChar"/>
    <w:link w:val="CommentSubject"/>
    <w:uiPriority w:val="99"/>
    <w:semiHidden/>
    <w:rsid w:val="00B7674B"/>
    <w:rPr>
      <w:b/>
      <w:bCs/>
      <w:sz w:val="20"/>
      <w:szCs w:val="20"/>
    </w:rPr>
  </w:style>
  <w:style w:type="paragraph" w:styleId="PlainText">
    <w:name w:val="Plain Text"/>
    <w:basedOn w:val="Normal"/>
    <w:link w:val="PlainTextChar"/>
    <w:uiPriority w:val="99"/>
    <w:unhideWhenUsed/>
    <w:rsid w:val="00767A0E"/>
    <w:rPr>
      <w:rFonts w:eastAsiaTheme="minorHAnsi" w:cstheme="minorBidi"/>
      <w:szCs w:val="21"/>
    </w:rPr>
  </w:style>
  <w:style w:type="character" w:customStyle="1" w:styleId="PlainTextChar">
    <w:name w:val="Plain Text Char"/>
    <w:basedOn w:val="DefaultParagraphFont"/>
    <w:link w:val="PlainText"/>
    <w:uiPriority w:val="99"/>
    <w:rsid w:val="00767A0E"/>
    <w:rPr>
      <w:rFonts w:eastAsiaTheme="minorHAnsi" w:cstheme="minorBidi"/>
      <w:szCs w:val="21"/>
    </w:rPr>
  </w:style>
  <w:style w:type="character" w:styleId="FollowedHyperlink">
    <w:name w:val="FollowedHyperlink"/>
    <w:basedOn w:val="DefaultParagraphFont"/>
    <w:uiPriority w:val="99"/>
    <w:semiHidden/>
    <w:unhideWhenUsed/>
    <w:rsid w:val="004A1281"/>
    <w:rPr>
      <w:color w:val="800080" w:themeColor="followedHyperlink"/>
      <w:u w:val="single"/>
    </w:rPr>
  </w:style>
  <w:style w:type="paragraph" w:styleId="Revision">
    <w:name w:val="Revision"/>
    <w:hidden/>
    <w:uiPriority w:val="99"/>
    <w:semiHidden/>
    <w:rsid w:val="00281F0E"/>
  </w:style>
  <w:style w:type="paragraph" w:customStyle="1" w:styleId="Default">
    <w:name w:val="Default"/>
    <w:rsid w:val="00483205"/>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FF657F"/>
    <w:pPr>
      <w:spacing w:before="100" w:beforeAutospacing="1" w:after="100" w:afterAutospacing="1"/>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0834">
      <w:bodyDiv w:val="1"/>
      <w:marLeft w:val="0"/>
      <w:marRight w:val="0"/>
      <w:marTop w:val="0"/>
      <w:marBottom w:val="0"/>
      <w:divBdr>
        <w:top w:val="none" w:sz="0" w:space="0" w:color="auto"/>
        <w:left w:val="none" w:sz="0" w:space="0" w:color="auto"/>
        <w:bottom w:val="none" w:sz="0" w:space="0" w:color="auto"/>
        <w:right w:val="none" w:sz="0" w:space="0" w:color="auto"/>
      </w:divBdr>
    </w:div>
    <w:div w:id="14966570">
      <w:bodyDiv w:val="1"/>
      <w:marLeft w:val="0"/>
      <w:marRight w:val="0"/>
      <w:marTop w:val="0"/>
      <w:marBottom w:val="0"/>
      <w:divBdr>
        <w:top w:val="none" w:sz="0" w:space="0" w:color="auto"/>
        <w:left w:val="none" w:sz="0" w:space="0" w:color="auto"/>
        <w:bottom w:val="none" w:sz="0" w:space="0" w:color="auto"/>
        <w:right w:val="none" w:sz="0" w:space="0" w:color="auto"/>
      </w:divBdr>
    </w:div>
    <w:div w:id="30572027">
      <w:bodyDiv w:val="1"/>
      <w:marLeft w:val="0"/>
      <w:marRight w:val="0"/>
      <w:marTop w:val="0"/>
      <w:marBottom w:val="0"/>
      <w:divBdr>
        <w:top w:val="none" w:sz="0" w:space="0" w:color="auto"/>
        <w:left w:val="none" w:sz="0" w:space="0" w:color="auto"/>
        <w:bottom w:val="none" w:sz="0" w:space="0" w:color="auto"/>
        <w:right w:val="none" w:sz="0" w:space="0" w:color="auto"/>
      </w:divBdr>
    </w:div>
    <w:div w:id="33582166">
      <w:bodyDiv w:val="1"/>
      <w:marLeft w:val="0"/>
      <w:marRight w:val="0"/>
      <w:marTop w:val="0"/>
      <w:marBottom w:val="0"/>
      <w:divBdr>
        <w:top w:val="none" w:sz="0" w:space="0" w:color="auto"/>
        <w:left w:val="none" w:sz="0" w:space="0" w:color="auto"/>
        <w:bottom w:val="none" w:sz="0" w:space="0" w:color="auto"/>
        <w:right w:val="none" w:sz="0" w:space="0" w:color="auto"/>
      </w:divBdr>
    </w:div>
    <w:div w:id="71196194">
      <w:bodyDiv w:val="1"/>
      <w:marLeft w:val="0"/>
      <w:marRight w:val="0"/>
      <w:marTop w:val="0"/>
      <w:marBottom w:val="0"/>
      <w:divBdr>
        <w:top w:val="none" w:sz="0" w:space="0" w:color="auto"/>
        <w:left w:val="none" w:sz="0" w:space="0" w:color="auto"/>
        <w:bottom w:val="none" w:sz="0" w:space="0" w:color="auto"/>
        <w:right w:val="none" w:sz="0" w:space="0" w:color="auto"/>
      </w:divBdr>
    </w:div>
    <w:div w:id="92433429">
      <w:bodyDiv w:val="1"/>
      <w:marLeft w:val="0"/>
      <w:marRight w:val="0"/>
      <w:marTop w:val="0"/>
      <w:marBottom w:val="0"/>
      <w:divBdr>
        <w:top w:val="none" w:sz="0" w:space="0" w:color="auto"/>
        <w:left w:val="none" w:sz="0" w:space="0" w:color="auto"/>
        <w:bottom w:val="none" w:sz="0" w:space="0" w:color="auto"/>
        <w:right w:val="none" w:sz="0" w:space="0" w:color="auto"/>
      </w:divBdr>
    </w:div>
    <w:div w:id="114952446">
      <w:bodyDiv w:val="1"/>
      <w:marLeft w:val="0"/>
      <w:marRight w:val="0"/>
      <w:marTop w:val="0"/>
      <w:marBottom w:val="0"/>
      <w:divBdr>
        <w:top w:val="none" w:sz="0" w:space="0" w:color="auto"/>
        <w:left w:val="none" w:sz="0" w:space="0" w:color="auto"/>
        <w:bottom w:val="none" w:sz="0" w:space="0" w:color="auto"/>
        <w:right w:val="none" w:sz="0" w:space="0" w:color="auto"/>
      </w:divBdr>
    </w:div>
    <w:div w:id="160393937">
      <w:bodyDiv w:val="1"/>
      <w:marLeft w:val="0"/>
      <w:marRight w:val="0"/>
      <w:marTop w:val="0"/>
      <w:marBottom w:val="0"/>
      <w:divBdr>
        <w:top w:val="none" w:sz="0" w:space="0" w:color="auto"/>
        <w:left w:val="none" w:sz="0" w:space="0" w:color="auto"/>
        <w:bottom w:val="none" w:sz="0" w:space="0" w:color="auto"/>
        <w:right w:val="none" w:sz="0" w:space="0" w:color="auto"/>
      </w:divBdr>
    </w:div>
    <w:div w:id="163672817">
      <w:bodyDiv w:val="1"/>
      <w:marLeft w:val="0"/>
      <w:marRight w:val="0"/>
      <w:marTop w:val="0"/>
      <w:marBottom w:val="0"/>
      <w:divBdr>
        <w:top w:val="none" w:sz="0" w:space="0" w:color="auto"/>
        <w:left w:val="none" w:sz="0" w:space="0" w:color="auto"/>
        <w:bottom w:val="none" w:sz="0" w:space="0" w:color="auto"/>
        <w:right w:val="none" w:sz="0" w:space="0" w:color="auto"/>
      </w:divBdr>
    </w:div>
    <w:div w:id="202060206">
      <w:bodyDiv w:val="1"/>
      <w:marLeft w:val="0"/>
      <w:marRight w:val="0"/>
      <w:marTop w:val="0"/>
      <w:marBottom w:val="0"/>
      <w:divBdr>
        <w:top w:val="none" w:sz="0" w:space="0" w:color="auto"/>
        <w:left w:val="none" w:sz="0" w:space="0" w:color="auto"/>
        <w:bottom w:val="none" w:sz="0" w:space="0" w:color="auto"/>
        <w:right w:val="none" w:sz="0" w:space="0" w:color="auto"/>
      </w:divBdr>
    </w:div>
    <w:div w:id="272320834">
      <w:bodyDiv w:val="1"/>
      <w:marLeft w:val="0"/>
      <w:marRight w:val="0"/>
      <w:marTop w:val="0"/>
      <w:marBottom w:val="0"/>
      <w:divBdr>
        <w:top w:val="none" w:sz="0" w:space="0" w:color="auto"/>
        <w:left w:val="none" w:sz="0" w:space="0" w:color="auto"/>
        <w:bottom w:val="none" w:sz="0" w:space="0" w:color="auto"/>
        <w:right w:val="none" w:sz="0" w:space="0" w:color="auto"/>
      </w:divBdr>
    </w:div>
    <w:div w:id="302347395">
      <w:bodyDiv w:val="1"/>
      <w:marLeft w:val="0"/>
      <w:marRight w:val="0"/>
      <w:marTop w:val="0"/>
      <w:marBottom w:val="0"/>
      <w:divBdr>
        <w:top w:val="none" w:sz="0" w:space="0" w:color="auto"/>
        <w:left w:val="none" w:sz="0" w:space="0" w:color="auto"/>
        <w:bottom w:val="none" w:sz="0" w:space="0" w:color="auto"/>
        <w:right w:val="none" w:sz="0" w:space="0" w:color="auto"/>
      </w:divBdr>
    </w:div>
    <w:div w:id="305820498">
      <w:bodyDiv w:val="1"/>
      <w:marLeft w:val="0"/>
      <w:marRight w:val="0"/>
      <w:marTop w:val="0"/>
      <w:marBottom w:val="0"/>
      <w:divBdr>
        <w:top w:val="none" w:sz="0" w:space="0" w:color="auto"/>
        <w:left w:val="none" w:sz="0" w:space="0" w:color="auto"/>
        <w:bottom w:val="none" w:sz="0" w:space="0" w:color="auto"/>
        <w:right w:val="none" w:sz="0" w:space="0" w:color="auto"/>
      </w:divBdr>
    </w:div>
    <w:div w:id="364451926">
      <w:bodyDiv w:val="1"/>
      <w:marLeft w:val="0"/>
      <w:marRight w:val="0"/>
      <w:marTop w:val="0"/>
      <w:marBottom w:val="0"/>
      <w:divBdr>
        <w:top w:val="none" w:sz="0" w:space="0" w:color="auto"/>
        <w:left w:val="none" w:sz="0" w:space="0" w:color="auto"/>
        <w:bottom w:val="none" w:sz="0" w:space="0" w:color="auto"/>
        <w:right w:val="none" w:sz="0" w:space="0" w:color="auto"/>
      </w:divBdr>
    </w:div>
    <w:div w:id="376126131">
      <w:bodyDiv w:val="1"/>
      <w:marLeft w:val="0"/>
      <w:marRight w:val="0"/>
      <w:marTop w:val="0"/>
      <w:marBottom w:val="0"/>
      <w:divBdr>
        <w:top w:val="none" w:sz="0" w:space="0" w:color="auto"/>
        <w:left w:val="none" w:sz="0" w:space="0" w:color="auto"/>
        <w:bottom w:val="none" w:sz="0" w:space="0" w:color="auto"/>
        <w:right w:val="none" w:sz="0" w:space="0" w:color="auto"/>
      </w:divBdr>
    </w:div>
    <w:div w:id="416825072">
      <w:bodyDiv w:val="1"/>
      <w:marLeft w:val="0"/>
      <w:marRight w:val="0"/>
      <w:marTop w:val="0"/>
      <w:marBottom w:val="0"/>
      <w:divBdr>
        <w:top w:val="none" w:sz="0" w:space="0" w:color="auto"/>
        <w:left w:val="none" w:sz="0" w:space="0" w:color="auto"/>
        <w:bottom w:val="none" w:sz="0" w:space="0" w:color="auto"/>
        <w:right w:val="none" w:sz="0" w:space="0" w:color="auto"/>
      </w:divBdr>
    </w:div>
    <w:div w:id="424573672">
      <w:bodyDiv w:val="1"/>
      <w:marLeft w:val="0"/>
      <w:marRight w:val="0"/>
      <w:marTop w:val="0"/>
      <w:marBottom w:val="0"/>
      <w:divBdr>
        <w:top w:val="none" w:sz="0" w:space="0" w:color="auto"/>
        <w:left w:val="none" w:sz="0" w:space="0" w:color="auto"/>
        <w:bottom w:val="none" w:sz="0" w:space="0" w:color="auto"/>
        <w:right w:val="none" w:sz="0" w:space="0" w:color="auto"/>
      </w:divBdr>
    </w:div>
    <w:div w:id="452602385">
      <w:bodyDiv w:val="1"/>
      <w:marLeft w:val="0"/>
      <w:marRight w:val="0"/>
      <w:marTop w:val="0"/>
      <w:marBottom w:val="0"/>
      <w:divBdr>
        <w:top w:val="none" w:sz="0" w:space="0" w:color="auto"/>
        <w:left w:val="none" w:sz="0" w:space="0" w:color="auto"/>
        <w:bottom w:val="none" w:sz="0" w:space="0" w:color="auto"/>
        <w:right w:val="none" w:sz="0" w:space="0" w:color="auto"/>
      </w:divBdr>
    </w:div>
    <w:div w:id="480198257">
      <w:bodyDiv w:val="1"/>
      <w:marLeft w:val="0"/>
      <w:marRight w:val="0"/>
      <w:marTop w:val="0"/>
      <w:marBottom w:val="0"/>
      <w:divBdr>
        <w:top w:val="none" w:sz="0" w:space="0" w:color="auto"/>
        <w:left w:val="none" w:sz="0" w:space="0" w:color="auto"/>
        <w:bottom w:val="none" w:sz="0" w:space="0" w:color="auto"/>
        <w:right w:val="none" w:sz="0" w:space="0" w:color="auto"/>
      </w:divBdr>
    </w:div>
    <w:div w:id="489174335">
      <w:bodyDiv w:val="1"/>
      <w:marLeft w:val="0"/>
      <w:marRight w:val="0"/>
      <w:marTop w:val="0"/>
      <w:marBottom w:val="0"/>
      <w:divBdr>
        <w:top w:val="none" w:sz="0" w:space="0" w:color="auto"/>
        <w:left w:val="none" w:sz="0" w:space="0" w:color="auto"/>
        <w:bottom w:val="none" w:sz="0" w:space="0" w:color="auto"/>
        <w:right w:val="none" w:sz="0" w:space="0" w:color="auto"/>
      </w:divBdr>
    </w:div>
    <w:div w:id="503281700">
      <w:bodyDiv w:val="1"/>
      <w:marLeft w:val="0"/>
      <w:marRight w:val="0"/>
      <w:marTop w:val="0"/>
      <w:marBottom w:val="0"/>
      <w:divBdr>
        <w:top w:val="none" w:sz="0" w:space="0" w:color="auto"/>
        <w:left w:val="none" w:sz="0" w:space="0" w:color="auto"/>
        <w:bottom w:val="none" w:sz="0" w:space="0" w:color="auto"/>
        <w:right w:val="none" w:sz="0" w:space="0" w:color="auto"/>
      </w:divBdr>
    </w:div>
    <w:div w:id="518157417">
      <w:bodyDiv w:val="1"/>
      <w:marLeft w:val="0"/>
      <w:marRight w:val="0"/>
      <w:marTop w:val="0"/>
      <w:marBottom w:val="0"/>
      <w:divBdr>
        <w:top w:val="none" w:sz="0" w:space="0" w:color="auto"/>
        <w:left w:val="none" w:sz="0" w:space="0" w:color="auto"/>
        <w:bottom w:val="none" w:sz="0" w:space="0" w:color="auto"/>
        <w:right w:val="none" w:sz="0" w:space="0" w:color="auto"/>
      </w:divBdr>
    </w:div>
    <w:div w:id="519391530">
      <w:bodyDiv w:val="1"/>
      <w:marLeft w:val="0"/>
      <w:marRight w:val="0"/>
      <w:marTop w:val="0"/>
      <w:marBottom w:val="0"/>
      <w:divBdr>
        <w:top w:val="none" w:sz="0" w:space="0" w:color="auto"/>
        <w:left w:val="none" w:sz="0" w:space="0" w:color="auto"/>
        <w:bottom w:val="none" w:sz="0" w:space="0" w:color="auto"/>
        <w:right w:val="none" w:sz="0" w:space="0" w:color="auto"/>
      </w:divBdr>
    </w:div>
    <w:div w:id="539099426">
      <w:bodyDiv w:val="1"/>
      <w:marLeft w:val="0"/>
      <w:marRight w:val="0"/>
      <w:marTop w:val="0"/>
      <w:marBottom w:val="0"/>
      <w:divBdr>
        <w:top w:val="none" w:sz="0" w:space="0" w:color="auto"/>
        <w:left w:val="none" w:sz="0" w:space="0" w:color="auto"/>
        <w:bottom w:val="none" w:sz="0" w:space="0" w:color="auto"/>
        <w:right w:val="none" w:sz="0" w:space="0" w:color="auto"/>
      </w:divBdr>
    </w:div>
    <w:div w:id="562642282">
      <w:bodyDiv w:val="1"/>
      <w:marLeft w:val="0"/>
      <w:marRight w:val="0"/>
      <w:marTop w:val="0"/>
      <w:marBottom w:val="0"/>
      <w:divBdr>
        <w:top w:val="none" w:sz="0" w:space="0" w:color="auto"/>
        <w:left w:val="none" w:sz="0" w:space="0" w:color="auto"/>
        <w:bottom w:val="none" w:sz="0" w:space="0" w:color="auto"/>
        <w:right w:val="none" w:sz="0" w:space="0" w:color="auto"/>
      </w:divBdr>
    </w:div>
    <w:div w:id="629097427">
      <w:bodyDiv w:val="1"/>
      <w:marLeft w:val="0"/>
      <w:marRight w:val="0"/>
      <w:marTop w:val="0"/>
      <w:marBottom w:val="0"/>
      <w:divBdr>
        <w:top w:val="none" w:sz="0" w:space="0" w:color="auto"/>
        <w:left w:val="none" w:sz="0" w:space="0" w:color="auto"/>
        <w:bottom w:val="none" w:sz="0" w:space="0" w:color="auto"/>
        <w:right w:val="none" w:sz="0" w:space="0" w:color="auto"/>
      </w:divBdr>
    </w:div>
    <w:div w:id="670644760">
      <w:bodyDiv w:val="1"/>
      <w:marLeft w:val="0"/>
      <w:marRight w:val="0"/>
      <w:marTop w:val="0"/>
      <w:marBottom w:val="0"/>
      <w:divBdr>
        <w:top w:val="none" w:sz="0" w:space="0" w:color="auto"/>
        <w:left w:val="none" w:sz="0" w:space="0" w:color="auto"/>
        <w:bottom w:val="none" w:sz="0" w:space="0" w:color="auto"/>
        <w:right w:val="none" w:sz="0" w:space="0" w:color="auto"/>
      </w:divBdr>
    </w:div>
    <w:div w:id="698044738">
      <w:bodyDiv w:val="1"/>
      <w:marLeft w:val="0"/>
      <w:marRight w:val="0"/>
      <w:marTop w:val="0"/>
      <w:marBottom w:val="0"/>
      <w:divBdr>
        <w:top w:val="none" w:sz="0" w:space="0" w:color="auto"/>
        <w:left w:val="none" w:sz="0" w:space="0" w:color="auto"/>
        <w:bottom w:val="none" w:sz="0" w:space="0" w:color="auto"/>
        <w:right w:val="none" w:sz="0" w:space="0" w:color="auto"/>
      </w:divBdr>
    </w:div>
    <w:div w:id="749501830">
      <w:bodyDiv w:val="1"/>
      <w:marLeft w:val="0"/>
      <w:marRight w:val="0"/>
      <w:marTop w:val="0"/>
      <w:marBottom w:val="0"/>
      <w:divBdr>
        <w:top w:val="none" w:sz="0" w:space="0" w:color="auto"/>
        <w:left w:val="none" w:sz="0" w:space="0" w:color="auto"/>
        <w:bottom w:val="none" w:sz="0" w:space="0" w:color="auto"/>
        <w:right w:val="none" w:sz="0" w:space="0" w:color="auto"/>
      </w:divBdr>
    </w:div>
    <w:div w:id="753086488">
      <w:bodyDiv w:val="1"/>
      <w:marLeft w:val="0"/>
      <w:marRight w:val="0"/>
      <w:marTop w:val="0"/>
      <w:marBottom w:val="0"/>
      <w:divBdr>
        <w:top w:val="none" w:sz="0" w:space="0" w:color="auto"/>
        <w:left w:val="none" w:sz="0" w:space="0" w:color="auto"/>
        <w:bottom w:val="none" w:sz="0" w:space="0" w:color="auto"/>
        <w:right w:val="none" w:sz="0" w:space="0" w:color="auto"/>
      </w:divBdr>
    </w:div>
    <w:div w:id="779224760">
      <w:bodyDiv w:val="1"/>
      <w:marLeft w:val="0"/>
      <w:marRight w:val="0"/>
      <w:marTop w:val="0"/>
      <w:marBottom w:val="0"/>
      <w:divBdr>
        <w:top w:val="none" w:sz="0" w:space="0" w:color="auto"/>
        <w:left w:val="none" w:sz="0" w:space="0" w:color="auto"/>
        <w:bottom w:val="none" w:sz="0" w:space="0" w:color="auto"/>
        <w:right w:val="none" w:sz="0" w:space="0" w:color="auto"/>
      </w:divBdr>
    </w:div>
    <w:div w:id="801457762">
      <w:bodyDiv w:val="1"/>
      <w:marLeft w:val="0"/>
      <w:marRight w:val="0"/>
      <w:marTop w:val="0"/>
      <w:marBottom w:val="0"/>
      <w:divBdr>
        <w:top w:val="none" w:sz="0" w:space="0" w:color="auto"/>
        <w:left w:val="none" w:sz="0" w:space="0" w:color="auto"/>
        <w:bottom w:val="none" w:sz="0" w:space="0" w:color="auto"/>
        <w:right w:val="none" w:sz="0" w:space="0" w:color="auto"/>
      </w:divBdr>
    </w:div>
    <w:div w:id="802044255">
      <w:bodyDiv w:val="1"/>
      <w:marLeft w:val="0"/>
      <w:marRight w:val="0"/>
      <w:marTop w:val="0"/>
      <w:marBottom w:val="0"/>
      <w:divBdr>
        <w:top w:val="none" w:sz="0" w:space="0" w:color="auto"/>
        <w:left w:val="none" w:sz="0" w:space="0" w:color="auto"/>
        <w:bottom w:val="none" w:sz="0" w:space="0" w:color="auto"/>
        <w:right w:val="none" w:sz="0" w:space="0" w:color="auto"/>
      </w:divBdr>
    </w:div>
    <w:div w:id="810051315">
      <w:bodyDiv w:val="1"/>
      <w:marLeft w:val="0"/>
      <w:marRight w:val="0"/>
      <w:marTop w:val="0"/>
      <w:marBottom w:val="0"/>
      <w:divBdr>
        <w:top w:val="none" w:sz="0" w:space="0" w:color="auto"/>
        <w:left w:val="none" w:sz="0" w:space="0" w:color="auto"/>
        <w:bottom w:val="none" w:sz="0" w:space="0" w:color="auto"/>
        <w:right w:val="none" w:sz="0" w:space="0" w:color="auto"/>
      </w:divBdr>
    </w:div>
    <w:div w:id="827207191">
      <w:marLeft w:val="0"/>
      <w:marRight w:val="0"/>
      <w:marTop w:val="0"/>
      <w:marBottom w:val="0"/>
      <w:divBdr>
        <w:top w:val="none" w:sz="0" w:space="0" w:color="auto"/>
        <w:left w:val="none" w:sz="0" w:space="0" w:color="auto"/>
        <w:bottom w:val="none" w:sz="0" w:space="0" w:color="auto"/>
        <w:right w:val="none" w:sz="0" w:space="0" w:color="auto"/>
      </w:divBdr>
    </w:div>
    <w:div w:id="836844008">
      <w:bodyDiv w:val="1"/>
      <w:marLeft w:val="0"/>
      <w:marRight w:val="0"/>
      <w:marTop w:val="0"/>
      <w:marBottom w:val="0"/>
      <w:divBdr>
        <w:top w:val="none" w:sz="0" w:space="0" w:color="auto"/>
        <w:left w:val="none" w:sz="0" w:space="0" w:color="auto"/>
        <w:bottom w:val="none" w:sz="0" w:space="0" w:color="auto"/>
        <w:right w:val="none" w:sz="0" w:space="0" w:color="auto"/>
      </w:divBdr>
    </w:div>
    <w:div w:id="896476942">
      <w:bodyDiv w:val="1"/>
      <w:marLeft w:val="0"/>
      <w:marRight w:val="0"/>
      <w:marTop w:val="0"/>
      <w:marBottom w:val="0"/>
      <w:divBdr>
        <w:top w:val="none" w:sz="0" w:space="0" w:color="auto"/>
        <w:left w:val="none" w:sz="0" w:space="0" w:color="auto"/>
        <w:bottom w:val="none" w:sz="0" w:space="0" w:color="auto"/>
        <w:right w:val="none" w:sz="0" w:space="0" w:color="auto"/>
      </w:divBdr>
    </w:div>
    <w:div w:id="916286816">
      <w:bodyDiv w:val="1"/>
      <w:marLeft w:val="0"/>
      <w:marRight w:val="0"/>
      <w:marTop w:val="0"/>
      <w:marBottom w:val="0"/>
      <w:divBdr>
        <w:top w:val="none" w:sz="0" w:space="0" w:color="auto"/>
        <w:left w:val="none" w:sz="0" w:space="0" w:color="auto"/>
        <w:bottom w:val="none" w:sz="0" w:space="0" w:color="auto"/>
        <w:right w:val="none" w:sz="0" w:space="0" w:color="auto"/>
      </w:divBdr>
    </w:div>
    <w:div w:id="952636525">
      <w:bodyDiv w:val="1"/>
      <w:marLeft w:val="0"/>
      <w:marRight w:val="0"/>
      <w:marTop w:val="0"/>
      <w:marBottom w:val="0"/>
      <w:divBdr>
        <w:top w:val="none" w:sz="0" w:space="0" w:color="auto"/>
        <w:left w:val="none" w:sz="0" w:space="0" w:color="auto"/>
        <w:bottom w:val="none" w:sz="0" w:space="0" w:color="auto"/>
        <w:right w:val="none" w:sz="0" w:space="0" w:color="auto"/>
      </w:divBdr>
    </w:div>
    <w:div w:id="1006902621">
      <w:bodyDiv w:val="1"/>
      <w:marLeft w:val="0"/>
      <w:marRight w:val="0"/>
      <w:marTop w:val="0"/>
      <w:marBottom w:val="0"/>
      <w:divBdr>
        <w:top w:val="none" w:sz="0" w:space="0" w:color="auto"/>
        <w:left w:val="none" w:sz="0" w:space="0" w:color="auto"/>
        <w:bottom w:val="none" w:sz="0" w:space="0" w:color="auto"/>
        <w:right w:val="none" w:sz="0" w:space="0" w:color="auto"/>
      </w:divBdr>
    </w:div>
    <w:div w:id="1013268742">
      <w:bodyDiv w:val="1"/>
      <w:marLeft w:val="0"/>
      <w:marRight w:val="0"/>
      <w:marTop w:val="0"/>
      <w:marBottom w:val="0"/>
      <w:divBdr>
        <w:top w:val="none" w:sz="0" w:space="0" w:color="auto"/>
        <w:left w:val="none" w:sz="0" w:space="0" w:color="auto"/>
        <w:bottom w:val="none" w:sz="0" w:space="0" w:color="auto"/>
        <w:right w:val="none" w:sz="0" w:space="0" w:color="auto"/>
      </w:divBdr>
    </w:div>
    <w:div w:id="1064835854">
      <w:bodyDiv w:val="1"/>
      <w:marLeft w:val="0"/>
      <w:marRight w:val="0"/>
      <w:marTop w:val="0"/>
      <w:marBottom w:val="0"/>
      <w:divBdr>
        <w:top w:val="none" w:sz="0" w:space="0" w:color="auto"/>
        <w:left w:val="none" w:sz="0" w:space="0" w:color="auto"/>
        <w:bottom w:val="none" w:sz="0" w:space="0" w:color="auto"/>
        <w:right w:val="none" w:sz="0" w:space="0" w:color="auto"/>
      </w:divBdr>
    </w:div>
    <w:div w:id="1101145096">
      <w:bodyDiv w:val="1"/>
      <w:marLeft w:val="0"/>
      <w:marRight w:val="0"/>
      <w:marTop w:val="0"/>
      <w:marBottom w:val="0"/>
      <w:divBdr>
        <w:top w:val="none" w:sz="0" w:space="0" w:color="auto"/>
        <w:left w:val="none" w:sz="0" w:space="0" w:color="auto"/>
        <w:bottom w:val="none" w:sz="0" w:space="0" w:color="auto"/>
        <w:right w:val="none" w:sz="0" w:space="0" w:color="auto"/>
      </w:divBdr>
    </w:div>
    <w:div w:id="1113867828">
      <w:bodyDiv w:val="1"/>
      <w:marLeft w:val="0"/>
      <w:marRight w:val="0"/>
      <w:marTop w:val="0"/>
      <w:marBottom w:val="0"/>
      <w:divBdr>
        <w:top w:val="none" w:sz="0" w:space="0" w:color="auto"/>
        <w:left w:val="none" w:sz="0" w:space="0" w:color="auto"/>
        <w:bottom w:val="none" w:sz="0" w:space="0" w:color="auto"/>
        <w:right w:val="none" w:sz="0" w:space="0" w:color="auto"/>
      </w:divBdr>
    </w:div>
    <w:div w:id="1191726817">
      <w:bodyDiv w:val="1"/>
      <w:marLeft w:val="0"/>
      <w:marRight w:val="0"/>
      <w:marTop w:val="0"/>
      <w:marBottom w:val="0"/>
      <w:divBdr>
        <w:top w:val="none" w:sz="0" w:space="0" w:color="auto"/>
        <w:left w:val="none" w:sz="0" w:space="0" w:color="auto"/>
        <w:bottom w:val="none" w:sz="0" w:space="0" w:color="auto"/>
        <w:right w:val="none" w:sz="0" w:space="0" w:color="auto"/>
      </w:divBdr>
    </w:div>
    <w:div w:id="1199781753">
      <w:bodyDiv w:val="1"/>
      <w:marLeft w:val="0"/>
      <w:marRight w:val="0"/>
      <w:marTop w:val="0"/>
      <w:marBottom w:val="0"/>
      <w:divBdr>
        <w:top w:val="none" w:sz="0" w:space="0" w:color="auto"/>
        <w:left w:val="none" w:sz="0" w:space="0" w:color="auto"/>
        <w:bottom w:val="none" w:sz="0" w:space="0" w:color="auto"/>
        <w:right w:val="none" w:sz="0" w:space="0" w:color="auto"/>
      </w:divBdr>
    </w:div>
    <w:div w:id="1230116921">
      <w:bodyDiv w:val="1"/>
      <w:marLeft w:val="0"/>
      <w:marRight w:val="0"/>
      <w:marTop w:val="0"/>
      <w:marBottom w:val="0"/>
      <w:divBdr>
        <w:top w:val="none" w:sz="0" w:space="0" w:color="auto"/>
        <w:left w:val="none" w:sz="0" w:space="0" w:color="auto"/>
        <w:bottom w:val="none" w:sz="0" w:space="0" w:color="auto"/>
        <w:right w:val="none" w:sz="0" w:space="0" w:color="auto"/>
      </w:divBdr>
    </w:div>
    <w:div w:id="1230845552">
      <w:bodyDiv w:val="1"/>
      <w:marLeft w:val="0"/>
      <w:marRight w:val="0"/>
      <w:marTop w:val="0"/>
      <w:marBottom w:val="0"/>
      <w:divBdr>
        <w:top w:val="none" w:sz="0" w:space="0" w:color="auto"/>
        <w:left w:val="none" w:sz="0" w:space="0" w:color="auto"/>
        <w:bottom w:val="none" w:sz="0" w:space="0" w:color="auto"/>
        <w:right w:val="none" w:sz="0" w:space="0" w:color="auto"/>
      </w:divBdr>
    </w:div>
    <w:div w:id="1236549828">
      <w:bodyDiv w:val="1"/>
      <w:marLeft w:val="0"/>
      <w:marRight w:val="0"/>
      <w:marTop w:val="0"/>
      <w:marBottom w:val="0"/>
      <w:divBdr>
        <w:top w:val="none" w:sz="0" w:space="0" w:color="auto"/>
        <w:left w:val="none" w:sz="0" w:space="0" w:color="auto"/>
        <w:bottom w:val="none" w:sz="0" w:space="0" w:color="auto"/>
        <w:right w:val="none" w:sz="0" w:space="0" w:color="auto"/>
      </w:divBdr>
    </w:div>
    <w:div w:id="1243222318">
      <w:bodyDiv w:val="1"/>
      <w:marLeft w:val="0"/>
      <w:marRight w:val="0"/>
      <w:marTop w:val="0"/>
      <w:marBottom w:val="0"/>
      <w:divBdr>
        <w:top w:val="none" w:sz="0" w:space="0" w:color="auto"/>
        <w:left w:val="none" w:sz="0" w:space="0" w:color="auto"/>
        <w:bottom w:val="none" w:sz="0" w:space="0" w:color="auto"/>
        <w:right w:val="none" w:sz="0" w:space="0" w:color="auto"/>
      </w:divBdr>
    </w:div>
    <w:div w:id="1341276630">
      <w:bodyDiv w:val="1"/>
      <w:marLeft w:val="0"/>
      <w:marRight w:val="0"/>
      <w:marTop w:val="0"/>
      <w:marBottom w:val="0"/>
      <w:divBdr>
        <w:top w:val="none" w:sz="0" w:space="0" w:color="auto"/>
        <w:left w:val="none" w:sz="0" w:space="0" w:color="auto"/>
        <w:bottom w:val="none" w:sz="0" w:space="0" w:color="auto"/>
        <w:right w:val="none" w:sz="0" w:space="0" w:color="auto"/>
      </w:divBdr>
    </w:div>
    <w:div w:id="1342851125">
      <w:bodyDiv w:val="1"/>
      <w:marLeft w:val="0"/>
      <w:marRight w:val="0"/>
      <w:marTop w:val="0"/>
      <w:marBottom w:val="0"/>
      <w:divBdr>
        <w:top w:val="none" w:sz="0" w:space="0" w:color="auto"/>
        <w:left w:val="none" w:sz="0" w:space="0" w:color="auto"/>
        <w:bottom w:val="none" w:sz="0" w:space="0" w:color="auto"/>
        <w:right w:val="none" w:sz="0" w:space="0" w:color="auto"/>
      </w:divBdr>
    </w:div>
    <w:div w:id="1348873474">
      <w:bodyDiv w:val="1"/>
      <w:marLeft w:val="0"/>
      <w:marRight w:val="0"/>
      <w:marTop w:val="0"/>
      <w:marBottom w:val="0"/>
      <w:divBdr>
        <w:top w:val="none" w:sz="0" w:space="0" w:color="auto"/>
        <w:left w:val="none" w:sz="0" w:space="0" w:color="auto"/>
        <w:bottom w:val="none" w:sz="0" w:space="0" w:color="auto"/>
        <w:right w:val="none" w:sz="0" w:space="0" w:color="auto"/>
      </w:divBdr>
    </w:div>
    <w:div w:id="1370229968">
      <w:bodyDiv w:val="1"/>
      <w:marLeft w:val="0"/>
      <w:marRight w:val="0"/>
      <w:marTop w:val="0"/>
      <w:marBottom w:val="0"/>
      <w:divBdr>
        <w:top w:val="none" w:sz="0" w:space="0" w:color="auto"/>
        <w:left w:val="none" w:sz="0" w:space="0" w:color="auto"/>
        <w:bottom w:val="none" w:sz="0" w:space="0" w:color="auto"/>
        <w:right w:val="none" w:sz="0" w:space="0" w:color="auto"/>
      </w:divBdr>
    </w:div>
    <w:div w:id="1460342920">
      <w:bodyDiv w:val="1"/>
      <w:marLeft w:val="0"/>
      <w:marRight w:val="0"/>
      <w:marTop w:val="0"/>
      <w:marBottom w:val="0"/>
      <w:divBdr>
        <w:top w:val="none" w:sz="0" w:space="0" w:color="auto"/>
        <w:left w:val="none" w:sz="0" w:space="0" w:color="auto"/>
        <w:bottom w:val="none" w:sz="0" w:space="0" w:color="auto"/>
        <w:right w:val="none" w:sz="0" w:space="0" w:color="auto"/>
      </w:divBdr>
    </w:div>
    <w:div w:id="1477794344">
      <w:bodyDiv w:val="1"/>
      <w:marLeft w:val="0"/>
      <w:marRight w:val="0"/>
      <w:marTop w:val="0"/>
      <w:marBottom w:val="0"/>
      <w:divBdr>
        <w:top w:val="none" w:sz="0" w:space="0" w:color="auto"/>
        <w:left w:val="none" w:sz="0" w:space="0" w:color="auto"/>
        <w:bottom w:val="none" w:sz="0" w:space="0" w:color="auto"/>
        <w:right w:val="none" w:sz="0" w:space="0" w:color="auto"/>
      </w:divBdr>
    </w:div>
    <w:div w:id="1493133443">
      <w:bodyDiv w:val="1"/>
      <w:marLeft w:val="0"/>
      <w:marRight w:val="0"/>
      <w:marTop w:val="0"/>
      <w:marBottom w:val="0"/>
      <w:divBdr>
        <w:top w:val="none" w:sz="0" w:space="0" w:color="auto"/>
        <w:left w:val="none" w:sz="0" w:space="0" w:color="auto"/>
        <w:bottom w:val="none" w:sz="0" w:space="0" w:color="auto"/>
        <w:right w:val="none" w:sz="0" w:space="0" w:color="auto"/>
      </w:divBdr>
    </w:div>
    <w:div w:id="1500925845">
      <w:bodyDiv w:val="1"/>
      <w:marLeft w:val="0"/>
      <w:marRight w:val="0"/>
      <w:marTop w:val="0"/>
      <w:marBottom w:val="0"/>
      <w:divBdr>
        <w:top w:val="none" w:sz="0" w:space="0" w:color="auto"/>
        <w:left w:val="none" w:sz="0" w:space="0" w:color="auto"/>
        <w:bottom w:val="none" w:sz="0" w:space="0" w:color="auto"/>
        <w:right w:val="none" w:sz="0" w:space="0" w:color="auto"/>
      </w:divBdr>
    </w:div>
    <w:div w:id="1503660554">
      <w:bodyDiv w:val="1"/>
      <w:marLeft w:val="0"/>
      <w:marRight w:val="0"/>
      <w:marTop w:val="0"/>
      <w:marBottom w:val="0"/>
      <w:divBdr>
        <w:top w:val="none" w:sz="0" w:space="0" w:color="auto"/>
        <w:left w:val="none" w:sz="0" w:space="0" w:color="auto"/>
        <w:bottom w:val="none" w:sz="0" w:space="0" w:color="auto"/>
        <w:right w:val="none" w:sz="0" w:space="0" w:color="auto"/>
      </w:divBdr>
    </w:div>
    <w:div w:id="1514414548">
      <w:bodyDiv w:val="1"/>
      <w:marLeft w:val="0"/>
      <w:marRight w:val="0"/>
      <w:marTop w:val="0"/>
      <w:marBottom w:val="0"/>
      <w:divBdr>
        <w:top w:val="none" w:sz="0" w:space="0" w:color="auto"/>
        <w:left w:val="none" w:sz="0" w:space="0" w:color="auto"/>
        <w:bottom w:val="none" w:sz="0" w:space="0" w:color="auto"/>
        <w:right w:val="none" w:sz="0" w:space="0" w:color="auto"/>
      </w:divBdr>
    </w:div>
    <w:div w:id="1548182908">
      <w:bodyDiv w:val="1"/>
      <w:marLeft w:val="0"/>
      <w:marRight w:val="0"/>
      <w:marTop w:val="0"/>
      <w:marBottom w:val="0"/>
      <w:divBdr>
        <w:top w:val="none" w:sz="0" w:space="0" w:color="auto"/>
        <w:left w:val="none" w:sz="0" w:space="0" w:color="auto"/>
        <w:bottom w:val="none" w:sz="0" w:space="0" w:color="auto"/>
        <w:right w:val="none" w:sz="0" w:space="0" w:color="auto"/>
      </w:divBdr>
    </w:div>
    <w:div w:id="1557739273">
      <w:bodyDiv w:val="1"/>
      <w:marLeft w:val="0"/>
      <w:marRight w:val="0"/>
      <w:marTop w:val="0"/>
      <w:marBottom w:val="0"/>
      <w:divBdr>
        <w:top w:val="none" w:sz="0" w:space="0" w:color="auto"/>
        <w:left w:val="none" w:sz="0" w:space="0" w:color="auto"/>
        <w:bottom w:val="none" w:sz="0" w:space="0" w:color="auto"/>
        <w:right w:val="none" w:sz="0" w:space="0" w:color="auto"/>
      </w:divBdr>
    </w:div>
    <w:div w:id="1586382860">
      <w:bodyDiv w:val="1"/>
      <w:marLeft w:val="0"/>
      <w:marRight w:val="0"/>
      <w:marTop w:val="0"/>
      <w:marBottom w:val="0"/>
      <w:divBdr>
        <w:top w:val="none" w:sz="0" w:space="0" w:color="auto"/>
        <w:left w:val="none" w:sz="0" w:space="0" w:color="auto"/>
        <w:bottom w:val="none" w:sz="0" w:space="0" w:color="auto"/>
        <w:right w:val="none" w:sz="0" w:space="0" w:color="auto"/>
      </w:divBdr>
    </w:div>
    <w:div w:id="1588726499">
      <w:bodyDiv w:val="1"/>
      <w:marLeft w:val="0"/>
      <w:marRight w:val="0"/>
      <w:marTop w:val="0"/>
      <w:marBottom w:val="0"/>
      <w:divBdr>
        <w:top w:val="none" w:sz="0" w:space="0" w:color="auto"/>
        <w:left w:val="none" w:sz="0" w:space="0" w:color="auto"/>
        <w:bottom w:val="none" w:sz="0" w:space="0" w:color="auto"/>
        <w:right w:val="none" w:sz="0" w:space="0" w:color="auto"/>
      </w:divBdr>
    </w:div>
    <w:div w:id="1598563087">
      <w:bodyDiv w:val="1"/>
      <w:marLeft w:val="0"/>
      <w:marRight w:val="0"/>
      <w:marTop w:val="0"/>
      <w:marBottom w:val="0"/>
      <w:divBdr>
        <w:top w:val="none" w:sz="0" w:space="0" w:color="auto"/>
        <w:left w:val="none" w:sz="0" w:space="0" w:color="auto"/>
        <w:bottom w:val="none" w:sz="0" w:space="0" w:color="auto"/>
        <w:right w:val="none" w:sz="0" w:space="0" w:color="auto"/>
      </w:divBdr>
    </w:div>
    <w:div w:id="1716388782">
      <w:bodyDiv w:val="1"/>
      <w:marLeft w:val="0"/>
      <w:marRight w:val="0"/>
      <w:marTop w:val="0"/>
      <w:marBottom w:val="0"/>
      <w:divBdr>
        <w:top w:val="none" w:sz="0" w:space="0" w:color="auto"/>
        <w:left w:val="none" w:sz="0" w:space="0" w:color="auto"/>
        <w:bottom w:val="none" w:sz="0" w:space="0" w:color="auto"/>
        <w:right w:val="none" w:sz="0" w:space="0" w:color="auto"/>
      </w:divBdr>
    </w:div>
    <w:div w:id="1798833656">
      <w:bodyDiv w:val="1"/>
      <w:marLeft w:val="0"/>
      <w:marRight w:val="0"/>
      <w:marTop w:val="0"/>
      <w:marBottom w:val="0"/>
      <w:divBdr>
        <w:top w:val="none" w:sz="0" w:space="0" w:color="auto"/>
        <w:left w:val="none" w:sz="0" w:space="0" w:color="auto"/>
        <w:bottom w:val="none" w:sz="0" w:space="0" w:color="auto"/>
        <w:right w:val="none" w:sz="0" w:space="0" w:color="auto"/>
      </w:divBdr>
    </w:div>
    <w:div w:id="1800302321">
      <w:bodyDiv w:val="1"/>
      <w:marLeft w:val="0"/>
      <w:marRight w:val="0"/>
      <w:marTop w:val="0"/>
      <w:marBottom w:val="0"/>
      <w:divBdr>
        <w:top w:val="none" w:sz="0" w:space="0" w:color="auto"/>
        <w:left w:val="none" w:sz="0" w:space="0" w:color="auto"/>
        <w:bottom w:val="none" w:sz="0" w:space="0" w:color="auto"/>
        <w:right w:val="none" w:sz="0" w:space="0" w:color="auto"/>
      </w:divBdr>
    </w:div>
    <w:div w:id="1804469767">
      <w:bodyDiv w:val="1"/>
      <w:marLeft w:val="0"/>
      <w:marRight w:val="0"/>
      <w:marTop w:val="0"/>
      <w:marBottom w:val="0"/>
      <w:divBdr>
        <w:top w:val="none" w:sz="0" w:space="0" w:color="auto"/>
        <w:left w:val="none" w:sz="0" w:space="0" w:color="auto"/>
        <w:bottom w:val="none" w:sz="0" w:space="0" w:color="auto"/>
        <w:right w:val="none" w:sz="0" w:space="0" w:color="auto"/>
      </w:divBdr>
    </w:div>
    <w:div w:id="1865904129">
      <w:bodyDiv w:val="1"/>
      <w:marLeft w:val="0"/>
      <w:marRight w:val="0"/>
      <w:marTop w:val="0"/>
      <w:marBottom w:val="0"/>
      <w:divBdr>
        <w:top w:val="none" w:sz="0" w:space="0" w:color="auto"/>
        <w:left w:val="none" w:sz="0" w:space="0" w:color="auto"/>
        <w:bottom w:val="none" w:sz="0" w:space="0" w:color="auto"/>
        <w:right w:val="none" w:sz="0" w:space="0" w:color="auto"/>
      </w:divBdr>
      <w:divsChild>
        <w:div w:id="2072655325">
          <w:marLeft w:val="0"/>
          <w:marRight w:val="0"/>
          <w:marTop w:val="0"/>
          <w:marBottom w:val="0"/>
          <w:divBdr>
            <w:top w:val="none" w:sz="0" w:space="0" w:color="auto"/>
            <w:left w:val="none" w:sz="0" w:space="0" w:color="auto"/>
            <w:bottom w:val="none" w:sz="0" w:space="0" w:color="auto"/>
            <w:right w:val="none" w:sz="0" w:space="0" w:color="auto"/>
          </w:divBdr>
          <w:divsChild>
            <w:div w:id="229855534">
              <w:marLeft w:val="0"/>
              <w:marRight w:val="0"/>
              <w:marTop w:val="0"/>
              <w:marBottom w:val="0"/>
              <w:divBdr>
                <w:top w:val="none" w:sz="0" w:space="0" w:color="auto"/>
                <w:left w:val="none" w:sz="0" w:space="0" w:color="auto"/>
                <w:bottom w:val="none" w:sz="0" w:space="0" w:color="auto"/>
                <w:right w:val="none" w:sz="0" w:space="0" w:color="auto"/>
              </w:divBdr>
              <w:divsChild>
                <w:div w:id="24839185">
                  <w:marLeft w:val="0"/>
                  <w:marRight w:val="0"/>
                  <w:marTop w:val="0"/>
                  <w:marBottom w:val="0"/>
                  <w:divBdr>
                    <w:top w:val="none" w:sz="0" w:space="0" w:color="auto"/>
                    <w:left w:val="none" w:sz="0" w:space="0" w:color="auto"/>
                    <w:bottom w:val="none" w:sz="0" w:space="0" w:color="auto"/>
                    <w:right w:val="none" w:sz="0" w:space="0" w:color="auto"/>
                  </w:divBdr>
                  <w:divsChild>
                    <w:div w:id="1004015647">
                      <w:marLeft w:val="0"/>
                      <w:marRight w:val="0"/>
                      <w:marTop w:val="0"/>
                      <w:marBottom w:val="0"/>
                      <w:divBdr>
                        <w:top w:val="none" w:sz="0" w:space="0" w:color="auto"/>
                        <w:left w:val="none" w:sz="0" w:space="0" w:color="auto"/>
                        <w:bottom w:val="none" w:sz="0" w:space="0" w:color="auto"/>
                        <w:right w:val="none" w:sz="0" w:space="0" w:color="auto"/>
                      </w:divBdr>
                      <w:divsChild>
                        <w:div w:id="7816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682770">
      <w:bodyDiv w:val="1"/>
      <w:marLeft w:val="0"/>
      <w:marRight w:val="0"/>
      <w:marTop w:val="0"/>
      <w:marBottom w:val="0"/>
      <w:divBdr>
        <w:top w:val="none" w:sz="0" w:space="0" w:color="auto"/>
        <w:left w:val="none" w:sz="0" w:space="0" w:color="auto"/>
        <w:bottom w:val="none" w:sz="0" w:space="0" w:color="auto"/>
        <w:right w:val="none" w:sz="0" w:space="0" w:color="auto"/>
      </w:divBdr>
    </w:div>
    <w:div w:id="1975327731">
      <w:bodyDiv w:val="1"/>
      <w:marLeft w:val="0"/>
      <w:marRight w:val="0"/>
      <w:marTop w:val="0"/>
      <w:marBottom w:val="0"/>
      <w:divBdr>
        <w:top w:val="none" w:sz="0" w:space="0" w:color="auto"/>
        <w:left w:val="none" w:sz="0" w:space="0" w:color="auto"/>
        <w:bottom w:val="none" w:sz="0" w:space="0" w:color="auto"/>
        <w:right w:val="none" w:sz="0" w:space="0" w:color="auto"/>
      </w:divBdr>
    </w:div>
    <w:div w:id="1978220794">
      <w:bodyDiv w:val="1"/>
      <w:marLeft w:val="0"/>
      <w:marRight w:val="0"/>
      <w:marTop w:val="0"/>
      <w:marBottom w:val="0"/>
      <w:divBdr>
        <w:top w:val="none" w:sz="0" w:space="0" w:color="auto"/>
        <w:left w:val="none" w:sz="0" w:space="0" w:color="auto"/>
        <w:bottom w:val="none" w:sz="0" w:space="0" w:color="auto"/>
        <w:right w:val="none" w:sz="0" w:space="0" w:color="auto"/>
      </w:divBdr>
    </w:div>
    <w:div w:id="1998992065">
      <w:bodyDiv w:val="1"/>
      <w:marLeft w:val="0"/>
      <w:marRight w:val="0"/>
      <w:marTop w:val="0"/>
      <w:marBottom w:val="0"/>
      <w:divBdr>
        <w:top w:val="none" w:sz="0" w:space="0" w:color="auto"/>
        <w:left w:val="none" w:sz="0" w:space="0" w:color="auto"/>
        <w:bottom w:val="none" w:sz="0" w:space="0" w:color="auto"/>
        <w:right w:val="none" w:sz="0" w:space="0" w:color="auto"/>
      </w:divBdr>
    </w:div>
    <w:div w:id="2031908880">
      <w:bodyDiv w:val="1"/>
      <w:marLeft w:val="0"/>
      <w:marRight w:val="0"/>
      <w:marTop w:val="0"/>
      <w:marBottom w:val="0"/>
      <w:divBdr>
        <w:top w:val="none" w:sz="0" w:space="0" w:color="auto"/>
        <w:left w:val="none" w:sz="0" w:space="0" w:color="auto"/>
        <w:bottom w:val="none" w:sz="0" w:space="0" w:color="auto"/>
        <w:right w:val="none" w:sz="0" w:space="0" w:color="auto"/>
      </w:divBdr>
    </w:div>
    <w:div w:id="2032338982">
      <w:bodyDiv w:val="1"/>
      <w:marLeft w:val="0"/>
      <w:marRight w:val="0"/>
      <w:marTop w:val="0"/>
      <w:marBottom w:val="0"/>
      <w:divBdr>
        <w:top w:val="none" w:sz="0" w:space="0" w:color="auto"/>
        <w:left w:val="none" w:sz="0" w:space="0" w:color="auto"/>
        <w:bottom w:val="none" w:sz="0" w:space="0" w:color="auto"/>
        <w:right w:val="none" w:sz="0" w:space="0" w:color="auto"/>
      </w:divBdr>
    </w:div>
    <w:div w:id="2033918934">
      <w:bodyDiv w:val="1"/>
      <w:marLeft w:val="0"/>
      <w:marRight w:val="0"/>
      <w:marTop w:val="0"/>
      <w:marBottom w:val="0"/>
      <w:divBdr>
        <w:top w:val="none" w:sz="0" w:space="0" w:color="auto"/>
        <w:left w:val="none" w:sz="0" w:space="0" w:color="auto"/>
        <w:bottom w:val="none" w:sz="0" w:space="0" w:color="auto"/>
        <w:right w:val="none" w:sz="0" w:space="0" w:color="auto"/>
      </w:divBdr>
    </w:div>
    <w:div w:id="2052681365">
      <w:bodyDiv w:val="1"/>
      <w:marLeft w:val="0"/>
      <w:marRight w:val="0"/>
      <w:marTop w:val="0"/>
      <w:marBottom w:val="0"/>
      <w:divBdr>
        <w:top w:val="none" w:sz="0" w:space="0" w:color="auto"/>
        <w:left w:val="none" w:sz="0" w:space="0" w:color="auto"/>
        <w:bottom w:val="none" w:sz="0" w:space="0" w:color="auto"/>
        <w:right w:val="none" w:sz="0" w:space="0" w:color="auto"/>
      </w:divBdr>
    </w:div>
    <w:div w:id="2062508887">
      <w:bodyDiv w:val="1"/>
      <w:marLeft w:val="0"/>
      <w:marRight w:val="0"/>
      <w:marTop w:val="0"/>
      <w:marBottom w:val="0"/>
      <w:divBdr>
        <w:top w:val="none" w:sz="0" w:space="0" w:color="auto"/>
        <w:left w:val="none" w:sz="0" w:space="0" w:color="auto"/>
        <w:bottom w:val="none" w:sz="0" w:space="0" w:color="auto"/>
        <w:right w:val="none" w:sz="0" w:space="0" w:color="auto"/>
      </w:divBdr>
    </w:div>
    <w:div w:id="2117284750">
      <w:bodyDiv w:val="1"/>
      <w:marLeft w:val="0"/>
      <w:marRight w:val="0"/>
      <w:marTop w:val="0"/>
      <w:marBottom w:val="0"/>
      <w:divBdr>
        <w:top w:val="none" w:sz="0" w:space="0" w:color="auto"/>
        <w:left w:val="none" w:sz="0" w:space="0" w:color="auto"/>
        <w:bottom w:val="none" w:sz="0" w:space="0" w:color="auto"/>
        <w:right w:val="none" w:sz="0" w:space="0" w:color="auto"/>
      </w:divBdr>
    </w:div>
    <w:div w:id="2118940656">
      <w:bodyDiv w:val="1"/>
      <w:marLeft w:val="0"/>
      <w:marRight w:val="0"/>
      <w:marTop w:val="0"/>
      <w:marBottom w:val="0"/>
      <w:divBdr>
        <w:top w:val="none" w:sz="0" w:space="0" w:color="auto"/>
        <w:left w:val="none" w:sz="0" w:space="0" w:color="auto"/>
        <w:bottom w:val="none" w:sz="0" w:space="0" w:color="auto"/>
        <w:right w:val="none" w:sz="0" w:space="0" w:color="auto"/>
      </w:divBdr>
    </w:div>
    <w:div w:id="2122138493">
      <w:bodyDiv w:val="1"/>
      <w:marLeft w:val="0"/>
      <w:marRight w:val="0"/>
      <w:marTop w:val="0"/>
      <w:marBottom w:val="0"/>
      <w:divBdr>
        <w:top w:val="none" w:sz="0" w:space="0" w:color="auto"/>
        <w:left w:val="none" w:sz="0" w:space="0" w:color="auto"/>
        <w:bottom w:val="none" w:sz="0" w:space="0" w:color="auto"/>
        <w:right w:val="none" w:sz="0" w:space="0" w:color="auto"/>
      </w:divBdr>
    </w:div>
    <w:div w:id="214611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public.health.oregon.gov/DiseasesConditions/ChronicDisease/LivingWell/Pages/reportprograminfo.aspx" TargetMode="External"/><Relationship Id="rId18" Type="http://schemas.openxmlformats.org/officeDocument/2006/relationships/hyperlink" Target="mailto:holly.heiberg@state.or.u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Kimberly.w.lacroix@state.or.us" TargetMode="External"/><Relationship Id="rId17" Type="http://schemas.openxmlformats.org/officeDocument/2006/relationships/hyperlink" Target="http://www.oregon.gov/oha/herc/Pages/Upcoming.aspx" TargetMode="External"/><Relationship Id="rId2" Type="http://schemas.openxmlformats.org/officeDocument/2006/relationships/numbering" Target="numbering.xml"/><Relationship Id="rId16" Type="http://schemas.openxmlformats.org/officeDocument/2006/relationships/hyperlink" Target="http://www.oregon.gov/oha/herc/Pages/x-obsolete-CoverageGuidances-old.aspx"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imberly.w.lacroix@state.or.us" TargetMode="External"/><Relationship Id="rId5" Type="http://schemas.openxmlformats.org/officeDocument/2006/relationships/webSettings" Target="webSettings.xml"/><Relationship Id="rId15" Type="http://schemas.openxmlformats.org/officeDocument/2006/relationships/hyperlink" Target="http://www.oregon.gov/oha/herc/pages/index.aspx" TargetMode="External"/><Relationship Id="rId10" Type="http://schemas.openxmlformats.org/officeDocument/2006/relationships/hyperlink" Target="mailto:publichealth.rules@state.or.us" TargetMode="Externa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mailto:living.well@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5C14D-6E11-48F3-8793-615369729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6</Pages>
  <Words>2010</Words>
  <Characters>11457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Dental Grant Planning Meeting Minutes</vt:lpstr>
    </vt:vector>
  </TitlesOfParts>
  <Company>Microsoft</Company>
  <LinksUpToDate>false</LinksUpToDate>
  <CharactersWithSpaces>13441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Grant Planning Meeting Minutes</dc:title>
  <dc:creator>Freewynn Sabrina L</dc:creator>
  <cp:lastModifiedBy>Freewynn Sabrina L</cp:lastModifiedBy>
  <cp:revision>12</cp:revision>
  <cp:lastPrinted>2016-04-01T22:22:00Z</cp:lastPrinted>
  <dcterms:created xsi:type="dcterms:W3CDTF">2016-04-07T20:10:00Z</dcterms:created>
  <dcterms:modified xsi:type="dcterms:W3CDTF">2016-04-29T19:46:00Z</dcterms:modified>
</cp:coreProperties>
</file>