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Pr>
          <w:rFonts w:ascii="Cambria" w:hAnsi="Cambria"/>
          <w:sz w:val="24"/>
          <w:szCs w:val="24"/>
        </w:rPr>
        <w:t xml:space="preserve"> December 1, 2016</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p>
    <w:p w:rsidR="008049D2" w:rsidRPr="00724511" w:rsidRDefault="008049D2" w:rsidP="00A764F2">
      <w:pPr>
        <w:jc w:val="center"/>
        <w:rPr>
          <w:rFonts w:ascii="Cambria" w:hAnsi="Cambria"/>
          <w:sz w:val="24"/>
          <w:szCs w:val="24"/>
        </w:rPr>
      </w:pPr>
      <w:r>
        <w:rPr>
          <w:rFonts w:ascii="Cambria" w:hAnsi="Cambria"/>
          <w:sz w:val="24"/>
          <w:szCs w:val="24"/>
        </w:rPr>
        <w:t xml:space="preserve"> </w:t>
      </w: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487"/>
        <w:gridCol w:w="6030"/>
        <w:gridCol w:w="2201"/>
      </w:tblGrid>
      <w:tr w:rsidR="008049D2" w:rsidRPr="00724511" w:rsidTr="005A0B5F">
        <w:tc>
          <w:tcPr>
            <w:tcW w:w="14526"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5A0B5F">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348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603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201"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5A0B5F">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348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6030" w:type="dxa"/>
          </w:tcPr>
          <w:p w:rsidR="008049D2" w:rsidRPr="005A0B5F" w:rsidRDefault="005205C1" w:rsidP="005205C1">
            <w:pPr>
              <w:rPr>
                <w:rFonts w:asciiTheme="majorHAnsi" w:hAnsiTheme="majorHAnsi"/>
                <w:sz w:val="24"/>
                <w:szCs w:val="24"/>
              </w:rPr>
            </w:pPr>
            <w:r w:rsidRPr="005A0B5F">
              <w:rPr>
                <w:rFonts w:asciiTheme="majorHAnsi" w:hAnsiTheme="majorHAnsi"/>
                <w:sz w:val="24"/>
                <w:szCs w:val="24"/>
              </w:rPr>
              <w:t>Tanya Phillips/Jackson, Jocelyn Warren/Lane, Charlie Fautin/Benton, Tatiana Dierwechter/Benton, Julie Albers/Clackamas, Kris Williams/Crook, Penny Pritchard/Deschutes, C.A. Baskerville/Lane, Adelle Adams/Multnomah, Kari McFarlan/Multnomah, Cameron Larsen/Umatilla, Matthew Davis/Washington, Amanda Garcia-Snell/Washington, Kathleen Johnson/CLHO, Ronit Zusman/State Public Health Director’s Office, Luci Longoria/HPCDP, Andrew Epstein/HPCDP, Kim La Croix/HPCDP, Steven White/HPCDP, Curtis Cude/EPH</w:t>
            </w:r>
          </w:p>
        </w:tc>
        <w:tc>
          <w:tcPr>
            <w:tcW w:w="2201"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5A0B5F">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3487" w:type="dxa"/>
          </w:tcPr>
          <w:p w:rsidR="008049D2" w:rsidRPr="00724511" w:rsidRDefault="008049D2" w:rsidP="005C6C0E">
            <w:pPr>
              <w:rPr>
                <w:rFonts w:ascii="Cambria" w:hAnsi="Cambria"/>
                <w:sz w:val="24"/>
                <w:szCs w:val="24"/>
              </w:rPr>
            </w:pPr>
            <w:r w:rsidRPr="00724511">
              <w:rPr>
                <w:rFonts w:ascii="Cambria" w:hAnsi="Cambria"/>
                <w:sz w:val="24"/>
                <w:szCs w:val="24"/>
              </w:rPr>
              <w:t>The Committee will have an opportunity to review minutes from the past meeting, make changes and/or adopt the minutes.</w:t>
            </w:r>
          </w:p>
        </w:tc>
        <w:tc>
          <w:tcPr>
            <w:tcW w:w="6030" w:type="dxa"/>
          </w:tcPr>
          <w:p w:rsidR="005205C1" w:rsidRPr="005205C1" w:rsidRDefault="005205C1" w:rsidP="005205C1">
            <w:pPr>
              <w:rPr>
                <w:rFonts w:ascii="Cambria" w:hAnsi="Cambria"/>
                <w:sz w:val="24"/>
                <w:szCs w:val="24"/>
              </w:rPr>
            </w:pPr>
            <w:r w:rsidRPr="005205C1">
              <w:rPr>
                <w:rFonts w:ascii="Cambria" w:hAnsi="Cambria"/>
                <w:sz w:val="24"/>
                <w:szCs w:val="24"/>
              </w:rPr>
              <w:t>The Committee reviewed the minutes from the November 3, 2016 meeting. C.A. moved to approve the minutes and Cameron seconded. Motion passed</w:t>
            </w:r>
            <w:r w:rsidRPr="001E6A93">
              <w:rPr>
                <w:rFonts w:ascii="Times New Roman" w:hAnsi="Times New Roman"/>
                <w:sz w:val="24"/>
                <w:szCs w:val="24"/>
              </w:rPr>
              <w:t>.</w:t>
            </w:r>
          </w:p>
          <w:p w:rsidR="005205C1" w:rsidRPr="00724511" w:rsidRDefault="005205C1" w:rsidP="009635CB">
            <w:pPr>
              <w:rPr>
                <w:rFonts w:ascii="Cambria" w:hAnsi="Cambria"/>
                <w:sz w:val="24"/>
                <w:szCs w:val="24"/>
              </w:rPr>
            </w:pPr>
          </w:p>
        </w:tc>
        <w:tc>
          <w:tcPr>
            <w:tcW w:w="2201"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8049D2" w:rsidRPr="00724511" w:rsidTr="005A0B5F">
        <w:trPr>
          <w:trHeight w:val="863"/>
        </w:trPr>
        <w:tc>
          <w:tcPr>
            <w:tcW w:w="2808" w:type="dxa"/>
          </w:tcPr>
          <w:p w:rsidR="008049D2" w:rsidRDefault="008049D2" w:rsidP="00783ABB">
            <w:pPr>
              <w:rPr>
                <w:rFonts w:ascii="Cambria" w:hAnsi="Cambria"/>
                <w:sz w:val="24"/>
                <w:szCs w:val="24"/>
              </w:rPr>
            </w:pPr>
            <w:r>
              <w:rPr>
                <w:rFonts w:ascii="Cambria" w:hAnsi="Cambria"/>
                <w:sz w:val="24"/>
                <w:szCs w:val="24"/>
              </w:rPr>
              <w:t>Video Conferencing (5 minutes)</w:t>
            </w:r>
          </w:p>
          <w:p w:rsidR="008049D2" w:rsidRPr="00724511" w:rsidRDefault="008049D2" w:rsidP="00783ABB">
            <w:pPr>
              <w:rPr>
                <w:rFonts w:ascii="Cambria" w:hAnsi="Cambria"/>
                <w:sz w:val="24"/>
                <w:szCs w:val="24"/>
              </w:rPr>
            </w:pPr>
            <w:r>
              <w:rPr>
                <w:rFonts w:ascii="Cambria" w:hAnsi="Cambria"/>
                <w:sz w:val="24"/>
                <w:szCs w:val="24"/>
              </w:rPr>
              <w:t xml:space="preserve">1:40-1:45 </w:t>
            </w:r>
          </w:p>
        </w:tc>
        <w:tc>
          <w:tcPr>
            <w:tcW w:w="3487" w:type="dxa"/>
          </w:tcPr>
          <w:p w:rsidR="008049D2" w:rsidRDefault="008049D2" w:rsidP="00D42B4A">
            <w:pPr>
              <w:rPr>
                <w:rFonts w:ascii="Cambria" w:hAnsi="Cambria"/>
                <w:sz w:val="24"/>
                <w:szCs w:val="24"/>
              </w:rPr>
            </w:pPr>
            <w:r w:rsidRPr="00D42B4A">
              <w:rPr>
                <w:rFonts w:ascii="Cambria" w:hAnsi="Cambria"/>
                <w:b/>
                <w:sz w:val="24"/>
                <w:szCs w:val="24"/>
              </w:rPr>
              <w:t>Background:</w:t>
            </w:r>
            <w:r>
              <w:rPr>
                <w:rFonts w:ascii="Cambria" w:hAnsi="Cambria"/>
                <w:sz w:val="24"/>
                <w:szCs w:val="24"/>
              </w:rPr>
              <w:t xml:space="preserve"> The CLHO Healthy Communities committee meets monthly by teleconference. </w:t>
            </w:r>
          </w:p>
          <w:p w:rsidR="008049D2" w:rsidRDefault="008049D2" w:rsidP="00D42B4A">
            <w:pPr>
              <w:rPr>
                <w:rFonts w:ascii="Cambria" w:hAnsi="Cambria"/>
                <w:sz w:val="24"/>
                <w:szCs w:val="24"/>
              </w:rPr>
            </w:pPr>
          </w:p>
          <w:p w:rsidR="008049D2" w:rsidRPr="00724511" w:rsidRDefault="008049D2" w:rsidP="00EC56AD">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Explore interest and feasibility of using videoconference for committee meetings. </w:t>
            </w:r>
          </w:p>
        </w:tc>
        <w:tc>
          <w:tcPr>
            <w:tcW w:w="6030" w:type="dxa"/>
          </w:tcPr>
          <w:p w:rsidR="005205C1" w:rsidRDefault="008049D2" w:rsidP="009635CB">
            <w:pPr>
              <w:rPr>
                <w:rFonts w:ascii="Cambria" w:hAnsi="Cambria"/>
                <w:sz w:val="24"/>
                <w:szCs w:val="24"/>
              </w:rPr>
            </w:pPr>
            <w:r>
              <w:rPr>
                <w:rFonts w:ascii="Cambria" w:hAnsi="Cambria"/>
                <w:sz w:val="24"/>
                <w:szCs w:val="24"/>
              </w:rPr>
              <w:t>Jocelyn requested feedback from c</w:t>
            </w:r>
            <w:r w:rsidR="005205C1">
              <w:rPr>
                <w:rFonts w:ascii="Cambria" w:hAnsi="Cambria"/>
                <w:sz w:val="24"/>
                <w:szCs w:val="24"/>
              </w:rPr>
              <w:t>ommittee members regarding use of</w:t>
            </w:r>
            <w:r>
              <w:rPr>
                <w:rFonts w:ascii="Cambria" w:hAnsi="Cambria"/>
                <w:sz w:val="24"/>
                <w:szCs w:val="24"/>
              </w:rPr>
              <w:t xml:space="preserve"> video conferencing for meetings. Committee members expressed support for the idea as a way to feel more conn</w:t>
            </w:r>
            <w:r w:rsidR="005205C1">
              <w:rPr>
                <w:rFonts w:ascii="Cambria" w:hAnsi="Cambria"/>
                <w:sz w:val="24"/>
                <w:szCs w:val="24"/>
              </w:rPr>
              <w:t xml:space="preserve">ected with other members, but stated concerns </w:t>
            </w:r>
            <w:r w:rsidR="005A0B5F">
              <w:rPr>
                <w:rFonts w:ascii="Cambria" w:hAnsi="Cambria"/>
                <w:sz w:val="24"/>
                <w:szCs w:val="24"/>
              </w:rPr>
              <w:t>about</w:t>
            </w:r>
            <w:r>
              <w:rPr>
                <w:rFonts w:ascii="Cambria" w:hAnsi="Cambria"/>
                <w:sz w:val="24"/>
                <w:szCs w:val="24"/>
              </w:rPr>
              <w:t xml:space="preserve"> logistical challenges at the local health department sites.</w:t>
            </w:r>
            <w:r w:rsidR="005A0B5F">
              <w:rPr>
                <w:rFonts w:ascii="Cambria" w:hAnsi="Cambria"/>
                <w:sz w:val="24"/>
                <w:szCs w:val="24"/>
              </w:rPr>
              <w:t xml:space="preserve"> Based on those concerns, video conferencing will not be used for CLHO HC meetings at this time. </w:t>
            </w:r>
          </w:p>
          <w:p w:rsidR="005205C1" w:rsidRDefault="005205C1" w:rsidP="009635CB">
            <w:pPr>
              <w:rPr>
                <w:rFonts w:ascii="Cambria" w:hAnsi="Cambria"/>
                <w:sz w:val="24"/>
                <w:szCs w:val="24"/>
              </w:rPr>
            </w:pPr>
          </w:p>
          <w:p w:rsidR="008049D2" w:rsidRDefault="008049D2" w:rsidP="009635CB">
            <w:pPr>
              <w:rPr>
                <w:rFonts w:ascii="Cambria" w:hAnsi="Cambria"/>
                <w:sz w:val="24"/>
                <w:szCs w:val="24"/>
              </w:rPr>
            </w:pPr>
            <w:r>
              <w:rPr>
                <w:rFonts w:ascii="Cambria" w:hAnsi="Cambria"/>
                <w:sz w:val="24"/>
                <w:szCs w:val="24"/>
              </w:rPr>
              <w:lastRenderedPageBreak/>
              <w:t xml:space="preserve">Send any ideas to the co-chairs regarding other ways to help committee members be more connected. </w:t>
            </w:r>
          </w:p>
          <w:p w:rsidR="008049D2" w:rsidRPr="00724511" w:rsidRDefault="008049D2" w:rsidP="009635CB">
            <w:pPr>
              <w:rPr>
                <w:rFonts w:ascii="Cambria" w:hAnsi="Cambria"/>
                <w:sz w:val="24"/>
                <w:szCs w:val="24"/>
              </w:rPr>
            </w:pPr>
          </w:p>
        </w:tc>
        <w:tc>
          <w:tcPr>
            <w:tcW w:w="2201" w:type="dxa"/>
          </w:tcPr>
          <w:p w:rsidR="008049D2" w:rsidRPr="00724511" w:rsidRDefault="008049D2" w:rsidP="00354A29">
            <w:pPr>
              <w:rPr>
                <w:rFonts w:ascii="Cambria" w:hAnsi="Cambria"/>
                <w:sz w:val="24"/>
                <w:szCs w:val="24"/>
              </w:rPr>
            </w:pPr>
            <w:r>
              <w:rPr>
                <w:rFonts w:ascii="Cambria" w:hAnsi="Cambria"/>
                <w:sz w:val="24"/>
                <w:szCs w:val="24"/>
              </w:rPr>
              <w:lastRenderedPageBreak/>
              <w:t xml:space="preserve">Jocelyn </w:t>
            </w:r>
          </w:p>
        </w:tc>
      </w:tr>
      <w:tr w:rsidR="008049D2" w:rsidRPr="00724511" w:rsidTr="005A0B5F">
        <w:trPr>
          <w:trHeight w:val="692"/>
        </w:trPr>
        <w:tc>
          <w:tcPr>
            <w:tcW w:w="2808" w:type="dxa"/>
          </w:tcPr>
          <w:p w:rsidR="008049D2" w:rsidRDefault="008049D2" w:rsidP="00BE67BF">
            <w:pPr>
              <w:rPr>
                <w:rFonts w:ascii="Cambria" w:hAnsi="Cambria"/>
                <w:sz w:val="24"/>
                <w:szCs w:val="24"/>
              </w:rPr>
            </w:pPr>
            <w:r>
              <w:rPr>
                <w:rFonts w:ascii="Cambria" w:hAnsi="Cambria"/>
                <w:sz w:val="24"/>
                <w:szCs w:val="24"/>
              </w:rPr>
              <w:t>Public Health Modernization Metrics for EH (30 min</w:t>
            </w:r>
            <w:r w:rsidRPr="00CF23EE">
              <w:rPr>
                <w:rFonts w:ascii="Cambria" w:hAnsi="Cambria"/>
                <w:sz w:val="24"/>
                <w:szCs w:val="24"/>
              </w:rPr>
              <w:t>)</w:t>
            </w:r>
          </w:p>
          <w:p w:rsidR="008049D2" w:rsidRPr="00CF23EE" w:rsidRDefault="008049D2" w:rsidP="003F0985">
            <w:pPr>
              <w:rPr>
                <w:rFonts w:ascii="Cambria" w:hAnsi="Cambria"/>
                <w:color w:val="003300"/>
                <w:sz w:val="24"/>
                <w:szCs w:val="24"/>
              </w:rPr>
            </w:pPr>
            <w:r>
              <w:rPr>
                <w:rFonts w:ascii="Cambria" w:hAnsi="Cambria"/>
                <w:sz w:val="24"/>
                <w:szCs w:val="24"/>
              </w:rPr>
              <w:t>1:45-2:15</w:t>
            </w:r>
          </w:p>
        </w:tc>
        <w:tc>
          <w:tcPr>
            <w:tcW w:w="3487" w:type="dxa"/>
          </w:tcPr>
          <w:p w:rsidR="008049D2" w:rsidRPr="00D04434" w:rsidRDefault="008049D2" w:rsidP="00BE67BF">
            <w:pPr>
              <w:rPr>
                <w:rFonts w:ascii="Cambria" w:hAnsi="Cambria"/>
                <w:sz w:val="24"/>
                <w:szCs w:val="24"/>
              </w:rPr>
            </w:pPr>
            <w:r>
              <w:rPr>
                <w:rFonts w:ascii="Cambria" w:hAnsi="Cambria"/>
                <w:b/>
                <w:sz w:val="24"/>
                <w:szCs w:val="24"/>
              </w:rPr>
              <w:t xml:space="preserve">Background: </w:t>
            </w:r>
            <w:r>
              <w:rPr>
                <w:rFonts w:ascii="Cambria" w:hAnsi="Cambria"/>
                <w:sz w:val="24"/>
                <w:szCs w:val="24"/>
              </w:rPr>
              <w:t xml:space="preserve">The Public Health Advisory Board (PHAB) Accountability and Metrics Subcommittee will decide on public health modernization measures to present to the PHAB in December. </w:t>
            </w:r>
          </w:p>
          <w:p w:rsidR="008049D2" w:rsidRPr="003A333F" w:rsidRDefault="008049D2" w:rsidP="00BE67BF">
            <w:pPr>
              <w:pStyle w:val="NormalWeb"/>
              <w:spacing w:before="0" w:beforeAutospacing="0" w:after="0" w:afterAutospacing="0"/>
              <w:rPr>
                <w:rFonts w:ascii="Cambria" w:hAnsi="Cambria" w:cs="Times"/>
                <w:color w:val="000000"/>
              </w:rPr>
            </w:pPr>
          </w:p>
          <w:p w:rsidR="008049D2" w:rsidRPr="00724511" w:rsidRDefault="008049D2" w:rsidP="00EC56AD">
            <w:pPr>
              <w:rPr>
                <w:rFonts w:ascii="Cambria" w:hAnsi="Cambria" w:cs="Times"/>
                <w:color w:val="000000"/>
              </w:rPr>
            </w:pPr>
            <w:r w:rsidRPr="0066155D">
              <w:rPr>
                <w:rFonts w:ascii="Cambria" w:hAnsi="Cambria"/>
                <w:b/>
                <w:sz w:val="24"/>
                <w:szCs w:val="24"/>
              </w:rPr>
              <w:t>Objective:</w:t>
            </w:r>
            <w:r w:rsidRPr="0066155D">
              <w:rPr>
                <w:rFonts w:ascii="Cambria" w:hAnsi="Cambria"/>
                <w:sz w:val="24"/>
                <w:szCs w:val="24"/>
              </w:rPr>
              <w:t xml:space="preserve"> </w:t>
            </w:r>
            <w:r>
              <w:rPr>
                <w:rFonts w:ascii="Cambria" w:hAnsi="Cambria"/>
                <w:sz w:val="24"/>
                <w:szCs w:val="24"/>
              </w:rPr>
              <w:t>Provide input on measures related to environmental public health for the subcommittee to consider for its recommendations to the PHAB.</w:t>
            </w:r>
          </w:p>
        </w:tc>
        <w:tc>
          <w:tcPr>
            <w:tcW w:w="6030" w:type="dxa"/>
          </w:tcPr>
          <w:p w:rsidR="008049D2" w:rsidRDefault="008049D2" w:rsidP="00BE67BF">
            <w:pPr>
              <w:rPr>
                <w:rFonts w:ascii="Cambria" w:hAnsi="Cambria"/>
                <w:sz w:val="24"/>
                <w:szCs w:val="24"/>
              </w:rPr>
            </w:pPr>
            <w:r>
              <w:rPr>
                <w:rFonts w:ascii="Cambria" w:hAnsi="Cambria"/>
                <w:sz w:val="24"/>
                <w:szCs w:val="24"/>
              </w:rPr>
              <w:t xml:space="preserve">Kathleen </w:t>
            </w:r>
            <w:r w:rsidR="005205C1">
              <w:rPr>
                <w:rFonts w:ascii="Cambria" w:hAnsi="Cambria"/>
                <w:sz w:val="24"/>
                <w:szCs w:val="24"/>
              </w:rPr>
              <w:t xml:space="preserve">Johnson </w:t>
            </w:r>
            <w:r>
              <w:rPr>
                <w:rFonts w:ascii="Cambria" w:hAnsi="Cambria"/>
                <w:sz w:val="24"/>
                <w:szCs w:val="24"/>
              </w:rPr>
              <w:t>provided an overview</w:t>
            </w:r>
            <w:r w:rsidR="005205C1">
              <w:rPr>
                <w:rFonts w:ascii="Cambria" w:hAnsi="Cambria"/>
                <w:sz w:val="24"/>
                <w:szCs w:val="24"/>
              </w:rPr>
              <w:t xml:space="preserve"> on the PHAB’s work related to</w:t>
            </w:r>
            <w:r>
              <w:rPr>
                <w:rFonts w:ascii="Cambria" w:hAnsi="Cambria"/>
                <w:sz w:val="24"/>
                <w:szCs w:val="24"/>
              </w:rPr>
              <w:t xml:space="preserve"> public health modern</w:t>
            </w:r>
            <w:r w:rsidR="005205C1">
              <w:rPr>
                <w:rFonts w:ascii="Cambria" w:hAnsi="Cambria"/>
                <w:sz w:val="24"/>
                <w:szCs w:val="24"/>
              </w:rPr>
              <w:t>ization measures.</w:t>
            </w:r>
            <w:r>
              <w:rPr>
                <w:rFonts w:ascii="Cambria" w:hAnsi="Cambria"/>
                <w:sz w:val="24"/>
                <w:szCs w:val="24"/>
              </w:rPr>
              <w:t xml:space="preserve">  CLHO members Teri Thalhofer an</w:t>
            </w:r>
            <w:r w:rsidR="005205C1">
              <w:rPr>
                <w:rFonts w:ascii="Cambria" w:hAnsi="Cambria"/>
                <w:sz w:val="24"/>
                <w:szCs w:val="24"/>
              </w:rPr>
              <w:t>d Muriel DeLaVergne-Brown are on</w:t>
            </w:r>
            <w:r>
              <w:rPr>
                <w:rFonts w:ascii="Cambria" w:hAnsi="Cambria"/>
                <w:sz w:val="24"/>
                <w:szCs w:val="24"/>
              </w:rPr>
              <w:t xml:space="preserve"> the PHAB’s Accountability Metrics subcommit</w:t>
            </w:r>
            <w:r w:rsidR="005205C1">
              <w:rPr>
                <w:rFonts w:ascii="Cambria" w:hAnsi="Cambria"/>
                <w:sz w:val="24"/>
                <w:szCs w:val="24"/>
              </w:rPr>
              <w:t xml:space="preserve">tee. They are working to determine </w:t>
            </w:r>
            <w:r>
              <w:rPr>
                <w:rFonts w:ascii="Cambria" w:hAnsi="Cambria"/>
                <w:sz w:val="24"/>
                <w:szCs w:val="24"/>
              </w:rPr>
              <w:t>a short list of priority measures to present to the PHAB, and wanted to look to CLHO members as content experts to provide input.</w:t>
            </w:r>
          </w:p>
          <w:p w:rsidR="008049D2" w:rsidRDefault="008049D2" w:rsidP="00BE67BF">
            <w:pPr>
              <w:rPr>
                <w:rFonts w:ascii="Cambria" w:hAnsi="Cambria"/>
                <w:sz w:val="24"/>
                <w:szCs w:val="24"/>
              </w:rPr>
            </w:pPr>
          </w:p>
          <w:p w:rsidR="008049D2" w:rsidRDefault="008049D2" w:rsidP="00BE67BF">
            <w:pPr>
              <w:rPr>
                <w:rFonts w:ascii="Cambria" w:hAnsi="Cambria"/>
                <w:sz w:val="24"/>
                <w:szCs w:val="24"/>
              </w:rPr>
            </w:pPr>
            <w:r>
              <w:rPr>
                <w:rFonts w:ascii="Cambria" w:hAnsi="Cambria"/>
                <w:sz w:val="24"/>
                <w:szCs w:val="24"/>
              </w:rPr>
              <w:t>Committee members offered feedback</w:t>
            </w:r>
            <w:r w:rsidR="005205C1">
              <w:rPr>
                <w:rFonts w:ascii="Cambria" w:hAnsi="Cambria"/>
                <w:sz w:val="24"/>
                <w:szCs w:val="24"/>
              </w:rPr>
              <w:t xml:space="preserve"> on possible measures</w:t>
            </w:r>
            <w:r>
              <w:rPr>
                <w:rFonts w:ascii="Cambria" w:hAnsi="Cambria"/>
                <w:sz w:val="24"/>
                <w:szCs w:val="24"/>
              </w:rPr>
              <w:t xml:space="preserve">, which Kathleen will </w:t>
            </w:r>
            <w:r w:rsidR="005A0B5F">
              <w:rPr>
                <w:rFonts w:ascii="Cambria" w:hAnsi="Cambria"/>
                <w:sz w:val="24"/>
                <w:szCs w:val="24"/>
              </w:rPr>
              <w:t>send to</w:t>
            </w:r>
            <w:r>
              <w:rPr>
                <w:rFonts w:ascii="Cambria" w:hAnsi="Cambria"/>
                <w:sz w:val="24"/>
                <w:szCs w:val="24"/>
              </w:rPr>
              <w:t xml:space="preserve"> Public Health Division staff for consideration at the </w:t>
            </w:r>
            <w:r w:rsidR="005A0B5F">
              <w:rPr>
                <w:rFonts w:ascii="Cambria" w:hAnsi="Cambria"/>
                <w:sz w:val="24"/>
                <w:szCs w:val="24"/>
              </w:rPr>
              <w:t xml:space="preserve">PHAB </w:t>
            </w:r>
            <w:r>
              <w:rPr>
                <w:rFonts w:ascii="Cambria" w:hAnsi="Cambria"/>
                <w:sz w:val="24"/>
                <w:szCs w:val="24"/>
              </w:rPr>
              <w:t xml:space="preserve">subcommittee’s meeting next week. </w:t>
            </w:r>
          </w:p>
          <w:p w:rsidR="008049D2" w:rsidRPr="00724511" w:rsidRDefault="008049D2" w:rsidP="00BE67BF">
            <w:pPr>
              <w:rPr>
                <w:rFonts w:ascii="Cambria" w:hAnsi="Cambria"/>
                <w:sz w:val="24"/>
                <w:szCs w:val="24"/>
              </w:rPr>
            </w:pPr>
          </w:p>
        </w:tc>
        <w:tc>
          <w:tcPr>
            <w:tcW w:w="2201" w:type="dxa"/>
          </w:tcPr>
          <w:p w:rsidR="008049D2" w:rsidRPr="00724511" w:rsidRDefault="008049D2" w:rsidP="00BE67BF">
            <w:pPr>
              <w:rPr>
                <w:rFonts w:ascii="Cambria" w:hAnsi="Cambria"/>
                <w:sz w:val="24"/>
                <w:szCs w:val="24"/>
              </w:rPr>
            </w:pPr>
            <w:r>
              <w:rPr>
                <w:rFonts w:ascii="Cambria" w:hAnsi="Cambria"/>
                <w:sz w:val="24"/>
                <w:szCs w:val="24"/>
              </w:rPr>
              <w:t xml:space="preserve">Kathleen Johnson </w:t>
            </w:r>
          </w:p>
        </w:tc>
      </w:tr>
      <w:tr w:rsidR="008049D2" w:rsidRPr="00724511" w:rsidTr="005A0B5F">
        <w:trPr>
          <w:trHeight w:val="692"/>
        </w:trPr>
        <w:tc>
          <w:tcPr>
            <w:tcW w:w="2808" w:type="dxa"/>
          </w:tcPr>
          <w:p w:rsidR="008049D2" w:rsidRPr="007601FC" w:rsidRDefault="008049D2" w:rsidP="00BA22DF">
            <w:pPr>
              <w:rPr>
                <w:rFonts w:ascii="Cambria" w:hAnsi="Cambria"/>
                <w:sz w:val="24"/>
                <w:szCs w:val="24"/>
              </w:rPr>
            </w:pPr>
            <w:r w:rsidRPr="007601FC">
              <w:rPr>
                <w:rFonts w:ascii="Cambria" w:hAnsi="Cambria"/>
                <w:sz w:val="24"/>
                <w:szCs w:val="24"/>
              </w:rPr>
              <w:t xml:space="preserve">Prevention Integration - Communication between the state and local prevention coordinators </w:t>
            </w:r>
          </w:p>
          <w:p w:rsidR="008049D2" w:rsidRPr="007601FC" w:rsidRDefault="008049D2" w:rsidP="00CF23EE">
            <w:pPr>
              <w:rPr>
                <w:rFonts w:ascii="Cambria" w:hAnsi="Cambria"/>
                <w:sz w:val="24"/>
                <w:szCs w:val="24"/>
              </w:rPr>
            </w:pPr>
            <w:r w:rsidRPr="007601FC">
              <w:rPr>
                <w:rFonts w:ascii="Cambria" w:hAnsi="Cambria"/>
                <w:sz w:val="24"/>
                <w:szCs w:val="24"/>
              </w:rPr>
              <w:t>(10 min)</w:t>
            </w:r>
          </w:p>
          <w:p w:rsidR="008049D2" w:rsidRPr="007601FC" w:rsidRDefault="008049D2" w:rsidP="00CF23EE">
            <w:pPr>
              <w:rPr>
                <w:rFonts w:ascii="Cambria" w:hAnsi="Cambria"/>
                <w:sz w:val="24"/>
                <w:szCs w:val="24"/>
              </w:rPr>
            </w:pPr>
            <w:r w:rsidRPr="00EC56AD">
              <w:rPr>
                <w:rFonts w:ascii="Cambria" w:hAnsi="Cambria"/>
                <w:sz w:val="24"/>
                <w:szCs w:val="24"/>
              </w:rPr>
              <w:t>2:15-2:25</w:t>
            </w:r>
          </w:p>
        </w:tc>
        <w:tc>
          <w:tcPr>
            <w:tcW w:w="3487" w:type="dxa"/>
          </w:tcPr>
          <w:p w:rsidR="008049D2" w:rsidRPr="007601FC" w:rsidRDefault="008049D2" w:rsidP="0066155D">
            <w:pPr>
              <w:rPr>
                <w:rFonts w:ascii="Cambria" w:hAnsi="Cambria" w:cs="Calibri"/>
                <w:sz w:val="24"/>
                <w:szCs w:val="24"/>
              </w:rPr>
            </w:pPr>
            <w:r w:rsidRPr="007601FC">
              <w:rPr>
                <w:rFonts w:ascii="Cambria" w:hAnsi="Cambria" w:cs="Calibri"/>
                <w:b/>
                <w:bCs/>
                <w:sz w:val="24"/>
                <w:szCs w:val="24"/>
              </w:rPr>
              <w:t xml:space="preserve">Background:  </w:t>
            </w:r>
            <w:r w:rsidRPr="007601FC">
              <w:rPr>
                <w:rFonts w:ascii="Cambria" w:hAnsi="Cambria" w:cs="Calibr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8049D2" w:rsidRPr="007601FC" w:rsidRDefault="008049D2" w:rsidP="0066155D">
            <w:pPr>
              <w:ind w:left="720" w:hanging="720"/>
              <w:rPr>
                <w:rFonts w:ascii="Cambria" w:hAnsi="Cambria" w:cs="Calibri"/>
                <w:sz w:val="24"/>
                <w:szCs w:val="24"/>
              </w:rPr>
            </w:pPr>
          </w:p>
          <w:p w:rsidR="008049D2" w:rsidRPr="007601FC" w:rsidRDefault="008049D2" w:rsidP="0002633C">
            <w:pPr>
              <w:rPr>
                <w:rFonts w:ascii="Cambria" w:hAnsi="Cambria"/>
                <w:sz w:val="24"/>
                <w:szCs w:val="24"/>
              </w:rPr>
            </w:pPr>
            <w:r w:rsidRPr="007601FC">
              <w:rPr>
                <w:rFonts w:ascii="Cambria" w:hAnsi="Cambria" w:cs="Calibri"/>
                <w:b/>
                <w:bCs/>
                <w:sz w:val="24"/>
                <w:szCs w:val="24"/>
              </w:rPr>
              <w:t xml:space="preserve">Objective: </w:t>
            </w:r>
            <w:r w:rsidRPr="007601FC">
              <w:rPr>
                <w:rFonts w:ascii="Cambria" w:hAnsi="Cambria" w:cs="Calibri"/>
                <w:bCs/>
                <w:sz w:val="24"/>
                <w:szCs w:val="24"/>
              </w:rPr>
              <w:t xml:space="preserve">Discuss </w:t>
            </w:r>
            <w:r>
              <w:rPr>
                <w:rFonts w:ascii="Cambria" w:hAnsi="Cambria" w:cs="Calibri"/>
                <w:bCs/>
                <w:sz w:val="24"/>
                <w:szCs w:val="24"/>
              </w:rPr>
              <w:t xml:space="preserve">prevention integration actions and next steps. </w:t>
            </w:r>
          </w:p>
        </w:tc>
        <w:tc>
          <w:tcPr>
            <w:tcW w:w="6030" w:type="dxa"/>
          </w:tcPr>
          <w:p w:rsidR="008049D2" w:rsidRDefault="006B3C0A" w:rsidP="00DF4E1A">
            <w:pPr>
              <w:rPr>
                <w:rFonts w:ascii="Cambria" w:hAnsi="Cambria"/>
                <w:sz w:val="24"/>
                <w:szCs w:val="24"/>
              </w:rPr>
            </w:pPr>
            <w:r>
              <w:rPr>
                <w:rFonts w:ascii="Cambria" w:hAnsi="Cambria"/>
                <w:sz w:val="24"/>
                <w:szCs w:val="24"/>
              </w:rPr>
              <w:t xml:space="preserve">Luci Longoria presented an overview of HPCDP’s </w:t>
            </w:r>
            <w:r w:rsidR="005A0B5F">
              <w:rPr>
                <w:rFonts w:ascii="Cambria" w:hAnsi="Cambria"/>
                <w:sz w:val="24"/>
                <w:szCs w:val="24"/>
              </w:rPr>
              <w:t>ongoing</w:t>
            </w:r>
            <w:r>
              <w:rPr>
                <w:rFonts w:ascii="Cambria" w:hAnsi="Cambria"/>
                <w:sz w:val="24"/>
                <w:szCs w:val="24"/>
              </w:rPr>
              <w:t xml:space="preserve"> efforts to </w:t>
            </w:r>
            <w:r w:rsidR="00BC5F37">
              <w:rPr>
                <w:rFonts w:ascii="Cambria" w:hAnsi="Cambria"/>
                <w:sz w:val="24"/>
                <w:szCs w:val="24"/>
              </w:rPr>
              <w:t xml:space="preserve">plan </w:t>
            </w:r>
            <w:r>
              <w:rPr>
                <w:rFonts w:ascii="Cambria" w:hAnsi="Cambria"/>
                <w:sz w:val="24"/>
                <w:szCs w:val="24"/>
              </w:rPr>
              <w:t>integrate</w:t>
            </w:r>
            <w:r w:rsidR="00BC5F37">
              <w:rPr>
                <w:rFonts w:ascii="Cambria" w:hAnsi="Cambria"/>
                <w:sz w:val="24"/>
                <w:szCs w:val="24"/>
              </w:rPr>
              <w:t>d</w:t>
            </w:r>
            <w:r w:rsidR="008049D2">
              <w:rPr>
                <w:rFonts w:ascii="Cambria" w:hAnsi="Cambria"/>
                <w:sz w:val="24"/>
                <w:szCs w:val="24"/>
              </w:rPr>
              <w:t xml:space="preserve"> substance abuse</w:t>
            </w:r>
            <w:r>
              <w:rPr>
                <w:rFonts w:ascii="Cambria" w:hAnsi="Cambria"/>
                <w:sz w:val="24"/>
                <w:szCs w:val="24"/>
              </w:rPr>
              <w:t xml:space="preserve"> prevention. The </w:t>
            </w:r>
            <w:r w:rsidR="008049D2">
              <w:rPr>
                <w:rFonts w:ascii="Cambria" w:hAnsi="Cambria"/>
                <w:sz w:val="24"/>
                <w:szCs w:val="24"/>
              </w:rPr>
              <w:t xml:space="preserve">current focus </w:t>
            </w:r>
            <w:r>
              <w:rPr>
                <w:rFonts w:ascii="Cambria" w:hAnsi="Cambria"/>
                <w:sz w:val="24"/>
                <w:szCs w:val="24"/>
              </w:rPr>
              <w:t xml:space="preserve">includes </w:t>
            </w:r>
            <w:r w:rsidR="008049D2">
              <w:rPr>
                <w:rFonts w:ascii="Cambria" w:hAnsi="Cambria"/>
                <w:sz w:val="24"/>
                <w:szCs w:val="24"/>
              </w:rPr>
              <w:t>transition</w:t>
            </w:r>
            <w:r>
              <w:rPr>
                <w:rFonts w:ascii="Cambria" w:hAnsi="Cambria"/>
                <w:sz w:val="24"/>
                <w:szCs w:val="24"/>
              </w:rPr>
              <w:t>ing</w:t>
            </w:r>
            <w:r w:rsidR="008049D2">
              <w:rPr>
                <w:rFonts w:ascii="Cambria" w:hAnsi="Cambria"/>
                <w:sz w:val="24"/>
                <w:szCs w:val="24"/>
              </w:rPr>
              <w:t xml:space="preserve"> budgets and review</w:t>
            </w:r>
            <w:r>
              <w:rPr>
                <w:rFonts w:ascii="Cambria" w:hAnsi="Cambria"/>
                <w:sz w:val="24"/>
                <w:szCs w:val="24"/>
              </w:rPr>
              <w:t xml:space="preserve">ing </w:t>
            </w:r>
            <w:r w:rsidR="008049D2">
              <w:rPr>
                <w:rFonts w:ascii="Cambria" w:hAnsi="Cambria"/>
                <w:sz w:val="24"/>
                <w:szCs w:val="24"/>
              </w:rPr>
              <w:t>language from grants and contracts that were in place wi</w:t>
            </w:r>
            <w:r w:rsidR="00BC5F37">
              <w:rPr>
                <w:rFonts w:ascii="Cambria" w:hAnsi="Cambria"/>
                <w:sz w:val="24"/>
                <w:szCs w:val="24"/>
              </w:rPr>
              <w:t xml:space="preserve">th the former AMH Division. </w:t>
            </w:r>
            <w:r w:rsidR="008049D2">
              <w:rPr>
                <w:rFonts w:ascii="Cambria" w:hAnsi="Cambria"/>
                <w:sz w:val="24"/>
                <w:szCs w:val="24"/>
              </w:rPr>
              <w:t xml:space="preserve">Future conversations with local partners will help guide how HPCDP can support these resources going forward. </w:t>
            </w:r>
          </w:p>
          <w:p w:rsidR="008049D2" w:rsidRDefault="008049D2" w:rsidP="00DF4E1A">
            <w:pPr>
              <w:rPr>
                <w:rFonts w:ascii="Cambria" w:hAnsi="Cambria"/>
                <w:sz w:val="24"/>
                <w:szCs w:val="24"/>
              </w:rPr>
            </w:pPr>
          </w:p>
          <w:p w:rsidR="006B3C0A" w:rsidRDefault="006B3C0A" w:rsidP="00DF4E1A">
            <w:pPr>
              <w:rPr>
                <w:rFonts w:ascii="Cambria" w:hAnsi="Cambria"/>
                <w:sz w:val="24"/>
                <w:szCs w:val="24"/>
              </w:rPr>
            </w:pPr>
            <w:r>
              <w:rPr>
                <w:rFonts w:ascii="Cambria" w:hAnsi="Cambria"/>
                <w:sz w:val="24"/>
                <w:szCs w:val="24"/>
              </w:rPr>
              <w:t>Lu</w:t>
            </w:r>
            <w:r w:rsidR="00BC5F37">
              <w:rPr>
                <w:rFonts w:ascii="Cambria" w:hAnsi="Cambria"/>
                <w:sz w:val="24"/>
                <w:szCs w:val="24"/>
              </w:rPr>
              <w:t>ci reported on staffing updates:</w:t>
            </w:r>
          </w:p>
          <w:p w:rsidR="006B3C0A" w:rsidRDefault="006B3C0A" w:rsidP="006B3C0A">
            <w:pPr>
              <w:numPr>
                <w:ilvl w:val="0"/>
                <w:numId w:val="36"/>
              </w:numPr>
              <w:rPr>
                <w:rFonts w:ascii="Cambria" w:hAnsi="Cambria"/>
                <w:sz w:val="24"/>
                <w:szCs w:val="24"/>
              </w:rPr>
            </w:pPr>
            <w:r>
              <w:rPr>
                <w:rFonts w:ascii="Cambria" w:hAnsi="Cambria"/>
                <w:sz w:val="24"/>
                <w:szCs w:val="24"/>
              </w:rPr>
              <w:t xml:space="preserve">Jeff Ruscoe has retired </w:t>
            </w:r>
          </w:p>
          <w:p w:rsidR="006B3C0A" w:rsidRDefault="006B3C0A" w:rsidP="006B3C0A">
            <w:pPr>
              <w:numPr>
                <w:ilvl w:val="0"/>
                <w:numId w:val="36"/>
              </w:numPr>
              <w:rPr>
                <w:rFonts w:ascii="Cambria" w:hAnsi="Cambria"/>
                <w:sz w:val="24"/>
                <w:szCs w:val="24"/>
              </w:rPr>
            </w:pPr>
            <w:r>
              <w:rPr>
                <w:rFonts w:ascii="Cambria" w:hAnsi="Cambria"/>
                <w:sz w:val="24"/>
                <w:szCs w:val="24"/>
              </w:rPr>
              <w:t>Jill Dale moved to a position in Yamhill County</w:t>
            </w:r>
            <w:r w:rsidR="00BC5F37">
              <w:rPr>
                <w:rFonts w:ascii="Cambria" w:hAnsi="Cambria"/>
                <w:sz w:val="24"/>
                <w:szCs w:val="24"/>
              </w:rPr>
              <w:t xml:space="preserve"> Public Health</w:t>
            </w:r>
          </w:p>
          <w:p w:rsidR="006B3C0A" w:rsidRDefault="006B3C0A" w:rsidP="006B3C0A">
            <w:pPr>
              <w:numPr>
                <w:ilvl w:val="0"/>
                <w:numId w:val="36"/>
              </w:numPr>
              <w:rPr>
                <w:rFonts w:ascii="Cambria" w:hAnsi="Cambria"/>
                <w:sz w:val="24"/>
                <w:szCs w:val="24"/>
              </w:rPr>
            </w:pPr>
            <w:r>
              <w:rPr>
                <w:rFonts w:ascii="Cambria" w:hAnsi="Cambria"/>
                <w:sz w:val="24"/>
                <w:szCs w:val="24"/>
              </w:rPr>
              <w:t>Kerryann Bouska moved to a position in Marion County</w:t>
            </w:r>
            <w:r w:rsidR="00BC5F37">
              <w:rPr>
                <w:rFonts w:ascii="Cambria" w:hAnsi="Cambria"/>
                <w:sz w:val="24"/>
                <w:szCs w:val="24"/>
              </w:rPr>
              <w:t xml:space="preserve"> Public Health</w:t>
            </w:r>
          </w:p>
          <w:p w:rsidR="006B3C0A" w:rsidRDefault="008049D2" w:rsidP="006B3C0A">
            <w:pPr>
              <w:numPr>
                <w:ilvl w:val="0"/>
                <w:numId w:val="36"/>
              </w:numPr>
              <w:rPr>
                <w:rFonts w:ascii="Cambria" w:hAnsi="Cambria"/>
                <w:sz w:val="24"/>
                <w:szCs w:val="24"/>
              </w:rPr>
            </w:pPr>
            <w:r>
              <w:rPr>
                <w:rFonts w:ascii="Cambria" w:hAnsi="Cambria"/>
                <w:sz w:val="24"/>
                <w:szCs w:val="24"/>
              </w:rPr>
              <w:t xml:space="preserve">Tish </w:t>
            </w:r>
            <w:r w:rsidR="006B3C0A">
              <w:rPr>
                <w:rFonts w:ascii="Cambria" w:hAnsi="Cambria"/>
                <w:sz w:val="24"/>
                <w:szCs w:val="24"/>
              </w:rPr>
              <w:t xml:space="preserve">Mack is </w:t>
            </w:r>
            <w:r>
              <w:rPr>
                <w:rFonts w:ascii="Cambria" w:hAnsi="Cambria"/>
                <w:sz w:val="24"/>
                <w:szCs w:val="24"/>
              </w:rPr>
              <w:t>supporting tobacco enforcement and regulation efforts</w:t>
            </w:r>
            <w:r w:rsidR="006B3C0A">
              <w:rPr>
                <w:rFonts w:ascii="Cambria" w:hAnsi="Cambria"/>
                <w:sz w:val="24"/>
                <w:szCs w:val="24"/>
              </w:rPr>
              <w:t xml:space="preserve"> at HPCDP</w:t>
            </w:r>
          </w:p>
          <w:p w:rsidR="008049D2" w:rsidRDefault="008049D2" w:rsidP="006B3C0A">
            <w:pPr>
              <w:numPr>
                <w:ilvl w:val="0"/>
                <w:numId w:val="36"/>
              </w:numPr>
              <w:rPr>
                <w:rFonts w:ascii="Cambria" w:hAnsi="Cambria"/>
                <w:sz w:val="24"/>
                <w:szCs w:val="24"/>
              </w:rPr>
            </w:pPr>
            <w:r>
              <w:rPr>
                <w:rFonts w:ascii="Cambria" w:hAnsi="Cambria"/>
                <w:sz w:val="24"/>
                <w:szCs w:val="24"/>
              </w:rPr>
              <w:t xml:space="preserve">Julie Johnson </w:t>
            </w:r>
            <w:r w:rsidR="006B3C0A">
              <w:rPr>
                <w:rFonts w:ascii="Cambria" w:hAnsi="Cambria"/>
                <w:sz w:val="24"/>
                <w:szCs w:val="24"/>
              </w:rPr>
              <w:t xml:space="preserve">will be </w:t>
            </w:r>
            <w:r w:rsidR="00BC5F37">
              <w:rPr>
                <w:rFonts w:ascii="Cambria" w:hAnsi="Cambria"/>
                <w:sz w:val="24"/>
                <w:szCs w:val="24"/>
              </w:rPr>
              <w:t xml:space="preserve">increasing </w:t>
            </w:r>
            <w:r w:rsidR="006B3C0A">
              <w:rPr>
                <w:rFonts w:ascii="Cambria" w:hAnsi="Cambria"/>
                <w:sz w:val="24"/>
                <w:szCs w:val="24"/>
              </w:rPr>
              <w:t>her role as OHA Interim T</w:t>
            </w:r>
            <w:r>
              <w:rPr>
                <w:rFonts w:ascii="Cambria" w:hAnsi="Cambria"/>
                <w:sz w:val="24"/>
                <w:szCs w:val="24"/>
              </w:rPr>
              <w:t xml:space="preserve">ribal </w:t>
            </w:r>
            <w:r w:rsidR="006B3C0A">
              <w:rPr>
                <w:rFonts w:ascii="Cambria" w:hAnsi="Cambria"/>
                <w:sz w:val="24"/>
                <w:szCs w:val="24"/>
              </w:rPr>
              <w:t>Affairs Director</w:t>
            </w:r>
            <w:r w:rsidR="00BC5F37">
              <w:rPr>
                <w:rFonts w:ascii="Cambria" w:hAnsi="Cambria"/>
                <w:sz w:val="24"/>
                <w:szCs w:val="24"/>
              </w:rPr>
              <w:t xml:space="preserve"> for the next several months</w:t>
            </w:r>
            <w:r w:rsidR="006B3C0A">
              <w:rPr>
                <w:rFonts w:ascii="Cambria" w:hAnsi="Cambria"/>
                <w:sz w:val="24"/>
                <w:szCs w:val="24"/>
              </w:rPr>
              <w:t xml:space="preserve"> </w:t>
            </w:r>
          </w:p>
          <w:p w:rsidR="008049D2" w:rsidRDefault="008049D2" w:rsidP="00DF4E1A">
            <w:pPr>
              <w:rPr>
                <w:rFonts w:ascii="Cambria" w:hAnsi="Cambria"/>
                <w:sz w:val="24"/>
                <w:szCs w:val="24"/>
              </w:rPr>
            </w:pPr>
          </w:p>
          <w:p w:rsidR="008049D2" w:rsidRDefault="006B3C0A" w:rsidP="00DF4E1A">
            <w:pPr>
              <w:rPr>
                <w:rFonts w:ascii="Cambria" w:hAnsi="Cambria"/>
                <w:sz w:val="24"/>
                <w:szCs w:val="24"/>
              </w:rPr>
            </w:pPr>
            <w:r>
              <w:rPr>
                <w:rFonts w:ascii="Cambria" w:hAnsi="Cambria"/>
                <w:sz w:val="24"/>
                <w:szCs w:val="24"/>
              </w:rPr>
              <w:t>Tar</w:t>
            </w:r>
            <w:r w:rsidR="008049D2">
              <w:rPr>
                <w:rFonts w:ascii="Cambria" w:hAnsi="Cambria"/>
                <w:sz w:val="24"/>
                <w:szCs w:val="24"/>
              </w:rPr>
              <w:t>a Weston</w:t>
            </w:r>
            <w:r>
              <w:rPr>
                <w:rFonts w:ascii="Cambria" w:hAnsi="Cambria"/>
                <w:sz w:val="24"/>
                <w:szCs w:val="24"/>
              </w:rPr>
              <w:t xml:space="preserve"> is leading efforts related to tobacco ret</w:t>
            </w:r>
            <w:r w:rsidR="004A37DD">
              <w:rPr>
                <w:rFonts w:ascii="Cambria" w:hAnsi="Cambria"/>
                <w:sz w:val="24"/>
                <w:szCs w:val="24"/>
              </w:rPr>
              <w:t>ai</w:t>
            </w:r>
            <w:r w:rsidR="005A0B5F">
              <w:rPr>
                <w:rFonts w:ascii="Cambria" w:hAnsi="Cambria"/>
                <w:sz w:val="24"/>
                <w:szCs w:val="24"/>
              </w:rPr>
              <w:t>l inspections, including work</w:t>
            </w:r>
            <w:r w:rsidR="004A37DD">
              <w:rPr>
                <w:rFonts w:ascii="Cambria" w:hAnsi="Cambria"/>
                <w:sz w:val="24"/>
                <w:szCs w:val="24"/>
              </w:rPr>
              <w:t xml:space="preserve"> with the Oregon State Police to ensure that there is one synchronized system for addressing tobacco </w:t>
            </w:r>
            <w:r w:rsidR="008049D2">
              <w:rPr>
                <w:rFonts w:ascii="Cambria" w:hAnsi="Cambria"/>
                <w:sz w:val="24"/>
                <w:szCs w:val="24"/>
              </w:rPr>
              <w:t xml:space="preserve">retail compliance. </w:t>
            </w:r>
          </w:p>
          <w:p w:rsidR="004A37DD" w:rsidRDefault="004A37DD" w:rsidP="00DF4E1A">
            <w:pPr>
              <w:rPr>
                <w:rFonts w:ascii="Cambria" w:hAnsi="Cambria"/>
                <w:sz w:val="24"/>
                <w:szCs w:val="24"/>
              </w:rPr>
            </w:pPr>
          </w:p>
          <w:p w:rsidR="008049D2" w:rsidRDefault="004A37DD" w:rsidP="00DF4E1A">
            <w:pPr>
              <w:rPr>
                <w:rFonts w:ascii="Cambria" w:hAnsi="Cambria"/>
                <w:sz w:val="24"/>
                <w:szCs w:val="24"/>
              </w:rPr>
            </w:pPr>
            <w:r>
              <w:rPr>
                <w:rFonts w:ascii="Cambria" w:hAnsi="Cambria"/>
                <w:sz w:val="24"/>
                <w:szCs w:val="24"/>
              </w:rPr>
              <w:t xml:space="preserve">A position announcement has been posted for a </w:t>
            </w:r>
            <w:r w:rsidR="008049D2">
              <w:rPr>
                <w:rFonts w:ascii="Cambria" w:hAnsi="Cambria"/>
                <w:sz w:val="24"/>
                <w:szCs w:val="24"/>
              </w:rPr>
              <w:t xml:space="preserve">tobacco, alcohol and other drugs policy specialist. </w:t>
            </w:r>
          </w:p>
          <w:p w:rsidR="004A37DD" w:rsidRDefault="004A37DD" w:rsidP="00DF4E1A">
            <w:pPr>
              <w:rPr>
                <w:rFonts w:ascii="Cambria" w:hAnsi="Cambria"/>
                <w:sz w:val="24"/>
                <w:szCs w:val="24"/>
              </w:rPr>
            </w:pPr>
          </w:p>
          <w:p w:rsidR="00250235" w:rsidRDefault="00F84D25" w:rsidP="00250235">
            <w:pPr>
              <w:rPr>
                <w:rFonts w:ascii="Cambria" w:hAnsi="Cambria"/>
                <w:sz w:val="24"/>
                <w:szCs w:val="24"/>
              </w:rPr>
            </w:pPr>
            <w:r>
              <w:rPr>
                <w:rFonts w:ascii="Cambria" w:hAnsi="Cambria"/>
                <w:sz w:val="24"/>
                <w:szCs w:val="24"/>
              </w:rPr>
              <w:t>Coraggio Group will support</w:t>
            </w:r>
            <w:r w:rsidR="004A37DD">
              <w:rPr>
                <w:rFonts w:ascii="Cambria" w:hAnsi="Cambria"/>
                <w:sz w:val="24"/>
                <w:szCs w:val="24"/>
              </w:rPr>
              <w:t xml:space="preserve"> HPCDP’s prevention integration plan</w:t>
            </w:r>
            <w:r w:rsidR="00250235">
              <w:rPr>
                <w:rFonts w:ascii="Cambria" w:hAnsi="Cambria"/>
                <w:sz w:val="24"/>
                <w:szCs w:val="24"/>
              </w:rPr>
              <w:t>ning engagement activitie</w:t>
            </w:r>
            <w:r>
              <w:rPr>
                <w:rFonts w:ascii="Cambria" w:hAnsi="Cambria"/>
                <w:sz w:val="24"/>
                <w:szCs w:val="24"/>
              </w:rPr>
              <w:t>s</w:t>
            </w:r>
            <w:r w:rsidR="00250235">
              <w:rPr>
                <w:rFonts w:ascii="Cambria" w:hAnsi="Cambria"/>
                <w:sz w:val="24"/>
                <w:szCs w:val="24"/>
              </w:rPr>
              <w:t xml:space="preserve">, </w:t>
            </w:r>
            <w:r>
              <w:rPr>
                <w:rFonts w:ascii="Cambria" w:hAnsi="Cambria"/>
                <w:sz w:val="24"/>
                <w:szCs w:val="24"/>
              </w:rPr>
              <w:t xml:space="preserve">which will </w:t>
            </w:r>
            <w:r w:rsidR="00250235">
              <w:rPr>
                <w:rFonts w:ascii="Cambria" w:hAnsi="Cambria"/>
                <w:sz w:val="24"/>
                <w:szCs w:val="24"/>
              </w:rPr>
              <w:t xml:space="preserve">include </w:t>
            </w:r>
            <w:r w:rsidR="004A37DD">
              <w:rPr>
                <w:rFonts w:ascii="Cambria" w:hAnsi="Cambria"/>
                <w:sz w:val="24"/>
                <w:szCs w:val="24"/>
              </w:rPr>
              <w:t>listening sessions</w:t>
            </w:r>
            <w:r w:rsidR="00544B04">
              <w:rPr>
                <w:rFonts w:ascii="Cambria" w:hAnsi="Cambria"/>
                <w:sz w:val="24"/>
                <w:szCs w:val="24"/>
              </w:rPr>
              <w:t xml:space="preserve"> (</w:t>
            </w:r>
            <w:r>
              <w:rPr>
                <w:rFonts w:ascii="Cambria" w:hAnsi="Cambria"/>
                <w:sz w:val="24"/>
                <w:szCs w:val="24"/>
              </w:rPr>
              <w:t xml:space="preserve">to be </w:t>
            </w:r>
            <w:r w:rsidR="00544B04">
              <w:rPr>
                <w:rFonts w:ascii="Cambria" w:hAnsi="Cambria"/>
                <w:sz w:val="24"/>
                <w:szCs w:val="24"/>
              </w:rPr>
              <w:t>held January through early March</w:t>
            </w:r>
            <w:r>
              <w:rPr>
                <w:rFonts w:ascii="Cambria" w:hAnsi="Cambria"/>
                <w:sz w:val="24"/>
                <w:szCs w:val="24"/>
              </w:rPr>
              <w:t xml:space="preserve"> 2017</w:t>
            </w:r>
            <w:r w:rsidR="00544B04">
              <w:rPr>
                <w:rFonts w:ascii="Cambria" w:hAnsi="Cambria"/>
                <w:sz w:val="24"/>
                <w:szCs w:val="24"/>
              </w:rPr>
              <w:t>)</w:t>
            </w:r>
            <w:r w:rsidR="004A37DD">
              <w:rPr>
                <w:rFonts w:ascii="Cambria" w:hAnsi="Cambria"/>
                <w:sz w:val="24"/>
                <w:szCs w:val="24"/>
              </w:rPr>
              <w:t xml:space="preserve">, surveys and key informant interviews. CLHO HC members and other interested parties </w:t>
            </w:r>
            <w:r w:rsidR="00544B04">
              <w:rPr>
                <w:rFonts w:ascii="Cambria" w:hAnsi="Cambria"/>
                <w:sz w:val="24"/>
                <w:szCs w:val="24"/>
              </w:rPr>
              <w:t xml:space="preserve">(representatives of organizations that have been involved substance abuse prevention work) </w:t>
            </w:r>
            <w:r w:rsidR="004A37DD">
              <w:rPr>
                <w:rFonts w:ascii="Cambria" w:hAnsi="Cambria"/>
                <w:sz w:val="24"/>
                <w:szCs w:val="24"/>
              </w:rPr>
              <w:t xml:space="preserve">are encouraged to attend one of the listening sessions. </w:t>
            </w:r>
            <w:r w:rsidR="00544B04">
              <w:rPr>
                <w:rFonts w:ascii="Cambria" w:hAnsi="Cambria"/>
                <w:sz w:val="24"/>
                <w:szCs w:val="24"/>
              </w:rPr>
              <w:t>Locations were selected based on an an</w:t>
            </w:r>
            <w:r w:rsidR="005A0B5F">
              <w:rPr>
                <w:rFonts w:ascii="Cambria" w:hAnsi="Cambria"/>
                <w:sz w:val="24"/>
                <w:szCs w:val="24"/>
              </w:rPr>
              <w:t>alysis by Coraggio Group of where</w:t>
            </w:r>
            <w:r w:rsidR="00544B04">
              <w:rPr>
                <w:rFonts w:ascii="Cambria" w:hAnsi="Cambria"/>
                <w:sz w:val="24"/>
                <w:szCs w:val="24"/>
              </w:rPr>
              <w:t xml:space="preserve"> would be most feasible in terms of geographic location and having a mix of representatives from different entities. </w:t>
            </w:r>
            <w:r w:rsidR="00250235">
              <w:rPr>
                <w:rFonts w:ascii="Cambria" w:hAnsi="Cambria"/>
                <w:sz w:val="24"/>
                <w:szCs w:val="24"/>
              </w:rPr>
              <w:t xml:space="preserve">People interested in attending a listening session can attend any of the sessions regardless of geographic location.  An interim report of findings will be put together in March and made available for feedback.  </w:t>
            </w:r>
          </w:p>
          <w:p w:rsidR="00AA289B" w:rsidRDefault="00AA289B" w:rsidP="004A37DD">
            <w:pPr>
              <w:rPr>
                <w:rFonts w:ascii="Cambria" w:hAnsi="Cambria"/>
                <w:sz w:val="24"/>
                <w:szCs w:val="24"/>
              </w:rPr>
            </w:pPr>
          </w:p>
          <w:p w:rsidR="004A37DD" w:rsidRDefault="00544B04" w:rsidP="004A37DD">
            <w:pPr>
              <w:rPr>
                <w:rFonts w:ascii="Cambria" w:hAnsi="Cambria"/>
                <w:sz w:val="24"/>
                <w:szCs w:val="24"/>
              </w:rPr>
            </w:pPr>
            <w:r>
              <w:rPr>
                <w:rFonts w:ascii="Cambria" w:hAnsi="Cambria"/>
                <w:sz w:val="24"/>
                <w:szCs w:val="24"/>
              </w:rPr>
              <w:t>After the listening sessions are held, key individuals who did not attend a session</w:t>
            </w:r>
            <w:r w:rsidR="004A37DD">
              <w:rPr>
                <w:rFonts w:ascii="Cambria" w:hAnsi="Cambria"/>
                <w:sz w:val="24"/>
                <w:szCs w:val="24"/>
              </w:rPr>
              <w:t xml:space="preserve"> may</w:t>
            </w:r>
            <w:r>
              <w:rPr>
                <w:rFonts w:ascii="Cambria" w:hAnsi="Cambria"/>
                <w:sz w:val="24"/>
                <w:szCs w:val="24"/>
              </w:rPr>
              <w:t xml:space="preserve"> be approached individually to gather their feedback. </w:t>
            </w:r>
            <w:r w:rsidR="004A37DD">
              <w:rPr>
                <w:rFonts w:ascii="Cambria" w:hAnsi="Cambria"/>
                <w:sz w:val="24"/>
                <w:szCs w:val="24"/>
              </w:rPr>
              <w:t xml:space="preserve"> </w:t>
            </w:r>
            <w:r w:rsidR="00AA289B">
              <w:rPr>
                <w:rFonts w:ascii="Cambria" w:hAnsi="Cambria"/>
                <w:sz w:val="24"/>
                <w:szCs w:val="24"/>
              </w:rPr>
              <w:t>HPCDP would like feedback from groups</w:t>
            </w:r>
            <w:r w:rsidR="00BC5F37">
              <w:rPr>
                <w:rFonts w:ascii="Cambria" w:hAnsi="Cambria"/>
                <w:sz w:val="24"/>
                <w:szCs w:val="24"/>
              </w:rPr>
              <w:t>,</w:t>
            </w:r>
            <w:r w:rsidR="00AA289B">
              <w:rPr>
                <w:rFonts w:ascii="Cambria" w:hAnsi="Cambria"/>
                <w:sz w:val="24"/>
                <w:szCs w:val="24"/>
              </w:rPr>
              <w:t xml:space="preserve"> including county health department administrators and mental health administrators. </w:t>
            </w:r>
          </w:p>
          <w:p w:rsidR="004A37DD" w:rsidRDefault="004A37DD" w:rsidP="00DF4E1A">
            <w:pPr>
              <w:rPr>
                <w:rFonts w:ascii="Cambria" w:hAnsi="Cambria"/>
                <w:sz w:val="24"/>
                <w:szCs w:val="24"/>
              </w:rPr>
            </w:pPr>
          </w:p>
          <w:p w:rsidR="008049D2" w:rsidRDefault="00250235" w:rsidP="00DF4E1A">
            <w:pPr>
              <w:rPr>
                <w:rFonts w:ascii="Cambria" w:hAnsi="Cambria"/>
                <w:sz w:val="24"/>
                <w:szCs w:val="24"/>
              </w:rPr>
            </w:pPr>
            <w:r>
              <w:rPr>
                <w:rFonts w:ascii="Cambria" w:hAnsi="Cambria"/>
                <w:sz w:val="24"/>
                <w:szCs w:val="24"/>
              </w:rPr>
              <w:t xml:space="preserve">HPCDP will </w:t>
            </w:r>
            <w:r w:rsidR="008049D2">
              <w:rPr>
                <w:rFonts w:ascii="Cambria" w:hAnsi="Cambria"/>
                <w:sz w:val="24"/>
                <w:szCs w:val="24"/>
              </w:rPr>
              <w:t xml:space="preserve">put together a </w:t>
            </w:r>
            <w:r w:rsidR="00AA289B">
              <w:rPr>
                <w:rFonts w:ascii="Cambria" w:hAnsi="Cambria"/>
                <w:sz w:val="24"/>
                <w:szCs w:val="24"/>
              </w:rPr>
              <w:t>listserv to send</w:t>
            </w:r>
            <w:r w:rsidR="008049D2">
              <w:rPr>
                <w:rFonts w:ascii="Cambria" w:hAnsi="Cambria"/>
                <w:sz w:val="24"/>
                <w:szCs w:val="24"/>
              </w:rPr>
              <w:t xml:space="preserve"> updates </w:t>
            </w:r>
            <w:r w:rsidR="00AA289B">
              <w:rPr>
                <w:rFonts w:ascii="Cambria" w:hAnsi="Cambria"/>
                <w:sz w:val="24"/>
                <w:szCs w:val="24"/>
              </w:rPr>
              <w:t xml:space="preserve">to interested parties </w:t>
            </w:r>
            <w:r w:rsidR="008049D2">
              <w:rPr>
                <w:rFonts w:ascii="Cambria" w:hAnsi="Cambria"/>
                <w:sz w:val="24"/>
                <w:szCs w:val="24"/>
              </w:rPr>
              <w:t xml:space="preserve">at least every other week. </w:t>
            </w:r>
            <w:r w:rsidR="00AA289B">
              <w:rPr>
                <w:rFonts w:ascii="Cambria" w:hAnsi="Cambria"/>
                <w:sz w:val="24"/>
                <w:szCs w:val="24"/>
              </w:rPr>
              <w:t xml:space="preserve">Committee members were invited to provide </w:t>
            </w:r>
            <w:r w:rsidR="008049D2">
              <w:rPr>
                <w:rFonts w:ascii="Cambria" w:hAnsi="Cambria"/>
                <w:sz w:val="24"/>
                <w:szCs w:val="24"/>
              </w:rPr>
              <w:t xml:space="preserve">feedback about whether we should subscribe everyone </w:t>
            </w:r>
            <w:r w:rsidR="00AA289B">
              <w:rPr>
                <w:rFonts w:ascii="Cambria" w:hAnsi="Cambria"/>
                <w:sz w:val="24"/>
                <w:szCs w:val="24"/>
              </w:rPr>
              <w:t xml:space="preserve">(e.g. CLHO HC members) </w:t>
            </w:r>
            <w:r w:rsidR="008049D2">
              <w:rPr>
                <w:rFonts w:ascii="Cambria" w:hAnsi="Cambria"/>
                <w:sz w:val="24"/>
                <w:szCs w:val="24"/>
              </w:rPr>
              <w:t xml:space="preserve">or provide a link for where people can go to subscribe. </w:t>
            </w:r>
          </w:p>
          <w:p w:rsidR="00AA289B" w:rsidRDefault="00AA289B" w:rsidP="00DF4E1A">
            <w:pPr>
              <w:rPr>
                <w:rFonts w:ascii="Cambria" w:hAnsi="Cambria"/>
                <w:sz w:val="24"/>
                <w:szCs w:val="24"/>
              </w:rPr>
            </w:pPr>
          </w:p>
          <w:p w:rsidR="008049D2" w:rsidRDefault="00AA289B" w:rsidP="00DF4E1A">
            <w:pPr>
              <w:rPr>
                <w:rFonts w:ascii="Cambria" w:hAnsi="Cambria"/>
                <w:sz w:val="24"/>
                <w:szCs w:val="24"/>
              </w:rPr>
            </w:pPr>
            <w:r>
              <w:rPr>
                <w:rFonts w:ascii="Cambria" w:hAnsi="Cambria"/>
                <w:sz w:val="24"/>
                <w:szCs w:val="24"/>
              </w:rPr>
              <w:t xml:space="preserve">Earlier in the prevention integration process, there had been discussion about putting together an advisory committee. </w:t>
            </w:r>
            <w:r w:rsidR="008049D2">
              <w:rPr>
                <w:rFonts w:ascii="Cambria" w:hAnsi="Cambria"/>
                <w:sz w:val="24"/>
                <w:szCs w:val="24"/>
              </w:rPr>
              <w:t>Since then,</w:t>
            </w:r>
            <w:r w:rsidR="00250235">
              <w:rPr>
                <w:rFonts w:ascii="Cambria" w:hAnsi="Cambria"/>
                <w:sz w:val="24"/>
                <w:szCs w:val="24"/>
              </w:rPr>
              <w:t xml:space="preserve"> HPCDP has learned more about the many entities that are interested, resulting in the larger outreach and engagement process that is currently being planned. This process will help</w:t>
            </w:r>
            <w:r w:rsidR="008049D2">
              <w:rPr>
                <w:rFonts w:ascii="Cambria" w:hAnsi="Cambria"/>
                <w:sz w:val="24"/>
                <w:szCs w:val="24"/>
              </w:rPr>
              <w:t xml:space="preserve"> determine </w:t>
            </w:r>
            <w:r w:rsidR="00250235">
              <w:rPr>
                <w:rFonts w:ascii="Cambria" w:hAnsi="Cambria"/>
                <w:sz w:val="24"/>
                <w:szCs w:val="24"/>
              </w:rPr>
              <w:t xml:space="preserve">a </w:t>
            </w:r>
            <w:r w:rsidR="008049D2">
              <w:rPr>
                <w:rFonts w:ascii="Cambria" w:hAnsi="Cambria"/>
                <w:sz w:val="24"/>
                <w:szCs w:val="24"/>
              </w:rPr>
              <w:t>sustainable process fo</w:t>
            </w:r>
            <w:r w:rsidR="00250235">
              <w:rPr>
                <w:rFonts w:ascii="Cambria" w:hAnsi="Cambria"/>
                <w:sz w:val="24"/>
                <w:szCs w:val="24"/>
              </w:rPr>
              <w:t xml:space="preserve">r ongoing consultation for this work.  </w:t>
            </w:r>
          </w:p>
          <w:p w:rsidR="00250235" w:rsidRDefault="00250235" w:rsidP="00DF4E1A">
            <w:pPr>
              <w:rPr>
                <w:rFonts w:ascii="Cambria" w:hAnsi="Cambria"/>
                <w:sz w:val="24"/>
                <w:szCs w:val="24"/>
              </w:rPr>
            </w:pPr>
          </w:p>
          <w:p w:rsidR="00250235" w:rsidRDefault="00250235" w:rsidP="00250235">
            <w:pPr>
              <w:rPr>
                <w:rFonts w:ascii="Cambria" w:hAnsi="Cambria"/>
                <w:sz w:val="24"/>
                <w:szCs w:val="24"/>
              </w:rPr>
            </w:pPr>
            <w:r>
              <w:rPr>
                <w:rFonts w:ascii="Cambria" w:hAnsi="Cambria"/>
                <w:sz w:val="24"/>
                <w:szCs w:val="24"/>
              </w:rPr>
              <w:t>Luci Longoria and Karen Girard are scheduled to meet with Jocelyn and Tanya on December 13</w:t>
            </w:r>
            <w:r w:rsidRPr="00D52BFC">
              <w:rPr>
                <w:rFonts w:ascii="Cambria" w:hAnsi="Cambria"/>
                <w:sz w:val="24"/>
                <w:szCs w:val="24"/>
                <w:vertAlign w:val="superscript"/>
              </w:rPr>
              <w:t>th</w:t>
            </w:r>
            <w:r>
              <w:rPr>
                <w:rFonts w:ascii="Cambria" w:hAnsi="Cambria"/>
                <w:sz w:val="24"/>
                <w:szCs w:val="24"/>
              </w:rPr>
              <w:t xml:space="preserve"> to discuss progress on integration</w:t>
            </w:r>
            <w:r w:rsidR="00BC5F37">
              <w:rPr>
                <w:rFonts w:ascii="Cambria" w:hAnsi="Cambria"/>
                <w:sz w:val="24"/>
                <w:szCs w:val="24"/>
              </w:rPr>
              <w:t xml:space="preserve"> planning</w:t>
            </w:r>
            <w:r>
              <w:rPr>
                <w:rFonts w:ascii="Cambria" w:hAnsi="Cambria"/>
                <w:sz w:val="24"/>
                <w:szCs w:val="24"/>
              </w:rPr>
              <w:t xml:space="preserve">.  </w:t>
            </w:r>
          </w:p>
          <w:p w:rsidR="008049D2" w:rsidRDefault="008049D2" w:rsidP="00DF4E1A">
            <w:pPr>
              <w:rPr>
                <w:rFonts w:ascii="Cambria" w:hAnsi="Cambria"/>
                <w:sz w:val="24"/>
                <w:szCs w:val="24"/>
              </w:rPr>
            </w:pPr>
          </w:p>
          <w:p w:rsidR="008049D2" w:rsidRPr="007601FC" w:rsidRDefault="00250235" w:rsidP="00250235">
            <w:pPr>
              <w:rPr>
                <w:rFonts w:ascii="Cambria" w:hAnsi="Cambria"/>
                <w:sz w:val="24"/>
                <w:szCs w:val="24"/>
              </w:rPr>
            </w:pPr>
            <w:r>
              <w:rPr>
                <w:rFonts w:ascii="Cambria" w:hAnsi="Cambria"/>
                <w:sz w:val="24"/>
                <w:szCs w:val="24"/>
              </w:rPr>
              <w:t>Committee members are invited to r</w:t>
            </w:r>
            <w:r w:rsidR="00AA289B">
              <w:rPr>
                <w:rFonts w:ascii="Cambria" w:hAnsi="Cambria"/>
                <w:sz w:val="24"/>
                <w:szCs w:val="24"/>
              </w:rPr>
              <w:t xml:space="preserve">each out to Luci and Karen with any questions or feedback. </w:t>
            </w:r>
          </w:p>
        </w:tc>
        <w:tc>
          <w:tcPr>
            <w:tcW w:w="2201" w:type="dxa"/>
          </w:tcPr>
          <w:p w:rsidR="008049D2" w:rsidRPr="007601FC" w:rsidRDefault="008049D2" w:rsidP="00CF23EE">
            <w:pPr>
              <w:rPr>
                <w:rFonts w:ascii="Cambria" w:hAnsi="Cambria"/>
                <w:sz w:val="24"/>
                <w:szCs w:val="24"/>
              </w:rPr>
            </w:pPr>
            <w:r w:rsidRPr="007601FC">
              <w:rPr>
                <w:rFonts w:ascii="Cambria" w:hAnsi="Cambria"/>
                <w:sz w:val="24"/>
                <w:szCs w:val="24"/>
              </w:rPr>
              <w:lastRenderedPageBreak/>
              <w:t>Jocelyn Warren</w:t>
            </w:r>
          </w:p>
          <w:p w:rsidR="008049D2" w:rsidRPr="007601FC" w:rsidRDefault="008049D2" w:rsidP="00CF23EE">
            <w:pPr>
              <w:rPr>
                <w:rFonts w:ascii="Cambria" w:hAnsi="Cambria"/>
                <w:sz w:val="24"/>
                <w:szCs w:val="24"/>
              </w:rPr>
            </w:pPr>
            <w:r>
              <w:rPr>
                <w:rFonts w:ascii="Cambria" w:hAnsi="Cambria"/>
                <w:sz w:val="24"/>
                <w:szCs w:val="24"/>
              </w:rPr>
              <w:t>Luci Longoria</w:t>
            </w:r>
            <w:r w:rsidRPr="007601FC">
              <w:rPr>
                <w:rFonts w:ascii="Cambria" w:hAnsi="Cambria"/>
                <w:sz w:val="24"/>
                <w:szCs w:val="24"/>
              </w:rPr>
              <w:t xml:space="preserve"> </w:t>
            </w:r>
          </w:p>
        </w:tc>
      </w:tr>
      <w:tr w:rsidR="008049D2" w:rsidRPr="00724511" w:rsidTr="005A0B5F">
        <w:trPr>
          <w:trHeight w:val="539"/>
        </w:trPr>
        <w:tc>
          <w:tcPr>
            <w:tcW w:w="2808" w:type="dxa"/>
          </w:tcPr>
          <w:p w:rsidR="008049D2" w:rsidRPr="00724511" w:rsidRDefault="008049D2" w:rsidP="009316E1">
            <w:pPr>
              <w:rPr>
                <w:rFonts w:ascii="Cambria" w:hAnsi="Cambria"/>
                <w:sz w:val="24"/>
                <w:szCs w:val="24"/>
              </w:rPr>
            </w:pPr>
            <w:r w:rsidRPr="00724511">
              <w:rPr>
                <w:rFonts w:ascii="Cambria" w:hAnsi="Cambria"/>
                <w:sz w:val="24"/>
                <w:szCs w:val="24"/>
              </w:rPr>
              <w:lastRenderedPageBreak/>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25</w:t>
            </w:r>
            <w:r w:rsidRPr="00724511">
              <w:rPr>
                <w:rFonts w:ascii="Cambria" w:hAnsi="Cambria"/>
                <w:sz w:val="24"/>
                <w:szCs w:val="24"/>
              </w:rPr>
              <w:t xml:space="preserve"> – 2:</w:t>
            </w:r>
            <w:r>
              <w:rPr>
                <w:rFonts w:ascii="Cambria" w:hAnsi="Cambria"/>
                <w:sz w:val="24"/>
                <w:szCs w:val="24"/>
              </w:rPr>
              <w:t>30</w:t>
            </w:r>
          </w:p>
        </w:tc>
        <w:tc>
          <w:tcPr>
            <w:tcW w:w="3487" w:type="dxa"/>
          </w:tcPr>
          <w:p w:rsidR="008049D2" w:rsidRPr="00724511" w:rsidRDefault="008049D2" w:rsidP="009316E1">
            <w:pPr>
              <w:rPr>
                <w:rFonts w:ascii="Cambria" w:hAnsi="Cambria"/>
                <w:sz w:val="24"/>
                <w:szCs w:val="24"/>
              </w:rPr>
            </w:pPr>
          </w:p>
        </w:tc>
        <w:tc>
          <w:tcPr>
            <w:tcW w:w="6030" w:type="dxa"/>
          </w:tcPr>
          <w:p w:rsidR="008049D2" w:rsidRPr="00724511" w:rsidRDefault="008049D2" w:rsidP="009316E1">
            <w:pPr>
              <w:rPr>
                <w:rFonts w:ascii="Cambria" w:hAnsi="Cambria"/>
                <w:sz w:val="24"/>
                <w:szCs w:val="24"/>
              </w:rPr>
            </w:pPr>
          </w:p>
        </w:tc>
        <w:tc>
          <w:tcPr>
            <w:tcW w:w="2201" w:type="dxa"/>
          </w:tcPr>
          <w:p w:rsidR="008049D2" w:rsidRPr="00724511" w:rsidRDefault="008049D2" w:rsidP="009316E1">
            <w:pPr>
              <w:rPr>
                <w:rFonts w:ascii="Cambria" w:hAnsi="Cambria"/>
                <w:sz w:val="24"/>
                <w:szCs w:val="24"/>
              </w:rPr>
            </w:pPr>
            <w:r w:rsidRPr="00724511">
              <w:rPr>
                <w:rFonts w:ascii="Cambria" w:hAnsi="Cambria"/>
                <w:sz w:val="24"/>
                <w:szCs w:val="24"/>
              </w:rPr>
              <w:t>All</w:t>
            </w:r>
          </w:p>
        </w:tc>
      </w:tr>
      <w:tr w:rsidR="008049D2" w:rsidRPr="00724511" w:rsidTr="005A0B5F">
        <w:trPr>
          <w:trHeight w:val="539"/>
        </w:trPr>
        <w:tc>
          <w:tcPr>
            <w:tcW w:w="2808" w:type="dxa"/>
          </w:tcPr>
          <w:p w:rsidR="008049D2" w:rsidRDefault="008049D2" w:rsidP="00956528">
            <w:pPr>
              <w:rPr>
                <w:rFonts w:ascii="Cambria" w:hAnsi="Cambria"/>
                <w:sz w:val="24"/>
                <w:szCs w:val="24"/>
              </w:rPr>
            </w:pPr>
            <w:r>
              <w:rPr>
                <w:rFonts w:ascii="Cambria" w:hAnsi="Cambria"/>
                <w:sz w:val="24"/>
                <w:szCs w:val="24"/>
              </w:rPr>
              <w:t>Tobacco-related legislation for 2017 session (10 min)</w:t>
            </w:r>
          </w:p>
          <w:p w:rsidR="008049D2" w:rsidRPr="00CF23EE" w:rsidRDefault="008049D2" w:rsidP="00956528">
            <w:pPr>
              <w:rPr>
                <w:rFonts w:ascii="Cambria" w:hAnsi="Cambria"/>
                <w:sz w:val="24"/>
                <w:szCs w:val="24"/>
              </w:rPr>
            </w:pPr>
            <w:r>
              <w:rPr>
                <w:rFonts w:ascii="Cambria" w:hAnsi="Cambria"/>
                <w:sz w:val="24"/>
                <w:szCs w:val="24"/>
              </w:rPr>
              <w:t xml:space="preserve">2:30-2:40 </w:t>
            </w:r>
          </w:p>
        </w:tc>
        <w:tc>
          <w:tcPr>
            <w:tcW w:w="3487" w:type="dxa"/>
          </w:tcPr>
          <w:p w:rsidR="008049D2" w:rsidRPr="00DA0C6E" w:rsidRDefault="008049D2" w:rsidP="00956528">
            <w:pPr>
              <w:rPr>
                <w:rFonts w:ascii="Cambria" w:hAnsi="Cambria" w:cs="Calibri"/>
                <w:sz w:val="24"/>
                <w:szCs w:val="24"/>
              </w:rPr>
            </w:pPr>
            <w:r w:rsidRPr="00DA0C6E">
              <w:rPr>
                <w:rFonts w:ascii="Cambria" w:hAnsi="Cambria" w:cs="Calibri"/>
                <w:b/>
                <w:bCs/>
                <w:sz w:val="24"/>
                <w:szCs w:val="24"/>
              </w:rPr>
              <w:t xml:space="preserve">Background:  </w:t>
            </w:r>
            <w:r w:rsidRPr="00DA0C6E">
              <w:rPr>
                <w:rFonts w:ascii="Cambria" w:hAnsi="Cambria" w:cs="Calibri"/>
                <w:bCs/>
                <w:sz w:val="24"/>
                <w:szCs w:val="24"/>
              </w:rPr>
              <w:t xml:space="preserve">At the August 2016 CLHO Healthy Community retreat, the committee requested updates on tobacco-related legislation for the 2017 Oregon legislative session. </w:t>
            </w:r>
          </w:p>
          <w:p w:rsidR="008049D2" w:rsidRPr="00DA0C6E" w:rsidRDefault="008049D2" w:rsidP="00956528">
            <w:pPr>
              <w:ind w:left="720" w:hanging="720"/>
              <w:rPr>
                <w:rFonts w:ascii="Cambria" w:hAnsi="Cambria" w:cs="Calibri"/>
                <w:sz w:val="24"/>
                <w:szCs w:val="24"/>
              </w:rPr>
            </w:pPr>
          </w:p>
          <w:p w:rsidR="008049D2" w:rsidRPr="00724511" w:rsidRDefault="008049D2" w:rsidP="00EC56AD">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Provide an update on tobacco-related legislation that may be introduced in the 2017 session.</w:t>
            </w:r>
            <w:r>
              <w:rPr>
                <w:rFonts w:ascii="Cambria" w:hAnsi="Cambria" w:cs="Calibri"/>
                <w:bCs/>
                <w:sz w:val="24"/>
                <w:szCs w:val="24"/>
              </w:rPr>
              <w:t xml:space="preserve"> </w:t>
            </w:r>
          </w:p>
        </w:tc>
        <w:tc>
          <w:tcPr>
            <w:tcW w:w="6030" w:type="dxa"/>
          </w:tcPr>
          <w:p w:rsidR="007F0731" w:rsidRDefault="00250235" w:rsidP="00956528">
            <w:pPr>
              <w:rPr>
                <w:rFonts w:ascii="Cambria" w:hAnsi="Cambria"/>
                <w:sz w:val="24"/>
                <w:szCs w:val="24"/>
              </w:rPr>
            </w:pPr>
            <w:r>
              <w:rPr>
                <w:rFonts w:ascii="Cambria" w:hAnsi="Cambria"/>
                <w:sz w:val="24"/>
                <w:szCs w:val="24"/>
              </w:rPr>
              <w:t>Lu</w:t>
            </w:r>
            <w:r w:rsidR="005A0B5F">
              <w:rPr>
                <w:rFonts w:ascii="Cambria" w:hAnsi="Cambria"/>
                <w:sz w:val="24"/>
                <w:szCs w:val="24"/>
              </w:rPr>
              <w:t>ci Longoria presented an update</w:t>
            </w:r>
            <w:r>
              <w:rPr>
                <w:rFonts w:ascii="Cambria" w:hAnsi="Cambria"/>
                <w:sz w:val="24"/>
                <w:szCs w:val="24"/>
              </w:rPr>
              <w:t xml:space="preserve"> related to the 2017 Oregon Legislative Session. </w:t>
            </w:r>
          </w:p>
          <w:p w:rsidR="007F0731" w:rsidRDefault="007F0731" w:rsidP="00956528">
            <w:pPr>
              <w:rPr>
                <w:rFonts w:ascii="Cambria" w:hAnsi="Cambria"/>
                <w:sz w:val="24"/>
                <w:szCs w:val="24"/>
              </w:rPr>
            </w:pPr>
          </w:p>
          <w:p w:rsidR="008049D2" w:rsidRDefault="00250235" w:rsidP="00956528">
            <w:pPr>
              <w:rPr>
                <w:rFonts w:ascii="Cambria" w:hAnsi="Cambria"/>
                <w:sz w:val="24"/>
                <w:szCs w:val="24"/>
              </w:rPr>
            </w:pPr>
            <w:r>
              <w:rPr>
                <w:rFonts w:ascii="Cambria" w:hAnsi="Cambria"/>
                <w:sz w:val="24"/>
                <w:szCs w:val="24"/>
              </w:rPr>
              <w:t xml:space="preserve">The </w:t>
            </w:r>
            <w:r w:rsidR="008049D2">
              <w:rPr>
                <w:rFonts w:ascii="Cambria" w:hAnsi="Cambria"/>
                <w:sz w:val="24"/>
                <w:szCs w:val="24"/>
              </w:rPr>
              <w:t>Governor</w:t>
            </w:r>
            <w:r>
              <w:rPr>
                <w:rFonts w:ascii="Cambria" w:hAnsi="Cambria"/>
                <w:sz w:val="24"/>
                <w:szCs w:val="24"/>
              </w:rPr>
              <w:t>’</w:t>
            </w:r>
            <w:r w:rsidR="008049D2">
              <w:rPr>
                <w:rFonts w:ascii="Cambria" w:hAnsi="Cambria"/>
                <w:sz w:val="24"/>
                <w:szCs w:val="24"/>
              </w:rPr>
              <w:t xml:space="preserve">s budget </w:t>
            </w:r>
            <w:r w:rsidR="009577D6">
              <w:rPr>
                <w:rFonts w:ascii="Cambria" w:hAnsi="Cambria"/>
                <w:sz w:val="24"/>
                <w:szCs w:val="24"/>
              </w:rPr>
              <w:t xml:space="preserve">includes </w:t>
            </w:r>
            <w:r w:rsidR="008049D2">
              <w:rPr>
                <w:rFonts w:ascii="Cambria" w:hAnsi="Cambria"/>
                <w:sz w:val="24"/>
                <w:szCs w:val="24"/>
              </w:rPr>
              <w:t>alc</w:t>
            </w:r>
            <w:r w:rsidR="009577D6">
              <w:rPr>
                <w:rFonts w:ascii="Cambria" w:hAnsi="Cambria"/>
                <w:sz w:val="24"/>
                <w:szCs w:val="24"/>
              </w:rPr>
              <w:t>o</w:t>
            </w:r>
            <w:r w:rsidR="008049D2">
              <w:rPr>
                <w:rFonts w:ascii="Cambria" w:hAnsi="Cambria"/>
                <w:sz w:val="24"/>
                <w:szCs w:val="24"/>
              </w:rPr>
              <w:t xml:space="preserve">hol and tobacco tax </w:t>
            </w:r>
            <w:r w:rsidR="009577D6">
              <w:rPr>
                <w:rFonts w:ascii="Cambria" w:hAnsi="Cambria"/>
                <w:sz w:val="24"/>
                <w:szCs w:val="24"/>
              </w:rPr>
              <w:t xml:space="preserve">increases. </w:t>
            </w:r>
          </w:p>
          <w:p w:rsidR="007F0731" w:rsidRDefault="007F0731" w:rsidP="00956528">
            <w:pPr>
              <w:rPr>
                <w:rFonts w:ascii="Cambria" w:hAnsi="Cambria"/>
                <w:sz w:val="24"/>
                <w:szCs w:val="24"/>
              </w:rPr>
            </w:pPr>
          </w:p>
          <w:p w:rsidR="008049D2" w:rsidRDefault="007F0731" w:rsidP="00956528">
            <w:pPr>
              <w:rPr>
                <w:rFonts w:ascii="Cambria" w:hAnsi="Cambria"/>
                <w:sz w:val="24"/>
                <w:szCs w:val="24"/>
              </w:rPr>
            </w:pPr>
            <w:r>
              <w:rPr>
                <w:rFonts w:ascii="Cambria" w:hAnsi="Cambria"/>
                <w:sz w:val="24"/>
                <w:szCs w:val="24"/>
              </w:rPr>
              <w:t xml:space="preserve">Oregon tobacco control partners (AHA, ALA, ACS, and Tobacco 21) are </w:t>
            </w:r>
            <w:r w:rsidR="00BC5F37">
              <w:rPr>
                <w:rFonts w:ascii="Cambria" w:hAnsi="Cambria"/>
                <w:sz w:val="24"/>
                <w:szCs w:val="24"/>
              </w:rPr>
              <w:t>reviewing priorities</w:t>
            </w:r>
            <w:r>
              <w:rPr>
                <w:rFonts w:ascii="Cambria" w:hAnsi="Cambria"/>
                <w:sz w:val="24"/>
                <w:szCs w:val="24"/>
              </w:rPr>
              <w:t xml:space="preserve"> for the legislative session</w:t>
            </w:r>
            <w:r w:rsidR="00BC5F37">
              <w:rPr>
                <w:rFonts w:ascii="Cambria" w:hAnsi="Cambria"/>
                <w:sz w:val="24"/>
                <w:szCs w:val="24"/>
              </w:rPr>
              <w:t>, including</w:t>
            </w:r>
            <w:r>
              <w:rPr>
                <w:rFonts w:ascii="Cambria" w:hAnsi="Cambria"/>
                <w:sz w:val="24"/>
                <w:szCs w:val="24"/>
              </w:rPr>
              <w:t xml:space="preserve"> defending the TPEP program and the ICAA. They are also</w:t>
            </w:r>
            <w:r w:rsidR="008049D2">
              <w:rPr>
                <w:rFonts w:ascii="Cambria" w:hAnsi="Cambria"/>
                <w:sz w:val="24"/>
                <w:szCs w:val="24"/>
              </w:rPr>
              <w:t xml:space="preserve"> planning to</w:t>
            </w:r>
            <w:r>
              <w:rPr>
                <w:rFonts w:ascii="Cambria" w:hAnsi="Cambria"/>
                <w:sz w:val="24"/>
                <w:szCs w:val="24"/>
              </w:rPr>
              <w:t xml:space="preserve"> continue working </w:t>
            </w:r>
            <w:r w:rsidR="008049D2">
              <w:rPr>
                <w:rFonts w:ascii="Cambria" w:hAnsi="Cambria"/>
                <w:sz w:val="24"/>
                <w:szCs w:val="24"/>
              </w:rPr>
              <w:t>on other priorities</w:t>
            </w:r>
            <w:r>
              <w:rPr>
                <w:rFonts w:ascii="Cambria" w:hAnsi="Cambria"/>
                <w:sz w:val="24"/>
                <w:szCs w:val="24"/>
              </w:rPr>
              <w:t xml:space="preserve"> including Tobacco 21, tobacco retail licensing, and </w:t>
            </w:r>
            <w:r w:rsidR="005A0B5F">
              <w:rPr>
                <w:rFonts w:ascii="Cambria" w:hAnsi="Cambria"/>
                <w:sz w:val="24"/>
                <w:szCs w:val="24"/>
              </w:rPr>
              <w:t xml:space="preserve">allocating </w:t>
            </w:r>
            <w:r>
              <w:rPr>
                <w:rFonts w:ascii="Cambria" w:hAnsi="Cambria"/>
                <w:sz w:val="24"/>
                <w:szCs w:val="24"/>
              </w:rPr>
              <w:t>TMSA funding</w:t>
            </w:r>
            <w:r w:rsidR="005A0B5F">
              <w:rPr>
                <w:rFonts w:ascii="Cambria" w:hAnsi="Cambria"/>
                <w:sz w:val="24"/>
                <w:szCs w:val="24"/>
              </w:rPr>
              <w:t xml:space="preserve"> for tobacco prevention</w:t>
            </w:r>
            <w:r>
              <w:rPr>
                <w:rFonts w:ascii="Cambria" w:hAnsi="Cambria"/>
                <w:sz w:val="24"/>
                <w:szCs w:val="24"/>
              </w:rPr>
              <w:t xml:space="preserve">. </w:t>
            </w:r>
            <w:r w:rsidR="008049D2">
              <w:rPr>
                <w:rFonts w:ascii="Cambria" w:hAnsi="Cambria"/>
                <w:sz w:val="24"/>
                <w:szCs w:val="24"/>
              </w:rPr>
              <w:t xml:space="preserve"> </w:t>
            </w:r>
          </w:p>
          <w:p w:rsidR="008049D2" w:rsidRDefault="008049D2" w:rsidP="00956528">
            <w:pPr>
              <w:rPr>
                <w:rFonts w:ascii="Cambria" w:hAnsi="Cambria"/>
                <w:sz w:val="24"/>
                <w:szCs w:val="24"/>
              </w:rPr>
            </w:pPr>
          </w:p>
          <w:p w:rsidR="008049D2" w:rsidRDefault="00141E6C" w:rsidP="00956528">
            <w:pPr>
              <w:rPr>
                <w:rFonts w:ascii="Cambria" w:hAnsi="Cambria"/>
                <w:sz w:val="24"/>
                <w:szCs w:val="24"/>
              </w:rPr>
            </w:pPr>
            <w:r>
              <w:rPr>
                <w:rFonts w:ascii="Cambria" w:hAnsi="Cambria"/>
                <w:sz w:val="24"/>
                <w:szCs w:val="24"/>
              </w:rPr>
              <w:t>HPCDP w</w:t>
            </w:r>
            <w:r w:rsidR="005A0B5F">
              <w:rPr>
                <w:rFonts w:ascii="Cambria" w:hAnsi="Cambria"/>
                <w:sz w:val="24"/>
                <w:szCs w:val="24"/>
              </w:rPr>
              <w:t>ill present</w:t>
            </w:r>
            <w:r w:rsidR="008049D2">
              <w:rPr>
                <w:rFonts w:ascii="Cambria" w:hAnsi="Cambria"/>
                <w:sz w:val="24"/>
                <w:szCs w:val="24"/>
              </w:rPr>
              <w:t xml:space="preserve"> </w:t>
            </w:r>
            <w:r>
              <w:rPr>
                <w:rFonts w:ascii="Cambria" w:hAnsi="Cambria"/>
                <w:sz w:val="24"/>
                <w:szCs w:val="24"/>
              </w:rPr>
              <w:t xml:space="preserve">a </w:t>
            </w:r>
            <w:r w:rsidR="008049D2">
              <w:rPr>
                <w:rFonts w:ascii="Cambria" w:hAnsi="Cambria"/>
                <w:sz w:val="24"/>
                <w:szCs w:val="24"/>
              </w:rPr>
              <w:t>report</w:t>
            </w:r>
            <w:r>
              <w:rPr>
                <w:rFonts w:ascii="Cambria" w:hAnsi="Cambria"/>
                <w:sz w:val="24"/>
                <w:szCs w:val="24"/>
              </w:rPr>
              <w:t xml:space="preserve"> to the Legislature</w:t>
            </w:r>
            <w:r w:rsidR="00F84D25">
              <w:rPr>
                <w:rFonts w:ascii="Cambria" w:hAnsi="Cambria"/>
                <w:sz w:val="24"/>
                <w:szCs w:val="24"/>
              </w:rPr>
              <w:t xml:space="preserve"> in S</w:t>
            </w:r>
            <w:r w:rsidR="008049D2">
              <w:rPr>
                <w:rFonts w:ascii="Cambria" w:hAnsi="Cambria"/>
                <w:sz w:val="24"/>
                <w:szCs w:val="24"/>
              </w:rPr>
              <w:t xml:space="preserve">pring </w:t>
            </w:r>
            <w:r w:rsidR="00F84D25">
              <w:rPr>
                <w:rFonts w:ascii="Cambria" w:hAnsi="Cambria"/>
                <w:sz w:val="24"/>
                <w:szCs w:val="24"/>
              </w:rPr>
              <w:t xml:space="preserve">2017 </w:t>
            </w:r>
            <w:r w:rsidR="008049D2">
              <w:rPr>
                <w:rFonts w:ascii="Cambria" w:hAnsi="Cambria"/>
                <w:sz w:val="24"/>
                <w:szCs w:val="24"/>
              </w:rPr>
              <w:t>on the yout</w:t>
            </w:r>
            <w:r>
              <w:rPr>
                <w:rFonts w:ascii="Cambria" w:hAnsi="Cambria"/>
                <w:sz w:val="24"/>
                <w:szCs w:val="24"/>
              </w:rPr>
              <w:t xml:space="preserve">h marijuana </w:t>
            </w:r>
            <w:r w:rsidR="005A0B5F">
              <w:rPr>
                <w:rFonts w:ascii="Cambria" w:hAnsi="Cambria"/>
                <w:sz w:val="24"/>
                <w:szCs w:val="24"/>
              </w:rPr>
              <w:t>prevention campaign, and will monitor</w:t>
            </w:r>
            <w:r w:rsidR="008049D2">
              <w:rPr>
                <w:rFonts w:ascii="Cambria" w:hAnsi="Cambria"/>
                <w:sz w:val="24"/>
                <w:szCs w:val="24"/>
              </w:rPr>
              <w:t xml:space="preserve"> any </w:t>
            </w:r>
            <w:r>
              <w:rPr>
                <w:rFonts w:ascii="Cambria" w:hAnsi="Cambria"/>
                <w:sz w:val="24"/>
                <w:szCs w:val="24"/>
              </w:rPr>
              <w:t>bills</w:t>
            </w:r>
            <w:r w:rsidR="008049D2">
              <w:rPr>
                <w:rFonts w:ascii="Cambria" w:hAnsi="Cambria"/>
                <w:sz w:val="24"/>
                <w:szCs w:val="24"/>
              </w:rPr>
              <w:t xml:space="preserve"> related to marijuana. </w:t>
            </w:r>
            <w:r>
              <w:rPr>
                <w:rFonts w:ascii="Cambria" w:hAnsi="Cambria"/>
                <w:sz w:val="24"/>
                <w:szCs w:val="24"/>
              </w:rPr>
              <w:t xml:space="preserve">HPCDP will </w:t>
            </w:r>
            <w:r w:rsidR="005A0B5F">
              <w:rPr>
                <w:rFonts w:ascii="Cambria" w:hAnsi="Cambria"/>
                <w:sz w:val="24"/>
                <w:szCs w:val="24"/>
              </w:rPr>
              <w:t>also monitor and analyze</w:t>
            </w:r>
            <w:r>
              <w:rPr>
                <w:rFonts w:ascii="Cambria" w:hAnsi="Cambria"/>
                <w:sz w:val="24"/>
                <w:szCs w:val="24"/>
              </w:rPr>
              <w:t xml:space="preserve"> any other bills related to tobacco and alcohol. </w:t>
            </w:r>
          </w:p>
          <w:p w:rsidR="00141E6C" w:rsidRDefault="00141E6C" w:rsidP="00956528">
            <w:pPr>
              <w:rPr>
                <w:rFonts w:ascii="Cambria" w:hAnsi="Cambria"/>
                <w:sz w:val="24"/>
                <w:szCs w:val="24"/>
              </w:rPr>
            </w:pPr>
          </w:p>
          <w:p w:rsidR="008049D2" w:rsidRDefault="00141E6C" w:rsidP="00956528">
            <w:pPr>
              <w:rPr>
                <w:rFonts w:ascii="Cambria" w:hAnsi="Cambria"/>
                <w:sz w:val="24"/>
                <w:szCs w:val="24"/>
              </w:rPr>
            </w:pPr>
            <w:r>
              <w:rPr>
                <w:rFonts w:ascii="Cambria" w:hAnsi="Cambria"/>
                <w:sz w:val="24"/>
                <w:szCs w:val="24"/>
              </w:rPr>
              <w:lastRenderedPageBreak/>
              <w:t xml:space="preserve">It’s expected that legislation may be introduced related to health system transformation and CCOs. HPCDP can share lists </w:t>
            </w:r>
            <w:r w:rsidR="008049D2">
              <w:rPr>
                <w:rFonts w:ascii="Cambria" w:hAnsi="Cambria"/>
                <w:sz w:val="24"/>
                <w:szCs w:val="24"/>
              </w:rPr>
              <w:t xml:space="preserve">of bills </w:t>
            </w:r>
            <w:r>
              <w:rPr>
                <w:rFonts w:ascii="Cambria" w:hAnsi="Cambria"/>
                <w:sz w:val="24"/>
                <w:szCs w:val="24"/>
              </w:rPr>
              <w:t xml:space="preserve">that the section is tracking and brief status notes. </w:t>
            </w:r>
          </w:p>
          <w:p w:rsidR="00141E6C" w:rsidRDefault="00141E6C" w:rsidP="00956528">
            <w:pPr>
              <w:rPr>
                <w:rFonts w:ascii="Cambria" w:hAnsi="Cambria"/>
                <w:sz w:val="24"/>
                <w:szCs w:val="24"/>
              </w:rPr>
            </w:pPr>
          </w:p>
          <w:p w:rsidR="00141E6C" w:rsidRDefault="00141E6C" w:rsidP="00141E6C">
            <w:pPr>
              <w:rPr>
                <w:rFonts w:ascii="Cambria" w:hAnsi="Cambria"/>
                <w:sz w:val="24"/>
                <w:szCs w:val="24"/>
              </w:rPr>
            </w:pPr>
            <w:r>
              <w:rPr>
                <w:rFonts w:ascii="Cambria" w:hAnsi="Cambria"/>
                <w:sz w:val="24"/>
                <w:szCs w:val="24"/>
              </w:rPr>
              <w:t xml:space="preserve">Kris shared that she met with Representative McLane to provide education on tobacco tax and TMSA funding. </w:t>
            </w:r>
          </w:p>
          <w:p w:rsidR="008049D2" w:rsidRDefault="008049D2" w:rsidP="00956528">
            <w:pPr>
              <w:rPr>
                <w:rFonts w:ascii="Cambria" w:hAnsi="Cambria"/>
                <w:sz w:val="24"/>
                <w:szCs w:val="24"/>
              </w:rPr>
            </w:pPr>
          </w:p>
          <w:p w:rsidR="008049D2" w:rsidRDefault="00141E6C" w:rsidP="00956528">
            <w:pPr>
              <w:rPr>
                <w:rFonts w:ascii="Cambria" w:hAnsi="Cambria"/>
                <w:sz w:val="24"/>
                <w:szCs w:val="24"/>
              </w:rPr>
            </w:pPr>
            <w:r>
              <w:rPr>
                <w:rFonts w:ascii="Cambria" w:hAnsi="Cambria"/>
                <w:sz w:val="24"/>
                <w:szCs w:val="24"/>
              </w:rPr>
              <w:t>Tatiana suggested</w:t>
            </w:r>
            <w:r w:rsidR="008049D2">
              <w:rPr>
                <w:rFonts w:ascii="Cambria" w:hAnsi="Cambria"/>
                <w:sz w:val="24"/>
                <w:szCs w:val="24"/>
              </w:rPr>
              <w:t xml:space="preserve"> highlight</w:t>
            </w:r>
            <w:r>
              <w:rPr>
                <w:rFonts w:ascii="Cambria" w:hAnsi="Cambria"/>
                <w:sz w:val="24"/>
                <w:szCs w:val="24"/>
              </w:rPr>
              <w:t>ing</w:t>
            </w:r>
            <w:r w:rsidR="008049D2">
              <w:rPr>
                <w:rFonts w:ascii="Cambria" w:hAnsi="Cambria"/>
                <w:sz w:val="24"/>
                <w:szCs w:val="24"/>
              </w:rPr>
              <w:t xml:space="preserve"> other legislation related to social determinants of health, e</w:t>
            </w:r>
            <w:r>
              <w:rPr>
                <w:rFonts w:ascii="Cambria" w:hAnsi="Cambria"/>
                <w:sz w:val="24"/>
                <w:szCs w:val="24"/>
              </w:rPr>
              <w:t>.</w:t>
            </w:r>
            <w:r w:rsidR="008049D2">
              <w:rPr>
                <w:rFonts w:ascii="Cambria" w:hAnsi="Cambria"/>
                <w:sz w:val="24"/>
                <w:szCs w:val="24"/>
              </w:rPr>
              <w:t>g</w:t>
            </w:r>
            <w:r>
              <w:rPr>
                <w:rFonts w:ascii="Cambria" w:hAnsi="Cambria"/>
                <w:sz w:val="24"/>
                <w:szCs w:val="24"/>
              </w:rPr>
              <w:t>. housing, transportation, and food security/access, and providing a summary on a future committee call</w:t>
            </w:r>
            <w:r w:rsidR="008049D2">
              <w:rPr>
                <w:rFonts w:ascii="Cambria" w:hAnsi="Cambria"/>
                <w:sz w:val="24"/>
                <w:szCs w:val="24"/>
              </w:rPr>
              <w:t xml:space="preserve">. </w:t>
            </w:r>
          </w:p>
          <w:p w:rsidR="00141E6C" w:rsidRDefault="00141E6C" w:rsidP="00956528">
            <w:pPr>
              <w:rPr>
                <w:rFonts w:ascii="Cambria" w:hAnsi="Cambria"/>
                <w:sz w:val="24"/>
                <w:szCs w:val="24"/>
              </w:rPr>
            </w:pPr>
          </w:p>
          <w:p w:rsidR="008049D2" w:rsidRDefault="002D4979" w:rsidP="00956528">
            <w:pPr>
              <w:rPr>
                <w:rFonts w:ascii="Cambria" w:hAnsi="Cambria"/>
                <w:sz w:val="24"/>
                <w:szCs w:val="24"/>
              </w:rPr>
            </w:pPr>
            <w:r>
              <w:rPr>
                <w:rFonts w:ascii="Cambria" w:hAnsi="Cambria"/>
                <w:sz w:val="24"/>
                <w:szCs w:val="24"/>
              </w:rPr>
              <w:t xml:space="preserve">There may be an opportunity to share information from efforts of the Regional Health Equity Coalitions, which are funded in part by OHA Office of Equity and Inclusion and HPCDP. The IGA between OHA and ODOT </w:t>
            </w:r>
            <w:r w:rsidR="008049D2">
              <w:rPr>
                <w:rFonts w:ascii="Cambria" w:hAnsi="Cambria"/>
                <w:sz w:val="24"/>
                <w:szCs w:val="24"/>
              </w:rPr>
              <w:t>might provide a good way to engage transp</w:t>
            </w:r>
            <w:r w:rsidR="005A0B5F">
              <w:rPr>
                <w:rFonts w:ascii="Cambria" w:hAnsi="Cambria"/>
                <w:sz w:val="24"/>
                <w:szCs w:val="24"/>
              </w:rPr>
              <w:t>ortation partners. HPCDP will track</w:t>
            </w:r>
            <w:r w:rsidR="008049D2">
              <w:rPr>
                <w:rFonts w:ascii="Cambria" w:hAnsi="Cambria"/>
                <w:sz w:val="24"/>
                <w:szCs w:val="24"/>
              </w:rPr>
              <w:t xml:space="preserve"> legislation related to active transportation and other topics related to chronic disease. </w:t>
            </w:r>
          </w:p>
          <w:p w:rsidR="008049D2" w:rsidRPr="00724511" w:rsidRDefault="008049D2" w:rsidP="00956528">
            <w:pPr>
              <w:rPr>
                <w:rFonts w:ascii="Cambria" w:hAnsi="Cambria"/>
                <w:sz w:val="24"/>
                <w:szCs w:val="24"/>
              </w:rPr>
            </w:pPr>
          </w:p>
        </w:tc>
        <w:tc>
          <w:tcPr>
            <w:tcW w:w="2201" w:type="dxa"/>
          </w:tcPr>
          <w:p w:rsidR="008049D2" w:rsidRDefault="008049D2" w:rsidP="00956528">
            <w:pPr>
              <w:rPr>
                <w:rFonts w:ascii="Cambria" w:hAnsi="Cambria"/>
                <w:sz w:val="24"/>
                <w:szCs w:val="24"/>
              </w:rPr>
            </w:pPr>
            <w:r>
              <w:rPr>
                <w:rFonts w:ascii="Cambria" w:hAnsi="Cambria"/>
                <w:sz w:val="24"/>
                <w:szCs w:val="24"/>
              </w:rPr>
              <w:lastRenderedPageBreak/>
              <w:t xml:space="preserve">Luci Longoria  </w:t>
            </w:r>
          </w:p>
          <w:p w:rsidR="008049D2" w:rsidRPr="00724511" w:rsidRDefault="008049D2" w:rsidP="00956528">
            <w:pPr>
              <w:rPr>
                <w:rFonts w:ascii="Cambria" w:hAnsi="Cambria"/>
                <w:sz w:val="24"/>
                <w:szCs w:val="24"/>
              </w:rPr>
            </w:pPr>
            <w:r>
              <w:rPr>
                <w:rFonts w:ascii="Cambria" w:hAnsi="Cambria"/>
                <w:sz w:val="24"/>
                <w:szCs w:val="24"/>
              </w:rPr>
              <w:t>Karen Girard</w:t>
            </w:r>
          </w:p>
        </w:tc>
      </w:tr>
      <w:tr w:rsidR="008049D2" w:rsidRPr="00724511" w:rsidTr="005A0B5F">
        <w:trPr>
          <w:trHeight w:val="890"/>
        </w:trPr>
        <w:tc>
          <w:tcPr>
            <w:tcW w:w="2808" w:type="dxa"/>
          </w:tcPr>
          <w:p w:rsidR="008049D2" w:rsidRDefault="008049D2" w:rsidP="005C2902">
            <w:pPr>
              <w:rPr>
                <w:rFonts w:ascii="Cambria" w:hAnsi="Cambria"/>
                <w:sz w:val="24"/>
                <w:szCs w:val="24"/>
              </w:rPr>
            </w:pPr>
            <w:r w:rsidRPr="005C2902">
              <w:rPr>
                <w:rFonts w:ascii="Cambria" w:hAnsi="Cambria"/>
                <w:sz w:val="24"/>
                <w:szCs w:val="24"/>
              </w:rPr>
              <w:t xml:space="preserve">Indoor Clean Air Act </w:t>
            </w:r>
            <w:r w:rsidRPr="00EC56AD">
              <w:rPr>
                <w:rFonts w:ascii="Cambria" w:hAnsi="Cambria"/>
                <w:sz w:val="24"/>
                <w:szCs w:val="24"/>
              </w:rPr>
              <w:t>Quality Improvement (15 min.)</w:t>
            </w:r>
            <w:r w:rsidRPr="005C2902">
              <w:rPr>
                <w:rFonts w:ascii="Cambria" w:hAnsi="Cambria"/>
                <w:sz w:val="24"/>
                <w:szCs w:val="24"/>
              </w:rPr>
              <w:t xml:space="preserve"> </w:t>
            </w:r>
          </w:p>
          <w:p w:rsidR="008049D2" w:rsidRPr="005C2902" w:rsidRDefault="008049D2" w:rsidP="005C2902">
            <w:pPr>
              <w:rPr>
                <w:rFonts w:ascii="Cambria" w:hAnsi="Cambria"/>
                <w:sz w:val="24"/>
                <w:szCs w:val="24"/>
              </w:rPr>
            </w:pPr>
            <w:r>
              <w:rPr>
                <w:rFonts w:ascii="Cambria" w:hAnsi="Cambria"/>
                <w:sz w:val="24"/>
                <w:szCs w:val="24"/>
              </w:rPr>
              <w:t xml:space="preserve">2:40-2:55 </w:t>
            </w:r>
          </w:p>
          <w:p w:rsidR="008049D2" w:rsidRDefault="008049D2" w:rsidP="005C2902">
            <w:pPr>
              <w:rPr>
                <w:rFonts w:ascii="Cambria" w:hAnsi="Cambria"/>
                <w:b/>
                <w:bCs/>
                <w:sz w:val="24"/>
                <w:szCs w:val="24"/>
              </w:rPr>
            </w:pPr>
          </w:p>
          <w:p w:rsidR="008049D2" w:rsidRPr="007601FC" w:rsidRDefault="008049D2" w:rsidP="005C2902">
            <w:pPr>
              <w:rPr>
                <w:rFonts w:ascii="Cambria" w:hAnsi="Cambria"/>
                <w:sz w:val="24"/>
                <w:szCs w:val="24"/>
                <w:highlight w:val="yellow"/>
              </w:rPr>
            </w:pPr>
          </w:p>
        </w:tc>
        <w:tc>
          <w:tcPr>
            <w:tcW w:w="3487" w:type="dxa"/>
          </w:tcPr>
          <w:p w:rsidR="008049D2" w:rsidRDefault="008049D2" w:rsidP="005C2902">
            <w:pPr>
              <w:rPr>
                <w:rFonts w:ascii="Cambria" w:hAnsi="Cambria"/>
                <w:sz w:val="24"/>
                <w:szCs w:val="24"/>
              </w:rPr>
            </w:pPr>
            <w:r>
              <w:rPr>
                <w:rFonts w:ascii="Cambria" w:hAnsi="Cambria"/>
                <w:b/>
                <w:bCs/>
                <w:sz w:val="24"/>
                <w:szCs w:val="24"/>
              </w:rPr>
              <w:t xml:space="preserve">Background: </w:t>
            </w:r>
            <w:r>
              <w:rPr>
                <w:rFonts w:ascii="Cambria" w:hAnsi="Cambria"/>
                <w:sz w:val="24"/>
                <w:szCs w:val="24"/>
              </w:rPr>
              <w:t xml:space="preserve">At the November CLHO HC meeting, Karen Girard provided an overview of the “enclosed area” definition in the ICAA. She discussed what is needed to improve communication about “enclosed area” and to preserve the ICAA during the 2017 Legislative Session. </w:t>
            </w:r>
          </w:p>
          <w:p w:rsidR="008049D2" w:rsidRDefault="008049D2" w:rsidP="005C2902">
            <w:pPr>
              <w:rPr>
                <w:rFonts w:ascii="Cambria" w:hAnsi="Cambria"/>
                <w:sz w:val="24"/>
                <w:szCs w:val="24"/>
              </w:rPr>
            </w:pPr>
          </w:p>
          <w:p w:rsidR="008049D2" w:rsidRPr="007601FC" w:rsidRDefault="008049D2" w:rsidP="00EC56AD">
            <w:pPr>
              <w:rPr>
                <w:rFonts w:ascii="Cambria" w:hAnsi="Cambria"/>
                <w:sz w:val="24"/>
                <w:szCs w:val="24"/>
                <w:highlight w:val="yellow"/>
              </w:rPr>
            </w:pPr>
            <w:r>
              <w:rPr>
                <w:rFonts w:ascii="Cambria" w:hAnsi="Cambria"/>
                <w:b/>
                <w:bCs/>
                <w:sz w:val="24"/>
                <w:szCs w:val="24"/>
              </w:rPr>
              <w:t>Objective:</w:t>
            </w:r>
            <w:r>
              <w:rPr>
                <w:rFonts w:ascii="Cambria" w:hAnsi="Cambria"/>
                <w:sz w:val="24"/>
                <w:szCs w:val="24"/>
              </w:rPr>
              <w:t xml:space="preserve"> Discuss HPCDP’s efforts to improve communication about “enclosed areas.” Solicit feedback on draft talking points </w:t>
            </w:r>
            <w:r>
              <w:rPr>
                <w:rFonts w:ascii="Cambria" w:hAnsi="Cambria"/>
                <w:sz w:val="24"/>
                <w:szCs w:val="24"/>
              </w:rPr>
              <w:lastRenderedPageBreak/>
              <w:t xml:space="preserve">for maintaining the ICAA during the 2017 Legislative Session. </w:t>
            </w:r>
          </w:p>
        </w:tc>
        <w:tc>
          <w:tcPr>
            <w:tcW w:w="6030" w:type="dxa"/>
          </w:tcPr>
          <w:p w:rsidR="008049D2" w:rsidRPr="006C0D45" w:rsidRDefault="00F84D25" w:rsidP="00DF4E1A">
            <w:pPr>
              <w:rPr>
                <w:rFonts w:ascii="Cambria" w:hAnsi="Cambria"/>
                <w:sz w:val="24"/>
                <w:szCs w:val="24"/>
              </w:rPr>
            </w:pPr>
            <w:r>
              <w:rPr>
                <w:rFonts w:ascii="Cambria" w:hAnsi="Cambria"/>
                <w:sz w:val="24"/>
                <w:szCs w:val="24"/>
              </w:rPr>
              <w:lastRenderedPageBreak/>
              <w:t xml:space="preserve">Kim </w:t>
            </w:r>
            <w:r w:rsidR="005A0B5F">
              <w:rPr>
                <w:rFonts w:ascii="Cambria" w:hAnsi="Cambria"/>
                <w:sz w:val="24"/>
                <w:szCs w:val="24"/>
              </w:rPr>
              <w:t xml:space="preserve">La Croix </w:t>
            </w:r>
            <w:r>
              <w:rPr>
                <w:rFonts w:ascii="Cambria" w:hAnsi="Cambria"/>
                <w:sz w:val="24"/>
                <w:szCs w:val="24"/>
              </w:rPr>
              <w:t xml:space="preserve">provided an update on steps HPCDP is taking to follow up on recommendations from CLHO HC members: </w:t>
            </w:r>
          </w:p>
          <w:p w:rsidR="008049D2" w:rsidRPr="006C0D45" w:rsidRDefault="00F84D25" w:rsidP="006C0D45">
            <w:pPr>
              <w:pStyle w:val="ListParagraph"/>
              <w:numPr>
                <w:ilvl w:val="0"/>
                <w:numId w:val="35"/>
              </w:numPr>
              <w:rPr>
                <w:rFonts w:ascii="Cambria" w:hAnsi="Cambria"/>
                <w:sz w:val="24"/>
                <w:szCs w:val="24"/>
              </w:rPr>
            </w:pPr>
            <w:r>
              <w:rPr>
                <w:rFonts w:ascii="Cambria" w:hAnsi="Cambria"/>
                <w:sz w:val="24"/>
                <w:szCs w:val="24"/>
              </w:rPr>
              <w:t>The ICAA enclosed area brochure is being revised to</w:t>
            </w:r>
            <w:r w:rsidR="008049D2" w:rsidRPr="006C0D45">
              <w:rPr>
                <w:rFonts w:ascii="Cambria" w:hAnsi="Cambria"/>
                <w:sz w:val="24"/>
                <w:szCs w:val="24"/>
              </w:rPr>
              <w:t xml:space="preserve"> include new pictures to help businesses understand how to </w:t>
            </w:r>
            <w:r w:rsidR="00BC5F37">
              <w:rPr>
                <w:rFonts w:ascii="Cambria" w:hAnsi="Cambria"/>
                <w:sz w:val="24"/>
                <w:szCs w:val="24"/>
              </w:rPr>
              <w:t>be in</w:t>
            </w:r>
            <w:r w:rsidR="008049D2" w:rsidRPr="006C0D45">
              <w:rPr>
                <w:rFonts w:ascii="Cambria" w:hAnsi="Cambria"/>
                <w:sz w:val="24"/>
                <w:szCs w:val="24"/>
              </w:rPr>
              <w:t xml:space="preserve"> compliance</w:t>
            </w:r>
            <w:r w:rsidR="000B3F32">
              <w:rPr>
                <w:rFonts w:ascii="Cambria" w:hAnsi="Cambria"/>
                <w:sz w:val="24"/>
                <w:szCs w:val="24"/>
              </w:rPr>
              <w:t>.</w:t>
            </w:r>
          </w:p>
          <w:p w:rsidR="008049D2" w:rsidRPr="006C0D45" w:rsidRDefault="00F84D25" w:rsidP="006C0D45">
            <w:pPr>
              <w:pStyle w:val="ListParagraph"/>
              <w:numPr>
                <w:ilvl w:val="0"/>
                <w:numId w:val="35"/>
              </w:numPr>
              <w:rPr>
                <w:rFonts w:ascii="Cambria" w:hAnsi="Cambria"/>
                <w:sz w:val="24"/>
                <w:szCs w:val="24"/>
              </w:rPr>
            </w:pPr>
            <w:r>
              <w:rPr>
                <w:rFonts w:ascii="Cambria" w:hAnsi="Cambria"/>
                <w:sz w:val="24"/>
                <w:szCs w:val="24"/>
              </w:rPr>
              <w:t xml:space="preserve">HPCDP is looking into the possibility of sending another mailing to </w:t>
            </w:r>
            <w:r w:rsidR="008049D2" w:rsidRPr="006C0D45">
              <w:rPr>
                <w:rFonts w:ascii="Cambria" w:hAnsi="Cambria"/>
                <w:sz w:val="24"/>
                <w:szCs w:val="24"/>
              </w:rPr>
              <w:t>business that are subje</w:t>
            </w:r>
            <w:r>
              <w:rPr>
                <w:rFonts w:ascii="Cambria" w:hAnsi="Cambria"/>
                <w:sz w:val="24"/>
                <w:szCs w:val="24"/>
              </w:rPr>
              <w:t>c</w:t>
            </w:r>
            <w:r w:rsidR="008049D2" w:rsidRPr="006C0D45">
              <w:rPr>
                <w:rFonts w:ascii="Cambria" w:hAnsi="Cambria"/>
                <w:sz w:val="24"/>
                <w:szCs w:val="24"/>
              </w:rPr>
              <w:t xml:space="preserve">t to </w:t>
            </w:r>
            <w:r>
              <w:rPr>
                <w:rFonts w:ascii="Cambria" w:hAnsi="Cambria"/>
                <w:sz w:val="24"/>
                <w:szCs w:val="24"/>
              </w:rPr>
              <w:t xml:space="preserve">the </w:t>
            </w:r>
            <w:r w:rsidR="008049D2" w:rsidRPr="006C0D45">
              <w:rPr>
                <w:rFonts w:ascii="Cambria" w:hAnsi="Cambria"/>
                <w:sz w:val="24"/>
                <w:szCs w:val="24"/>
              </w:rPr>
              <w:t>ICAA, with info</w:t>
            </w:r>
            <w:r>
              <w:rPr>
                <w:rFonts w:ascii="Cambria" w:hAnsi="Cambria"/>
                <w:sz w:val="24"/>
                <w:szCs w:val="24"/>
              </w:rPr>
              <w:t>rmation</w:t>
            </w:r>
            <w:r w:rsidR="008049D2" w:rsidRPr="006C0D45">
              <w:rPr>
                <w:rFonts w:ascii="Cambria" w:hAnsi="Cambria"/>
                <w:sz w:val="24"/>
                <w:szCs w:val="24"/>
              </w:rPr>
              <w:t xml:space="preserve"> related to enclosed area definition changes. </w:t>
            </w:r>
          </w:p>
          <w:p w:rsidR="008049D2" w:rsidRPr="006C0D45" w:rsidRDefault="00F84D25" w:rsidP="006C0D45">
            <w:pPr>
              <w:pStyle w:val="ListParagraph"/>
              <w:numPr>
                <w:ilvl w:val="0"/>
                <w:numId w:val="35"/>
              </w:numPr>
              <w:rPr>
                <w:rFonts w:ascii="Cambria" w:hAnsi="Cambria"/>
                <w:sz w:val="24"/>
                <w:szCs w:val="24"/>
              </w:rPr>
            </w:pPr>
            <w:r>
              <w:rPr>
                <w:rFonts w:ascii="Cambria" w:hAnsi="Cambria"/>
                <w:sz w:val="24"/>
                <w:szCs w:val="24"/>
              </w:rPr>
              <w:t xml:space="preserve">The ICAA-related content on HPCDP’s website will be improved, with the aim of having changes made by </w:t>
            </w:r>
            <w:r w:rsidR="00BC5F37">
              <w:rPr>
                <w:rFonts w:ascii="Cambria" w:hAnsi="Cambria"/>
                <w:sz w:val="24"/>
                <w:szCs w:val="24"/>
              </w:rPr>
              <w:t>the end of December</w:t>
            </w:r>
            <w:bookmarkStart w:id="0" w:name="_GoBack"/>
            <w:bookmarkEnd w:id="0"/>
            <w:r>
              <w:rPr>
                <w:rFonts w:ascii="Cambria" w:hAnsi="Cambria"/>
                <w:sz w:val="24"/>
                <w:szCs w:val="24"/>
              </w:rPr>
              <w:t xml:space="preserve">. </w:t>
            </w:r>
            <w:r w:rsidR="008049D2" w:rsidRPr="006C0D45">
              <w:rPr>
                <w:rFonts w:ascii="Cambria" w:hAnsi="Cambria"/>
                <w:sz w:val="24"/>
                <w:szCs w:val="24"/>
              </w:rPr>
              <w:t xml:space="preserve"> </w:t>
            </w:r>
          </w:p>
          <w:p w:rsidR="008049D2" w:rsidRPr="006C0D45" w:rsidRDefault="00F84D25" w:rsidP="006C0D45">
            <w:pPr>
              <w:pStyle w:val="ListParagraph"/>
              <w:numPr>
                <w:ilvl w:val="0"/>
                <w:numId w:val="35"/>
              </w:numPr>
              <w:rPr>
                <w:rFonts w:ascii="Cambria" w:hAnsi="Cambria"/>
                <w:sz w:val="24"/>
                <w:szCs w:val="24"/>
              </w:rPr>
            </w:pPr>
            <w:r>
              <w:rPr>
                <w:rFonts w:ascii="Cambria" w:hAnsi="Cambria"/>
                <w:sz w:val="24"/>
                <w:szCs w:val="24"/>
              </w:rPr>
              <w:t>ICAA-related</w:t>
            </w:r>
            <w:r w:rsidR="008049D2">
              <w:rPr>
                <w:rFonts w:ascii="Cambria" w:hAnsi="Cambria"/>
                <w:sz w:val="24"/>
                <w:szCs w:val="24"/>
              </w:rPr>
              <w:t xml:space="preserve"> ta</w:t>
            </w:r>
            <w:r w:rsidR="008049D2" w:rsidRPr="006C0D45">
              <w:rPr>
                <w:rFonts w:ascii="Cambria" w:hAnsi="Cambria"/>
                <w:sz w:val="24"/>
                <w:szCs w:val="24"/>
              </w:rPr>
              <w:t>l</w:t>
            </w:r>
            <w:r w:rsidR="008049D2">
              <w:rPr>
                <w:rFonts w:ascii="Cambria" w:hAnsi="Cambria"/>
                <w:sz w:val="24"/>
                <w:szCs w:val="24"/>
              </w:rPr>
              <w:t>k</w:t>
            </w:r>
            <w:r w:rsidR="008049D2" w:rsidRPr="006C0D45">
              <w:rPr>
                <w:rFonts w:ascii="Cambria" w:hAnsi="Cambria"/>
                <w:sz w:val="24"/>
                <w:szCs w:val="24"/>
              </w:rPr>
              <w:t xml:space="preserve">ing points </w:t>
            </w:r>
            <w:r w:rsidR="000B3F32">
              <w:rPr>
                <w:rFonts w:ascii="Cambria" w:hAnsi="Cambria"/>
                <w:sz w:val="24"/>
                <w:szCs w:val="24"/>
              </w:rPr>
              <w:t>have been drafted and were</w:t>
            </w:r>
            <w:r>
              <w:rPr>
                <w:rFonts w:ascii="Cambria" w:hAnsi="Cambria"/>
                <w:sz w:val="24"/>
                <w:szCs w:val="24"/>
              </w:rPr>
              <w:t xml:space="preserve"> </w:t>
            </w:r>
            <w:r w:rsidR="00E1162B">
              <w:rPr>
                <w:rFonts w:ascii="Cambria" w:hAnsi="Cambria"/>
                <w:sz w:val="24"/>
                <w:szCs w:val="24"/>
              </w:rPr>
              <w:t xml:space="preserve">sent to CLHO committee members for review. </w:t>
            </w:r>
          </w:p>
          <w:p w:rsidR="008049D2" w:rsidRDefault="008049D2" w:rsidP="006C0D45">
            <w:pPr>
              <w:rPr>
                <w:rFonts w:ascii="Cambria" w:hAnsi="Cambria"/>
                <w:sz w:val="24"/>
                <w:szCs w:val="24"/>
              </w:rPr>
            </w:pPr>
          </w:p>
          <w:p w:rsidR="00E1162B" w:rsidRPr="00E1162B" w:rsidRDefault="00E1162B" w:rsidP="00E1162B">
            <w:pPr>
              <w:rPr>
                <w:rFonts w:ascii="Cambria" w:hAnsi="Cambria"/>
                <w:sz w:val="24"/>
                <w:szCs w:val="24"/>
              </w:rPr>
            </w:pPr>
            <w:r w:rsidRPr="00E1162B">
              <w:rPr>
                <w:rFonts w:ascii="Cambria" w:hAnsi="Cambria"/>
                <w:sz w:val="24"/>
                <w:szCs w:val="24"/>
              </w:rPr>
              <w:t xml:space="preserve">Kim will add a citation to the talking points document </w:t>
            </w:r>
            <w:r w:rsidR="000B3F32">
              <w:rPr>
                <w:rFonts w:ascii="Cambria" w:hAnsi="Cambria"/>
                <w:sz w:val="24"/>
                <w:szCs w:val="24"/>
              </w:rPr>
              <w:t>to reference</w:t>
            </w:r>
            <w:r w:rsidRPr="00E1162B">
              <w:rPr>
                <w:rFonts w:ascii="Cambria" w:hAnsi="Cambria"/>
                <w:sz w:val="24"/>
                <w:szCs w:val="24"/>
              </w:rPr>
              <w:t xml:space="preserve"> the 2016 Prevention Panel Survey as the data source related to opinion on secondhand smoke exposure.  </w:t>
            </w:r>
          </w:p>
          <w:p w:rsidR="008049D2" w:rsidRDefault="008049D2" w:rsidP="006C0D45">
            <w:pPr>
              <w:rPr>
                <w:rFonts w:ascii="Cambria" w:hAnsi="Cambria"/>
                <w:sz w:val="24"/>
                <w:szCs w:val="24"/>
              </w:rPr>
            </w:pPr>
          </w:p>
          <w:p w:rsidR="0079416A" w:rsidRPr="0079416A" w:rsidRDefault="008049D2" w:rsidP="0079416A">
            <w:pPr>
              <w:rPr>
                <w:rFonts w:ascii="Cambria" w:hAnsi="Cambria"/>
                <w:sz w:val="24"/>
                <w:szCs w:val="24"/>
              </w:rPr>
            </w:pPr>
            <w:r>
              <w:rPr>
                <w:rFonts w:ascii="Cambria" w:hAnsi="Cambria"/>
                <w:sz w:val="24"/>
                <w:szCs w:val="24"/>
              </w:rPr>
              <w:t xml:space="preserve">Kari </w:t>
            </w:r>
            <w:r w:rsidR="00AC5DFD">
              <w:rPr>
                <w:rFonts w:ascii="Cambria" w:hAnsi="Cambria"/>
                <w:sz w:val="24"/>
                <w:szCs w:val="24"/>
              </w:rPr>
              <w:t xml:space="preserve">and Tanya offered to review </w:t>
            </w:r>
            <w:r>
              <w:rPr>
                <w:rFonts w:ascii="Cambria" w:hAnsi="Cambria"/>
                <w:sz w:val="24"/>
                <w:szCs w:val="24"/>
              </w:rPr>
              <w:t>revisions</w:t>
            </w:r>
            <w:r w:rsidR="00AC5DFD">
              <w:rPr>
                <w:rFonts w:ascii="Cambria" w:hAnsi="Cambria"/>
                <w:sz w:val="24"/>
                <w:szCs w:val="24"/>
              </w:rPr>
              <w:t xml:space="preserve"> to the enclosed area brochure</w:t>
            </w:r>
            <w:r>
              <w:rPr>
                <w:rFonts w:ascii="Cambria" w:hAnsi="Cambria"/>
                <w:sz w:val="24"/>
                <w:szCs w:val="24"/>
              </w:rPr>
              <w:t xml:space="preserve">. </w:t>
            </w:r>
            <w:r w:rsidR="00E1162B">
              <w:rPr>
                <w:rFonts w:ascii="Cambria" w:hAnsi="Cambria"/>
                <w:sz w:val="24"/>
                <w:szCs w:val="24"/>
              </w:rPr>
              <w:t xml:space="preserve">Kim will </w:t>
            </w:r>
            <w:r>
              <w:rPr>
                <w:rFonts w:ascii="Cambria" w:hAnsi="Cambria"/>
                <w:sz w:val="24"/>
                <w:szCs w:val="24"/>
              </w:rPr>
              <w:t xml:space="preserve">share </w:t>
            </w:r>
            <w:r w:rsidR="00E1162B">
              <w:rPr>
                <w:rFonts w:ascii="Cambria" w:hAnsi="Cambria"/>
                <w:sz w:val="24"/>
                <w:szCs w:val="24"/>
              </w:rPr>
              <w:t>a</w:t>
            </w:r>
            <w:r>
              <w:rPr>
                <w:rFonts w:ascii="Cambria" w:hAnsi="Cambria"/>
                <w:sz w:val="24"/>
                <w:szCs w:val="24"/>
              </w:rPr>
              <w:t xml:space="preserve"> revised </w:t>
            </w:r>
            <w:r w:rsidR="00E1162B">
              <w:rPr>
                <w:rFonts w:ascii="Cambria" w:hAnsi="Cambria"/>
                <w:sz w:val="24"/>
                <w:szCs w:val="24"/>
              </w:rPr>
              <w:t xml:space="preserve">draft for their review. </w:t>
            </w:r>
            <w:r w:rsidR="0079416A" w:rsidRPr="0079416A">
              <w:rPr>
                <w:rFonts w:ascii="Cambria" w:hAnsi="Cambria"/>
                <w:sz w:val="24"/>
                <w:szCs w:val="24"/>
              </w:rPr>
              <w:t>It is estimated the first draft of the brochure will be ready on 1/9/2016.</w:t>
            </w:r>
            <w:r w:rsidR="0079416A">
              <w:rPr>
                <w:rFonts w:ascii="Cambria" w:hAnsi="Cambria"/>
              </w:rPr>
              <w:t xml:space="preserve"> </w:t>
            </w:r>
          </w:p>
          <w:p w:rsidR="0079416A" w:rsidRPr="006C0D45" w:rsidRDefault="0079416A" w:rsidP="006C0D45">
            <w:pPr>
              <w:rPr>
                <w:rFonts w:ascii="Cambria" w:hAnsi="Cambria"/>
                <w:sz w:val="24"/>
                <w:szCs w:val="24"/>
                <w:highlight w:val="yellow"/>
              </w:rPr>
            </w:pPr>
          </w:p>
        </w:tc>
        <w:tc>
          <w:tcPr>
            <w:tcW w:w="2201" w:type="dxa"/>
          </w:tcPr>
          <w:p w:rsidR="008049D2" w:rsidRPr="007601FC" w:rsidRDefault="008049D2" w:rsidP="009E6423">
            <w:pPr>
              <w:rPr>
                <w:rFonts w:ascii="Cambria" w:hAnsi="Cambria"/>
                <w:sz w:val="24"/>
                <w:szCs w:val="24"/>
                <w:highlight w:val="yellow"/>
              </w:rPr>
            </w:pPr>
            <w:r w:rsidRPr="005C2902">
              <w:rPr>
                <w:rFonts w:ascii="Cambria" w:hAnsi="Cambria"/>
                <w:sz w:val="24"/>
                <w:szCs w:val="24"/>
              </w:rPr>
              <w:lastRenderedPageBreak/>
              <w:t>Luci Longoria, Kim La Croix</w:t>
            </w:r>
          </w:p>
        </w:tc>
      </w:tr>
      <w:tr w:rsidR="008049D2" w:rsidRPr="00724511" w:rsidTr="005A0B5F">
        <w:trPr>
          <w:trHeight w:val="278"/>
        </w:trPr>
        <w:tc>
          <w:tcPr>
            <w:tcW w:w="2808" w:type="dxa"/>
          </w:tcPr>
          <w:p w:rsidR="008049D2" w:rsidRDefault="008049D2" w:rsidP="009E6423">
            <w:pPr>
              <w:rPr>
                <w:rFonts w:ascii="Cambria" w:hAnsi="Cambria"/>
                <w:sz w:val="24"/>
                <w:szCs w:val="24"/>
              </w:rPr>
            </w:pPr>
            <w:r w:rsidRPr="00724511">
              <w:rPr>
                <w:rFonts w:ascii="Cambria" w:hAnsi="Cambria"/>
                <w:sz w:val="24"/>
                <w:szCs w:val="24"/>
              </w:rPr>
              <w:t xml:space="preserve">Updates &amp; Announcements (10 min) </w:t>
            </w:r>
          </w:p>
          <w:p w:rsidR="008049D2" w:rsidRPr="00724511" w:rsidRDefault="008049D2" w:rsidP="000508F0">
            <w:pPr>
              <w:rPr>
                <w:rFonts w:ascii="Cambria" w:hAnsi="Cambria"/>
                <w:sz w:val="24"/>
                <w:szCs w:val="24"/>
              </w:rPr>
            </w:pPr>
            <w:r>
              <w:rPr>
                <w:rFonts w:ascii="Cambria" w:hAnsi="Cambria"/>
                <w:sz w:val="24"/>
                <w:szCs w:val="24"/>
              </w:rPr>
              <w:t>2:55-3:05</w:t>
            </w:r>
          </w:p>
        </w:tc>
        <w:tc>
          <w:tcPr>
            <w:tcW w:w="3487" w:type="dxa"/>
          </w:tcPr>
          <w:p w:rsidR="008049D2" w:rsidRPr="00724511" w:rsidRDefault="008049D2" w:rsidP="009E6423">
            <w:pPr>
              <w:rPr>
                <w:rFonts w:ascii="Cambria" w:hAnsi="Cambria"/>
                <w:sz w:val="24"/>
                <w:szCs w:val="24"/>
              </w:rPr>
            </w:pPr>
          </w:p>
        </w:tc>
        <w:tc>
          <w:tcPr>
            <w:tcW w:w="6030" w:type="dxa"/>
          </w:tcPr>
          <w:p w:rsidR="008049D2" w:rsidRDefault="000B3F32" w:rsidP="009E6423">
            <w:pPr>
              <w:rPr>
                <w:rFonts w:ascii="Cambria" w:hAnsi="Cambria"/>
                <w:sz w:val="24"/>
                <w:szCs w:val="24"/>
              </w:rPr>
            </w:pPr>
            <w:r>
              <w:rPr>
                <w:rFonts w:ascii="Cambria" w:hAnsi="Cambria"/>
                <w:sz w:val="24"/>
                <w:szCs w:val="24"/>
              </w:rPr>
              <w:t>C.A. announced that t</w:t>
            </w:r>
            <w:r w:rsidR="005A0B5F">
              <w:rPr>
                <w:rFonts w:ascii="Cambria" w:hAnsi="Cambria"/>
                <w:sz w:val="24"/>
                <w:szCs w:val="24"/>
              </w:rPr>
              <w:t>he Lane County Board of C</w:t>
            </w:r>
            <w:r w:rsidR="008049D2">
              <w:rPr>
                <w:rFonts w:ascii="Cambria" w:hAnsi="Cambria"/>
                <w:sz w:val="24"/>
                <w:szCs w:val="24"/>
              </w:rPr>
              <w:t>ommissions under</w:t>
            </w:r>
            <w:r w:rsidR="005A0B5F">
              <w:rPr>
                <w:rFonts w:ascii="Cambria" w:hAnsi="Cambria"/>
                <w:sz w:val="24"/>
                <w:szCs w:val="24"/>
              </w:rPr>
              <w:t xml:space="preserve"> their authority as Board of Health has</w:t>
            </w:r>
            <w:r w:rsidR="008049D2">
              <w:rPr>
                <w:rFonts w:ascii="Cambria" w:hAnsi="Cambria"/>
                <w:sz w:val="24"/>
                <w:szCs w:val="24"/>
              </w:rPr>
              <w:t xml:space="preserve"> agreed to proceed with</w:t>
            </w:r>
            <w:r w:rsidR="005A0B5F">
              <w:rPr>
                <w:rFonts w:ascii="Cambria" w:hAnsi="Cambria"/>
                <w:sz w:val="24"/>
                <w:szCs w:val="24"/>
              </w:rPr>
              <w:t xml:space="preserve"> developing an ordinance for Tobacco 21</w:t>
            </w:r>
            <w:r w:rsidR="008049D2">
              <w:rPr>
                <w:rFonts w:ascii="Cambria" w:hAnsi="Cambria"/>
                <w:sz w:val="24"/>
                <w:szCs w:val="24"/>
              </w:rPr>
              <w:t xml:space="preserve">. </w:t>
            </w:r>
            <w:r w:rsidR="005A0B5F">
              <w:rPr>
                <w:rFonts w:ascii="Cambria" w:hAnsi="Cambria"/>
                <w:sz w:val="24"/>
                <w:szCs w:val="24"/>
              </w:rPr>
              <w:t xml:space="preserve">Health Department staff is </w:t>
            </w:r>
            <w:r w:rsidR="008049D2">
              <w:rPr>
                <w:rFonts w:ascii="Cambria" w:hAnsi="Cambria"/>
                <w:sz w:val="24"/>
                <w:szCs w:val="24"/>
              </w:rPr>
              <w:t xml:space="preserve">working on </w:t>
            </w:r>
            <w:r w:rsidR="005A0B5F">
              <w:rPr>
                <w:rFonts w:ascii="Cambria" w:hAnsi="Cambria"/>
                <w:sz w:val="24"/>
                <w:szCs w:val="24"/>
              </w:rPr>
              <w:t xml:space="preserve">drafting the ordinance </w:t>
            </w:r>
            <w:r w:rsidR="008049D2">
              <w:rPr>
                <w:rFonts w:ascii="Cambria" w:hAnsi="Cambria"/>
                <w:sz w:val="24"/>
                <w:szCs w:val="24"/>
              </w:rPr>
              <w:t xml:space="preserve">language. </w:t>
            </w:r>
          </w:p>
          <w:p w:rsidR="008049D2" w:rsidRDefault="008049D2" w:rsidP="009E6423">
            <w:pPr>
              <w:rPr>
                <w:rFonts w:ascii="Cambria" w:hAnsi="Cambria"/>
                <w:sz w:val="24"/>
                <w:szCs w:val="24"/>
              </w:rPr>
            </w:pPr>
          </w:p>
          <w:p w:rsidR="008049D2" w:rsidRPr="00724511" w:rsidRDefault="005A0B5F" w:rsidP="009E6423">
            <w:pPr>
              <w:rPr>
                <w:rFonts w:ascii="Cambria" w:hAnsi="Cambria"/>
                <w:sz w:val="24"/>
                <w:szCs w:val="24"/>
              </w:rPr>
            </w:pPr>
            <w:r>
              <w:rPr>
                <w:rFonts w:ascii="Cambria" w:hAnsi="Cambria"/>
                <w:sz w:val="24"/>
                <w:szCs w:val="24"/>
              </w:rPr>
              <w:t>U.S. Department of Housing and Urban Development (HUD) Secretary Castro</w:t>
            </w:r>
            <w:r w:rsidR="008049D2">
              <w:rPr>
                <w:rFonts w:ascii="Cambria" w:hAnsi="Cambria"/>
                <w:sz w:val="24"/>
                <w:szCs w:val="24"/>
              </w:rPr>
              <w:t xml:space="preserve"> announced</w:t>
            </w:r>
            <w:r>
              <w:rPr>
                <w:rFonts w:ascii="Cambria" w:hAnsi="Cambria"/>
                <w:sz w:val="24"/>
                <w:szCs w:val="24"/>
              </w:rPr>
              <w:t xml:space="preserve"> its</w:t>
            </w:r>
            <w:r w:rsidR="008049D2">
              <w:rPr>
                <w:rFonts w:ascii="Cambria" w:hAnsi="Cambria"/>
                <w:sz w:val="24"/>
                <w:szCs w:val="24"/>
              </w:rPr>
              <w:t xml:space="preserve"> new smokefree </w:t>
            </w:r>
            <w:r>
              <w:rPr>
                <w:rFonts w:ascii="Cambria" w:hAnsi="Cambria"/>
                <w:sz w:val="24"/>
                <w:szCs w:val="24"/>
              </w:rPr>
              <w:t xml:space="preserve">public </w:t>
            </w:r>
            <w:r w:rsidR="008049D2">
              <w:rPr>
                <w:rFonts w:ascii="Cambria" w:hAnsi="Cambria"/>
                <w:sz w:val="24"/>
                <w:szCs w:val="24"/>
              </w:rPr>
              <w:t xml:space="preserve">housing rule today. </w:t>
            </w:r>
          </w:p>
        </w:tc>
        <w:tc>
          <w:tcPr>
            <w:tcW w:w="2201" w:type="dxa"/>
          </w:tcPr>
          <w:p w:rsidR="008049D2" w:rsidRPr="00724511" w:rsidRDefault="008049D2" w:rsidP="009E6423">
            <w:pPr>
              <w:rPr>
                <w:rFonts w:ascii="Cambria" w:hAnsi="Cambria"/>
                <w:sz w:val="24"/>
                <w:szCs w:val="24"/>
              </w:rPr>
            </w:pPr>
          </w:p>
        </w:tc>
      </w:tr>
      <w:tr w:rsidR="008049D2" w:rsidRPr="00724511" w:rsidTr="005A0B5F">
        <w:trPr>
          <w:trHeight w:val="278"/>
        </w:trPr>
        <w:tc>
          <w:tcPr>
            <w:tcW w:w="2808" w:type="dxa"/>
          </w:tcPr>
          <w:p w:rsidR="008049D2" w:rsidRPr="00724511" w:rsidRDefault="008049D2" w:rsidP="009E6423">
            <w:pPr>
              <w:rPr>
                <w:rFonts w:ascii="Cambria" w:hAnsi="Cambria"/>
                <w:sz w:val="24"/>
                <w:szCs w:val="24"/>
              </w:rPr>
            </w:pPr>
            <w:r w:rsidRPr="00724511">
              <w:rPr>
                <w:rFonts w:ascii="Cambria" w:hAnsi="Cambria"/>
                <w:sz w:val="24"/>
                <w:szCs w:val="24"/>
              </w:rPr>
              <w:t>Adjourn</w:t>
            </w:r>
          </w:p>
        </w:tc>
        <w:tc>
          <w:tcPr>
            <w:tcW w:w="3487" w:type="dxa"/>
          </w:tcPr>
          <w:p w:rsidR="008049D2" w:rsidRPr="00724511" w:rsidRDefault="008049D2" w:rsidP="009E6423">
            <w:pPr>
              <w:rPr>
                <w:rFonts w:ascii="Cambria" w:hAnsi="Cambria"/>
                <w:sz w:val="24"/>
                <w:szCs w:val="24"/>
              </w:rPr>
            </w:pPr>
          </w:p>
        </w:tc>
        <w:tc>
          <w:tcPr>
            <w:tcW w:w="6030" w:type="dxa"/>
          </w:tcPr>
          <w:p w:rsidR="008049D2" w:rsidRPr="00724511" w:rsidRDefault="008049D2" w:rsidP="009E6423">
            <w:pPr>
              <w:rPr>
                <w:rFonts w:ascii="Cambria" w:hAnsi="Cambria"/>
                <w:sz w:val="24"/>
                <w:szCs w:val="24"/>
              </w:rPr>
            </w:pPr>
          </w:p>
        </w:tc>
        <w:tc>
          <w:tcPr>
            <w:tcW w:w="2201" w:type="dxa"/>
          </w:tcPr>
          <w:p w:rsidR="008049D2" w:rsidRPr="00724511" w:rsidRDefault="008049D2" w:rsidP="009E6423">
            <w:pPr>
              <w:rPr>
                <w:rFonts w:ascii="Cambria" w:hAnsi="Cambria"/>
                <w:sz w:val="24"/>
                <w:szCs w:val="24"/>
              </w:rPr>
            </w:pPr>
          </w:p>
        </w:tc>
      </w:tr>
    </w:tbl>
    <w:p w:rsidR="008049D2" w:rsidRPr="00724511" w:rsidRDefault="008049D2"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Pr="00724511" w:rsidRDefault="008049D2" w:rsidP="00225301">
      <w:pPr>
        <w:rPr>
          <w:rFonts w:ascii="Cambria" w:hAnsi="Cambria"/>
          <w:sz w:val="24"/>
          <w:szCs w:val="24"/>
          <w:u w:val="single"/>
        </w:rPr>
      </w:pPr>
    </w:p>
    <w:p w:rsidR="008049D2" w:rsidRPr="00724511" w:rsidRDefault="008049D2" w:rsidP="00225301">
      <w:pPr>
        <w:rPr>
          <w:rFonts w:ascii="Cambria" w:hAnsi="Cambria"/>
          <w:sz w:val="24"/>
          <w:szCs w:val="24"/>
          <w:u w:val="single"/>
        </w:rPr>
      </w:pPr>
    </w:p>
    <w:p w:rsidR="008049D2" w:rsidRDefault="008049D2" w:rsidP="00690827">
      <w:pPr>
        <w:rPr>
          <w:rFonts w:ascii="Cambria" w:hAnsi="Cambria"/>
          <w:sz w:val="24"/>
          <w:szCs w:val="24"/>
          <w:u w:val="single"/>
        </w:rPr>
      </w:pPr>
      <w:r w:rsidRPr="00264C03">
        <w:rPr>
          <w:rFonts w:ascii="Cambria" w:hAnsi="Cambria"/>
          <w:sz w:val="24"/>
          <w:szCs w:val="24"/>
          <w:u w:val="single"/>
        </w:rPr>
        <w:t xml:space="preserve">Announcements: </w:t>
      </w:r>
    </w:p>
    <w:p w:rsidR="008049D2" w:rsidRDefault="008049D2" w:rsidP="00690827">
      <w:pPr>
        <w:rPr>
          <w:rFonts w:ascii="Cambria" w:hAnsi="Cambria"/>
          <w:sz w:val="24"/>
          <w:szCs w:val="24"/>
          <w:u w:val="single"/>
        </w:rPr>
      </w:pPr>
    </w:p>
    <w:p w:rsidR="008049D2" w:rsidRPr="00264C03" w:rsidRDefault="008049D2" w:rsidP="00690827">
      <w:pPr>
        <w:rPr>
          <w:rFonts w:ascii="Cambria" w:hAnsi="Cambria"/>
          <w:sz w:val="24"/>
          <w:szCs w:val="24"/>
          <w:u w:val="single"/>
        </w:rPr>
      </w:pP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160"/>
    <w:rsid w:val="000174EF"/>
    <w:rsid w:val="000202B3"/>
    <w:rsid w:val="000217FC"/>
    <w:rsid w:val="00023053"/>
    <w:rsid w:val="00024949"/>
    <w:rsid w:val="0002633C"/>
    <w:rsid w:val="00027BD0"/>
    <w:rsid w:val="00030532"/>
    <w:rsid w:val="0003148B"/>
    <w:rsid w:val="0003163E"/>
    <w:rsid w:val="00031790"/>
    <w:rsid w:val="000340AD"/>
    <w:rsid w:val="00034FBD"/>
    <w:rsid w:val="00035B8A"/>
    <w:rsid w:val="00037D12"/>
    <w:rsid w:val="000424A5"/>
    <w:rsid w:val="00042FEA"/>
    <w:rsid w:val="000430C5"/>
    <w:rsid w:val="00044CF6"/>
    <w:rsid w:val="000508F0"/>
    <w:rsid w:val="00064E68"/>
    <w:rsid w:val="00070540"/>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3F32"/>
    <w:rsid w:val="000B49F2"/>
    <w:rsid w:val="000C0573"/>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AC5"/>
    <w:rsid w:val="00127CD9"/>
    <w:rsid w:val="00130175"/>
    <w:rsid w:val="001321E6"/>
    <w:rsid w:val="0013324F"/>
    <w:rsid w:val="00141E6C"/>
    <w:rsid w:val="001431EF"/>
    <w:rsid w:val="00144D70"/>
    <w:rsid w:val="00146CED"/>
    <w:rsid w:val="00146F70"/>
    <w:rsid w:val="00150B86"/>
    <w:rsid w:val="001549C5"/>
    <w:rsid w:val="00155130"/>
    <w:rsid w:val="0015688B"/>
    <w:rsid w:val="00156E8B"/>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0E18"/>
    <w:rsid w:val="002C178D"/>
    <w:rsid w:val="002C3FE9"/>
    <w:rsid w:val="002C4E8E"/>
    <w:rsid w:val="002D41A5"/>
    <w:rsid w:val="002D4979"/>
    <w:rsid w:val="002E15CD"/>
    <w:rsid w:val="002E395E"/>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55C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4F1E"/>
    <w:rsid w:val="00385461"/>
    <w:rsid w:val="0038693D"/>
    <w:rsid w:val="00387D35"/>
    <w:rsid w:val="00395D04"/>
    <w:rsid w:val="003A19B0"/>
    <w:rsid w:val="003A333F"/>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9AE"/>
    <w:rsid w:val="00425786"/>
    <w:rsid w:val="00426DFB"/>
    <w:rsid w:val="0043149E"/>
    <w:rsid w:val="0043438A"/>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107A0"/>
    <w:rsid w:val="00512C66"/>
    <w:rsid w:val="00513009"/>
    <w:rsid w:val="005146B0"/>
    <w:rsid w:val="00514717"/>
    <w:rsid w:val="005205C1"/>
    <w:rsid w:val="005207A1"/>
    <w:rsid w:val="00522F94"/>
    <w:rsid w:val="00526A04"/>
    <w:rsid w:val="00527D89"/>
    <w:rsid w:val="00531D74"/>
    <w:rsid w:val="00535A75"/>
    <w:rsid w:val="00536C1A"/>
    <w:rsid w:val="00536E03"/>
    <w:rsid w:val="005423FF"/>
    <w:rsid w:val="00543175"/>
    <w:rsid w:val="00544ACA"/>
    <w:rsid w:val="00544B04"/>
    <w:rsid w:val="00544D7E"/>
    <w:rsid w:val="00550FB3"/>
    <w:rsid w:val="00552139"/>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A0B5F"/>
    <w:rsid w:val="005A31AF"/>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25759"/>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416A"/>
    <w:rsid w:val="00794B39"/>
    <w:rsid w:val="00796DEE"/>
    <w:rsid w:val="007A256A"/>
    <w:rsid w:val="007A3E7C"/>
    <w:rsid w:val="007A4B86"/>
    <w:rsid w:val="007A5B0C"/>
    <w:rsid w:val="007B52C2"/>
    <w:rsid w:val="007B5485"/>
    <w:rsid w:val="007B618D"/>
    <w:rsid w:val="007B77DA"/>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A0F"/>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642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C5DFD"/>
    <w:rsid w:val="00AD2AC5"/>
    <w:rsid w:val="00AD5F41"/>
    <w:rsid w:val="00AD7C5E"/>
    <w:rsid w:val="00AE1204"/>
    <w:rsid w:val="00AE6BB8"/>
    <w:rsid w:val="00AF7613"/>
    <w:rsid w:val="00B045FD"/>
    <w:rsid w:val="00B05EF7"/>
    <w:rsid w:val="00B060B7"/>
    <w:rsid w:val="00B12572"/>
    <w:rsid w:val="00B13CF0"/>
    <w:rsid w:val="00B14981"/>
    <w:rsid w:val="00B210FD"/>
    <w:rsid w:val="00B22805"/>
    <w:rsid w:val="00B244E6"/>
    <w:rsid w:val="00B26A9F"/>
    <w:rsid w:val="00B27994"/>
    <w:rsid w:val="00B3283D"/>
    <w:rsid w:val="00B34125"/>
    <w:rsid w:val="00B34508"/>
    <w:rsid w:val="00B34E82"/>
    <w:rsid w:val="00B379D8"/>
    <w:rsid w:val="00B41969"/>
    <w:rsid w:val="00B42253"/>
    <w:rsid w:val="00B50247"/>
    <w:rsid w:val="00B51603"/>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2691"/>
    <w:rsid w:val="00BC435C"/>
    <w:rsid w:val="00BC5F37"/>
    <w:rsid w:val="00BD083A"/>
    <w:rsid w:val="00BD0CE3"/>
    <w:rsid w:val="00BD0DE3"/>
    <w:rsid w:val="00BD1448"/>
    <w:rsid w:val="00BD5BA4"/>
    <w:rsid w:val="00BD7097"/>
    <w:rsid w:val="00BD73CC"/>
    <w:rsid w:val="00BD7F91"/>
    <w:rsid w:val="00BE1D27"/>
    <w:rsid w:val="00BE3AF6"/>
    <w:rsid w:val="00BE3DFC"/>
    <w:rsid w:val="00BE5A54"/>
    <w:rsid w:val="00BE67BF"/>
    <w:rsid w:val="00BE67C1"/>
    <w:rsid w:val="00BF18DF"/>
    <w:rsid w:val="00BF36DB"/>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0232"/>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E01D67"/>
    <w:rsid w:val="00E06E54"/>
    <w:rsid w:val="00E1162B"/>
    <w:rsid w:val="00E12651"/>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80322"/>
    <w:rsid w:val="00E826EC"/>
    <w:rsid w:val="00E82793"/>
    <w:rsid w:val="00E848B2"/>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1160"/>
    <w:rsid w:val="00F213E6"/>
    <w:rsid w:val="00F24A47"/>
    <w:rsid w:val="00F25887"/>
    <w:rsid w:val="00F25A1F"/>
    <w:rsid w:val="00F266B8"/>
    <w:rsid w:val="00F27371"/>
    <w:rsid w:val="00F27977"/>
    <w:rsid w:val="00F34504"/>
    <w:rsid w:val="00F37E0D"/>
    <w:rsid w:val="00F41EE5"/>
    <w:rsid w:val="00F4497D"/>
    <w:rsid w:val="00F46103"/>
    <w:rsid w:val="00F46BDD"/>
    <w:rsid w:val="00F502B8"/>
    <w:rsid w:val="00F50625"/>
    <w:rsid w:val="00F522D8"/>
    <w:rsid w:val="00F53500"/>
    <w:rsid w:val="00F540EE"/>
    <w:rsid w:val="00F618C9"/>
    <w:rsid w:val="00F64CC5"/>
    <w:rsid w:val="00F64D14"/>
    <w:rsid w:val="00F64D27"/>
    <w:rsid w:val="00F673F7"/>
    <w:rsid w:val="00F70575"/>
    <w:rsid w:val="00F710FB"/>
    <w:rsid w:val="00F71CD8"/>
    <w:rsid w:val="00F73773"/>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1311">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1524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Freewynn Sabrina L</dc:creator>
  <cp:keywords/>
  <dc:description/>
  <cp:lastModifiedBy>Epstein Andrew D</cp:lastModifiedBy>
  <cp:revision>7</cp:revision>
  <cp:lastPrinted>2016-12-13T23:43:00Z</cp:lastPrinted>
  <dcterms:created xsi:type="dcterms:W3CDTF">2016-12-12T19:56:00Z</dcterms:created>
  <dcterms:modified xsi:type="dcterms:W3CDTF">2016-12-14T18:28:00Z</dcterms:modified>
</cp:coreProperties>
</file>