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bookmarkStart w:id="0" w:name="_GoBack"/>
      <w:bookmarkEnd w:id="0"/>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w:t>
      </w:r>
      <w:r w:rsidR="00627A73">
        <w:rPr>
          <w:rFonts w:ascii="Cambria" w:hAnsi="Cambria"/>
          <w:sz w:val="24"/>
          <w:szCs w:val="24"/>
        </w:rPr>
        <w:t>January 5,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757"/>
        <w:gridCol w:w="567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527363">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375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567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527363">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375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5670" w:type="dxa"/>
          </w:tcPr>
          <w:p w:rsidR="008049D2" w:rsidRPr="005A0B5F" w:rsidRDefault="007933AB" w:rsidP="007933AB">
            <w:pPr>
              <w:rPr>
                <w:rFonts w:asciiTheme="majorHAnsi" w:hAnsiTheme="majorHAnsi"/>
                <w:sz w:val="24"/>
                <w:szCs w:val="24"/>
              </w:rPr>
            </w:pPr>
            <w:r w:rsidRPr="005A0B5F">
              <w:rPr>
                <w:rFonts w:asciiTheme="majorHAnsi" w:hAnsiTheme="majorHAnsi"/>
                <w:sz w:val="24"/>
                <w:szCs w:val="24"/>
              </w:rPr>
              <w:t xml:space="preserve">Tanya Phillips/Jackson, Jocelyn Warren/Lane, Charlie Fautin/Benton, Julie Albers/Clackamas, </w:t>
            </w:r>
            <w:r>
              <w:rPr>
                <w:rFonts w:asciiTheme="majorHAnsi" w:hAnsiTheme="majorHAnsi"/>
                <w:sz w:val="24"/>
                <w:szCs w:val="24"/>
              </w:rPr>
              <w:t xml:space="preserve">Sherrie Ford/Columbia, </w:t>
            </w:r>
            <w:r w:rsidRPr="005A0B5F">
              <w:rPr>
                <w:rFonts w:asciiTheme="majorHAnsi" w:hAnsiTheme="majorHAnsi"/>
                <w:sz w:val="24"/>
                <w:szCs w:val="24"/>
              </w:rPr>
              <w:t xml:space="preserve">Kris Williams/Crook, Penny Pritchard/Deschutes, C.A. </w:t>
            </w:r>
            <w:r>
              <w:rPr>
                <w:rFonts w:asciiTheme="majorHAnsi" w:hAnsiTheme="majorHAnsi"/>
                <w:sz w:val="24"/>
                <w:szCs w:val="24"/>
              </w:rPr>
              <w:t>Baskerville/Lane</w:t>
            </w:r>
            <w:r w:rsidRPr="005A0B5F">
              <w:rPr>
                <w:rFonts w:asciiTheme="majorHAnsi" w:hAnsiTheme="majorHAnsi"/>
                <w:sz w:val="24"/>
                <w:szCs w:val="24"/>
              </w:rPr>
              <w:t xml:space="preserve">, Kari McFarlan/Multnomah, Cameron Larsen/Umatilla, Matthew Davis/Washington, </w:t>
            </w:r>
            <w:r>
              <w:rPr>
                <w:rFonts w:asciiTheme="majorHAnsi" w:hAnsiTheme="majorHAnsi"/>
                <w:sz w:val="24"/>
                <w:szCs w:val="24"/>
              </w:rPr>
              <w:t>Amanda Garcia-Snell/Washington</w:t>
            </w:r>
            <w:r w:rsidRPr="005A0B5F">
              <w:rPr>
                <w:rFonts w:asciiTheme="majorHAnsi" w:hAnsiTheme="majorHAnsi"/>
                <w:sz w:val="24"/>
                <w:szCs w:val="24"/>
              </w:rPr>
              <w:t xml:space="preserve">, Ronit Zusman/State Public Health Director’s Office, </w:t>
            </w:r>
            <w:r>
              <w:rPr>
                <w:rFonts w:asciiTheme="majorHAnsi" w:hAnsiTheme="majorHAnsi"/>
                <w:sz w:val="24"/>
                <w:szCs w:val="24"/>
              </w:rPr>
              <w:t xml:space="preserve">Karen Girard/HPCDP, </w:t>
            </w:r>
            <w:r w:rsidRPr="005A0B5F">
              <w:rPr>
                <w:rFonts w:asciiTheme="majorHAnsi" w:hAnsiTheme="majorHAnsi"/>
                <w:sz w:val="24"/>
                <w:szCs w:val="24"/>
              </w:rPr>
              <w:t xml:space="preserve">Luci Longoria/HPCDP, Andrew Epstein/HPCDP, </w:t>
            </w:r>
            <w:r>
              <w:rPr>
                <w:rFonts w:asciiTheme="majorHAnsi" w:hAnsiTheme="majorHAnsi"/>
                <w:sz w:val="24"/>
                <w:szCs w:val="24"/>
              </w:rPr>
              <w:t>Kim La Croix/HP</w:t>
            </w:r>
            <w:r w:rsidR="00C4232E">
              <w:rPr>
                <w:rFonts w:asciiTheme="majorHAnsi" w:hAnsiTheme="majorHAnsi"/>
                <w:sz w:val="24"/>
                <w:szCs w:val="24"/>
              </w:rPr>
              <w:t>CDP, Patricia Sch</w:t>
            </w:r>
            <w:r>
              <w:rPr>
                <w:rFonts w:asciiTheme="majorHAnsi" w:hAnsiTheme="majorHAnsi"/>
                <w:sz w:val="24"/>
                <w:szCs w:val="24"/>
              </w:rPr>
              <w:t>oonmaker</w:t>
            </w:r>
            <w:r w:rsidRPr="005A0B5F">
              <w:rPr>
                <w:rFonts w:asciiTheme="majorHAnsi" w:hAnsiTheme="majorHAnsi"/>
                <w:sz w:val="24"/>
                <w:szCs w:val="24"/>
              </w:rPr>
              <w:t xml:space="preserve">/HPCDP, </w:t>
            </w:r>
            <w:r>
              <w:rPr>
                <w:rFonts w:asciiTheme="majorHAnsi" w:hAnsiTheme="majorHAnsi"/>
                <w:sz w:val="24"/>
                <w:szCs w:val="24"/>
              </w:rPr>
              <w:t xml:space="preserve">Kati Moseley/HPCDP, Nancy Goff/HPCDP, Shaun Parkman/HPCDP, Sarah Hargand/HPCDP, Julie Sifuentes/EPH </w:t>
            </w: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527363">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3757" w:type="dxa"/>
          </w:tcPr>
          <w:p w:rsidR="008049D2" w:rsidRPr="00724511" w:rsidRDefault="008049D2" w:rsidP="005C6C0E">
            <w:pPr>
              <w:rPr>
                <w:rFonts w:ascii="Cambria" w:hAnsi="Cambria"/>
                <w:sz w:val="24"/>
                <w:szCs w:val="24"/>
              </w:rPr>
            </w:pPr>
            <w:r w:rsidRPr="00724511">
              <w:rPr>
                <w:rFonts w:ascii="Cambria" w:hAnsi="Cambria"/>
                <w:sz w:val="24"/>
                <w:szCs w:val="24"/>
              </w:rPr>
              <w:t>The Committee will have an opportunity to review minutes from the past meeting, make changes and/or adopt the minutes.</w:t>
            </w:r>
          </w:p>
        </w:tc>
        <w:tc>
          <w:tcPr>
            <w:tcW w:w="5670" w:type="dxa"/>
          </w:tcPr>
          <w:p w:rsidR="005205C1" w:rsidRPr="00724511" w:rsidRDefault="007933AB" w:rsidP="007933AB">
            <w:pPr>
              <w:rPr>
                <w:rFonts w:ascii="Cambria" w:hAnsi="Cambria"/>
                <w:sz w:val="24"/>
                <w:szCs w:val="24"/>
              </w:rPr>
            </w:pPr>
            <w:r>
              <w:rPr>
                <w:rFonts w:ascii="Cambria" w:hAnsi="Cambria"/>
                <w:sz w:val="24"/>
                <w:szCs w:val="24"/>
              </w:rPr>
              <w:t>The Committee reviewed the minutes from the December 1, 2016 meeting. Approval of the minutes was moved and seconded. Motion passed.</w:t>
            </w: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8049D2" w:rsidRPr="00724511" w:rsidTr="00527363">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1246F0" w:rsidP="00627A73">
            <w:pPr>
              <w:rPr>
                <w:rFonts w:ascii="Cambria" w:hAnsi="Cambria"/>
                <w:sz w:val="24"/>
                <w:szCs w:val="24"/>
              </w:rPr>
            </w:pPr>
            <w:r>
              <w:rPr>
                <w:rFonts w:ascii="Cambria" w:hAnsi="Cambria"/>
                <w:sz w:val="24"/>
                <w:szCs w:val="24"/>
              </w:rPr>
              <w:t>1:40-1:50</w:t>
            </w:r>
          </w:p>
          <w:p w:rsidR="008049D2" w:rsidRPr="00CF23EE" w:rsidRDefault="008049D2" w:rsidP="00E2239E">
            <w:pPr>
              <w:rPr>
                <w:rFonts w:ascii="Cambria" w:hAnsi="Cambria"/>
                <w:color w:val="003300"/>
                <w:sz w:val="24"/>
                <w:szCs w:val="24"/>
              </w:rPr>
            </w:pPr>
          </w:p>
        </w:tc>
        <w:tc>
          <w:tcPr>
            <w:tcW w:w="375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 xml:space="preserve">CLHO received grant funds through the Robert Wood Johnson Foundation to advance public health modernization in Oregon. Grant funds are supporting 10 meetings across Oregon to engage local communities, health and </w:t>
            </w:r>
            <w:r w:rsidR="001246F0" w:rsidRPr="001246F0">
              <w:rPr>
                <w:rFonts w:ascii="Cambria" w:hAnsi="Cambria"/>
                <w:sz w:val="24"/>
                <w:szCs w:val="24"/>
              </w:rPr>
              <w:lastRenderedPageBreak/>
              <w:t>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committee members have attended so far,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5670" w:type="dxa"/>
          </w:tcPr>
          <w:p w:rsidR="008049D2" w:rsidRDefault="00527363" w:rsidP="00627A73">
            <w:pPr>
              <w:rPr>
                <w:rFonts w:ascii="Cambria" w:hAnsi="Cambria"/>
                <w:sz w:val="24"/>
                <w:szCs w:val="24"/>
              </w:rPr>
            </w:pPr>
            <w:r>
              <w:rPr>
                <w:rFonts w:ascii="Cambria" w:hAnsi="Cambria"/>
                <w:sz w:val="24"/>
                <w:szCs w:val="24"/>
              </w:rPr>
              <w:lastRenderedPageBreak/>
              <w:t>Jo</w:t>
            </w:r>
            <w:r w:rsidR="00F576A2">
              <w:rPr>
                <w:rFonts w:ascii="Cambria" w:hAnsi="Cambria"/>
                <w:sz w:val="24"/>
                <w:szCs w:val="24"/>
              </w:rPr>
              <w:t xml:space="preserve">celyn provided an update on </w:t>
            </w:r>
            <w:r>
              <w:rPr>
                <w:rFonts w:ascii="Cambria" w:hAnsi="Cambria"/>
                <w:sz w:val="24"/>
                <w:szCs w:val="24"/>
              </w:rPr>
              <w:t>regional meetings</w:t>
            </w:r>
            <w:r w:rsidR="00F576A2">
              <w:rPr>
                <w:rFonts w:ascii="Cambria" w:hAnsi="Cambria"/>
                <w:sz w:val="24"/>
                <w:szCs w:val="24"/>
              </w:rPr>
              <w:t xml:space="preserve"> that are being organized </w:t>
            </w:r>
            <w:r>
              <w:rPr>
                <w:rFonts w:ascii="Cambria" w:hAnsi="Cambria"/>
                <w:sz w:val="24"/>
                <w:szCs w:val="24"/>
              </w:rPr>
              <w:t>on public health</w:t>
            </w:r>
            <w:r w:rsidR="00382C5C">
              <w:rPr>
                <w:rFonts w:ascii="Cambria" w:hAnsi="Cambria"/>
                <w:sz w:val="24"/>
                <w:szCs w:val="24"/>
              </w:rPr>
              <w:t xml:space="preserve"> modernization. </w:t>
            </w:r>
            <w:r>
              <w:rPr>
                <w:rFonts w:ascii="Cambria" w:hAnsi="Cambria"/>
                <w:sz w:val="24"/>
                <w:szCs w:val="24"/>
              </w:rPr>
              <w:t xml:space="preserve">Meetings in Lane County and Multnomah County have been rescheduled due to inclement weather. CLHO members will report back on the regional meetings at the February CLHO HC meeting. </w:t>
            </w:r>
          </w:p>
          <w:p w:rsidR="00382C5C" w:rsidRDefault="00382C5C" w:rsidP="00627A73">
            <w:pPr>
              <w:rPr>
                <w:rFonts w:ascii="Cambria" w:hAnsi="Cambria"/>
                <w:sz w:val="24"/>
                <w:szCs w:val="24"/>
              </w:rPr>
            </w:pPr>
          </w:p>
          <w:p w:rsidR="00515B6E" w:rsidRPr="00724511" w:rsidRDefault="00515B6E" w:rsidP="00627A73">
            <w:pPr>
              <w:rPr>
                <w:rFonts w:ascii="Cambria" w:hAnsi="Cambria"/>
                <w:sz w:val="24"/>
                <w:szCs w:val="24"/>
              </w:rPr>
            </w:pPr>
            <w:r>
              <w:rPr>
                <w:rFonts w:ascii="Cambria" w:hAnsi="Cambria"/>
                <w:sz w:val="24"/>
                <w:szCs w:val="24"/>
              </w:rPr>
              <w:lastRenderedPageBreak/>
              <w:t xml:space="preserve"> </w:t>
            </w:r>
          </w:p>
        </w:tc>
        <w:tc>
          <w:tcPr>
            <w:tcW w:w="2160" w:type="dxa"/>
          </w:tcPr>
          <w:p w:rsidR="008049D2" w:rsidRPr="00724511" w:rsidRDefault="001246F0" w:rsidP="00BE67BF">
            <w:pPr>
              <w:rPr>
                <w:rFonts w:ascii="Cambria" w:hAnsi="Cambria"/>
                <w:sz w:val="24"/>
                <w:szCs w:val="24"/>
              </w:rPr>
            </w:pPr>
            <w:r>
              <w:rPr>
                <w:rFonts w:ascii="Cambria" w:hAnsi="Cambria"/>
                <w:sz w:val="24"/>
                <w:szCs w:val="24"/>
              </w:rPr>
              <w:lastRenderedPageBreak/>
              <w:t xml:space="preserve">Jocelyn </w:t>
            </w:r>
          </w:p>
        </w:tc>
      </w:tr>
      <w:tr w:rsidR="008049D2" w:rsidRPr="00724511" w:rsidTr="00527363">
        <w:trPr>
          <w:trHeight w:val="692"/>
        </w:trPr>
        <w:tc>
          <w:tcPr>
            <w:tcW w:w="2808" w:type="dxa"/>
          </w:tcPr>
          <w:p w:rsidR="008049D2" w:rsidRPr="007601FC" w:rsidRDefault="00E7719E" w:rsidP="00BA22DF">
            <w:pPr>
              <w:rPr>
                <w:rFonts w:ascii="Cambria" w:hAnsi="Cambria"/>
                <w:sz w:val="24"/>
                <w:szCs w:val="24"/>
              </w:rPr>
            </w:pPr>
            <w:r>
              <w:rPr>
                <w:rFonts w:ascii="Cambria" w:hAnsi="Cambria"/>
                <w:sz w:val="24"/>
                <w:szCs w:val="24"/>
              </w:rPr>
              <w:t xml:space="preserve">Prevention Integration </w:t>
            </w:r>
          </w:p>
          <w:p w:rsidR="008049D2" w:rsidRPr="007601FC" w:rsidRDefault="008049D2" w:rsidP="00CF23EE">
            <w:pPr>
              <w:rPr>
                <w:rFonts w:ascii="Cambria" w:hAnsi="Cambria"/>
                <w:sz w:val="24"/>
                <w:szCs w:val="24"/>
              </w:rPr>
            </w:pPr>
            <w:r w:rsidRPr="007601FC">
              <w:rPr>
                <w:rFonts w:ascii="Cambria" w:hAnsi="Cambria"/>
                <w:sz w:val="24"/>
                <w:szCs w:val="24"/>
              </w:rPr>
              <w:t>(10 min)</w:t>
            </w:r>
          </w:p>
          <w:p w:rsidR="008049D2" w:rsidRPr="007601FC" w:rsidRDefault="001246F0" w:rsidP="00CF23EE">
            <w:pPr>
              <w:rPr>
                <w:rFonts w:ascii="Cambria" w:hAnsi="Cambria"/>
                <w:sz w:val="24"/>
                <w:szCs w:val="24"/>
              </w:rPr>
            </w:pPr>
            <w:r>
              <w:rPr>
                <w:rFonts w:ascii="Cambria" w:hAnsi="Cambria"/>
                <w:sz w:val="24"/>
                <w:szCs w:val="24"/>
              </w:rPr>
              <w:t>1:50-2:00</w:t>
            </w:r>
          </w:p>
        </w:tc>
        <w:tc>
          <w:tcPr>
            <w:tcW w:w="3757" w:type="dxa"/>
          </w:tcPr>
          <w:p w:rsidR="008049D2" w:rsidRPr="007601FC" w:rsidRDefault="008049D2" w:rsidP="0066155D">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8049D2" w:rsidRPr="007601FC" w:rsidRDefault="008049D2" w:rsidP="0066155D">
            <w:pPr>
              <w:ind w:left="720" w:hanging="720"/>
              <w:rPr>
                <w:rFonts w:ascii="Cambria" w:hAnsi="Cambria" w:cs="Calibri"/>
                <w:sz w:val="24"/>
                <w:szCs w:val="24"/>
              </w:rPr>
            </w:pPr>
          </w:p>
          <w:p w:rsidR="008049D2" w:rsidRPr="007601FC" w:rsidRDefault="008049D2" w:rsidP="0002633C">
            <w:pPr>
              <w:rPr>
                <w:rFonts w:ascii="Cambria" w:hAnsi="Cambria"/>
                <w:sz w:val="24"/>
                <w:szCs w:val="24"/>
              </w:rPr>
            </w:pPr>
            <w:r w:rsidRPr="007601FC">
              <w:rPr>
                <w:rFonts w:ascii="Cambria" w:hAnsi="Cambria" w:cs="Calibri"/>
                <w:b/>
                <w:bCs/>
                <w:sz w:val="24"/>
                <w:szCs w:val="24"/>
              </w:rPr>
              <w:t xml:space="preserve">Objective: </w:t>
            </w:r>
            <w:r w:rsidRPr="007601FC">
              <w:rPr>
                <w:rFonts w:ascii="Cambria" w:hAnsi="Cambria" w:cs="Calibri"/>
                <w:bCs/>
                <w:sz w:val="24"/>
                <w:szCs w:val="24"/>
              </w:rPr>
              <w:t xml:space="preserve">Discuss </w:t>
            </w:r>
            <w:r>
              <w:rPr>
                <w:rFonts w:ascii="Cambria" w:hAnsi="Cambria" w:cs="Calibri"/>
                <w:bCs/>
                <w:sz w:val="24"/>
                <w:szCs w:val="24"/>
              </w:rPr>
              <w:t xml:space="preserve">prevention integration actions and next steps. </w:t>
            </w:r>
          </w:p>
        </w:tc>
        <w:tc>
          <w:tcPr>
            <w:tcW w:w="5670" w:type="dxa"/>
          </w:tcPr>
          <w:p w:rsidR="008049D2" w:rsidRDefault="00527363" w:rsidP="00DF4E1A">
            <w:pPr>
              <w:rPr>
                <w:rFonts w:ascii="Cambria" w:hAnsi="Cambria"/>
                <w:sz w:val="24"/>
                <w:szCs w:val="24"/>
              </w:rPr>
            </w:pPr>
            <w:r>
              <w:rPr>
                <w:rFonts w:ascii="Cambria" w:hAnsi="Cambria"/>
                <w:sz w:val="24"/>
                <w:szCs w:val="24"/>
              </w:rPr>
              <w:t>Jocelyn reported that several</w:t>
            </w:r>
            <w:r w:rsidR="00515B6E">
              <w:rPr>
                <w:rFonts w:ascii="Cambria" w:hAnsi="Cambria"/>
                <w:sz w:val="24"/>
                <w:szCs w:val="24"/>
              </w:rPr>
              <w:t xml:space="preserve"> CLHO HC members and prevention coordinators met with Luci</w:t>
            </w:r>
            <w:r>
              <w:rPr>
                <w:rFonts w:ascii="Cambria" w:hAnsi="Cambria"/>
                <w:sz w:val="24"/>
                <w:szCs w:val="24"/>
              </w:rPr>
              <w:t xml:space="preserve"> Longoria</w:t>
            </w:r>
            <w:r w:rsidR="00515B6E">
              <w:rPr>
                <w:rFonts w:ascii="Cambria" w:hAnsi="Cambria"/>
                <w:sz w:val="24"/>
                <w:szCs w:val="24"/>
              </w:rPr>
              <w:t xml:space="preserve">, Karen </w:t>
            </w:r>
            <w:r>
              <w:rPr>
                <w:rFonts w:ascii="Cambria" w:hAnsi="Cambria"/>
                <w:sz w:val="24"/>
                <w:szCs w:val="24"/>
              </w:rPr>
              <w:t xml:space="preserve">Girard </w:t>
            </w:r>
            <w:r w:rsidR="00515B6E">
              <w:rPr>
                <w:rFonts w:ascii="Cambria" w:hAnsi="Cambria"/>
                <w:sz w:val="24"/>
                <w:szCs w:val="24"/>
              </w:rPr>
              <w:t xml:space="preserve">and Tim Noe to </w:t>
            </w:r>
            <w:r>
              <w:rPr>
                <w:rFonts w:ascii="Cambria" w:hAnsi="Cambria"/>
                <w:sz w:val="24"/>
                <w:szCs w:val="24"/>
              </w:rPr>
              <w:t>discuss</w:t>
            </w:r>
            <w:r w:rsidR="00515B6E">
              <w:rPr>
                <w:rFonts w:ascii="Cambria" w:hAnsi="Cambria"/>
                <w:sz w:val="24"/>
                <w:szCs w:val="24"/>
              </w:rPr>
              <w:t xml:space="preserve"> prevention integration efforts. </w:t>
            </w:r>
            <w:r>
              <w:rPr>
                <w:rFonts w:ascii="Cambria" w:hAnsi="Cambria"/>
                <w:sz w:val="24"/>
                <w:szCs w:val="24"/>
              </w:rPr>
              <w:t>The meeting included discussion of ideas and suggestion</w:t>
            </w:r>
            <w:r w:rsidR="00F576A2">
              <w:rPr>
                <w:rFonts w:ascii="Cambria" w:hAnsi="Cambria"/>
                <w:sz w:val="24"/>
                <w:szCs w:val="24"/>
              </w:rPr>
              <w:t>s</w:t>
            </w:r>
            <w:r>
              <w:rPr>
                <w:rFonts w:ascii="Cambria" w:hAnsi="Cambria"/>
                <w:sz w:val="24"/>
                <w:szCs w:val="24"/>
              </w:rPr>
              <w:t xml:space="preserve"> regarding how to proceed with prevention integration. </w:t>
            </w:r>
          </w:p>
          <w:p w:rsidR="00515B6E" w:rsidRDefault="00515B6E" w:rsidP="00DF4E1A">
            <w:pPr>
              <w:rPr>
                <w:rFonts w:ascii="Cambria" w:hAnsi="Cambria"/>
                <w:sz w:val="24"/>
                <w:szCs w:val="24"/>
              </w:rPr>
            </w:pPr>
          </w:p>
          <w:p w:rsidR="00515B6E" w:rsidRDefault="00527363" w:rsidP="00DF4E1A">
            <w:pPr>
              <w:rPr>
                <w:rFonts w:ascii="Cambria" w:hAnsi="Cambria"/>
                <w:sz w:val="24"/>
                <w:szCs w:val="24"/>
              </w:rPr>
            </w:pPr>
            <w:r>
              <w:rPr>
                <w:rFonts w:ascii="Cambria" w:hAnsi="Cambria"/>
                <w:sz w:val="24"/>
                <w:szCs w:val="24"/>
              </w:rPr>
              <w:t>Luci provided an update on outreach and engagement efforts. Coraggio Group is helping to facilitate listening session</w:t>
            </w:r>
            <w:r w:rsidR="00C4232E">
              <w:rPr>
                <w:rFonts w:ascii="Cambria" w:hAnsi="Cambria"/>
                <w:sz w:val="24"/>
                <w:szCs w:val="24"/>
              </w:rPr>
              <w:t>s</w:t>
            </w:r>
            <w:r w:rsidR="00AF569E">
              <w:rPr>
                <w:rFonts w:ascii="Cambria" w:hAnsi="Cambria"/>
                <w:sz w:val="24"/>
                <w:szCs w:val="24"/>
              </w:rPr>
              <w:t xml:space="preserve"> </w:t>
            </w:r>
            <w:r w:rsidR="00515B6E">
              <w:rPr>
                <w:rFonts w:ascii="Cambria" w:hAnsi="Cambria"/>
                <w:sz w:val="24"/>
                <w:szCs w:val="24"/>
              </w:rPr>
              <w:t xml:space="preserve">to gather </w:t>
            </w:r>
            <w:r>
              <w:rPr>
                <w:rFonts w:ascii="Cambria" w:hAnsi="Cambria"/>
                <w:sz w:val="24"/>
                <w:szCs w:val="24"/>
              </w:rPr>
              <w:t>input from</w:t>
            </w:r>
            <w:r w:rsidR="00515B6E">
              <w:rPr>
                <w:rFonts w:ascii="Cambria" w:hAnsi="Cambria"/>
                <w:sz w:val="24"/>
                <w:szCs w:val="24"/>
              </w:rPr>
              <w:t xml:space="preserve"> interested parties </w:t>
            </w:r>
            <w:r>
              <w:rPr>
                <w:rFonts w:ascii="Cambria" w:hAnsi="Cambria"/>
                <w:sz w:val="24"/>
                <w:szCs w:val="24"/>
              </w:rPr>
              <w:t xml:space="preserve">and help inform processes for communication and ongoing consultation. </w:t>
            </w:r>
            <w:r w:rsidR="00AF569E">
              <w:rPr>
                <w:rFonts w:ascii="Cambria" w:hAnsi="Cambria"/>
                <w:sz w:val="24"/>
                <w:szCs w:val="24"/>
              </w:rPr>
              <w:t>Info</w:t>
            </w:r>
            <w:r w:rsidR="00F576A2">
              <w:rPr>
                <w:rFonts w:ascii="Cambria" w:hAnsi="Cambria"/>
                <w:sz w:val="24"/>
                <w:szCs w:val="24"/>
              </w:rPr>
              <w:t>rmation on the</w:t>
            </w:r>
            <w:r w:rsidR="00AF569E">
              <w:rPr>
                <w:rFonts w:ascii="Cambria" w:hAnsi="Cambria"/>
                <w:sz w:val="24"/>
                <w:szCs w:val="24"/>
              </w:rPr>
              <w:t xml:space="preserve"> listening sessions has been emailed to CLHO HC members. Feedback from those unable to attend listening sessions will be gathered through a survey and key </w:t>
            </w:r>
            <w:r w:rsidR="00515B6E">
              <w:rPr>
                <w:rFonts w:ascii="Cambria" w:hAnsi="Cambria"/>
                <w:sz w:val="24"/>
                <w:szCs w:val="24"/>
              </w:rPr>
              <w:t xml:space="preserve">informant interviews. </w:t>
            </w:r>
            <w:r w:rsidR="00AF569E">
              <w:rPr>
                <w:rFonts w:ascii="Cambria" w:hAnsi="Cambria"/>
                <w:sz w:val="24"/>
                <w:szCs w:val="24"/>
              </w:rPr>
              <w:t>Listening s</w:t>
            </w:r>
            <w:r w:rsidR="00515B6E">
              <w:rPr>
                <w:rFonts w:ascii="Cambria" w:hAnsi="Cambria"/>
                <w:sz w:val="24"/>
                <w:szCs w:val="24"/>
              </w:rPr>
              <w:t xml:space="preserve">essions </w:t>
            </w:r>
            <w:r w:rsidR="00AF569E">
              <w:rPr>
                <w:rFonts w:ascii="Cambria" w:hAnsi="Cambria"/>
                <w:sz w:val="24"/>
                <w:szCs w:val="24"/>
              </w:rPr>
              <w:t>start today and will be held through early February. A preliminary report, to be drafted in late February or early Ma</w:t>
            </w:r>
            <w:r w:rsidR="00515B6E">
              <w:rPr>
                <w:rFonts w:ascii="Cambria" w:hAnsi="Cambria"/>
                <w:sz w:val="24"/>
                <w:szCs w:val="24"/>
              </w:rPr>
              <w:t>rch</w:t>
            </w:r>
            <w:r w:rsidR="00AF569E">
              <w:rPr>
                <w:rFonts w:ascii="Cambria" w:hAnsi="Cambria"/>
                <w:sz w:val="24"/>
                <w:szCs w:val="24"/>
              </w:rPr>
              <w:t xml:space="preserve">, </w:t>
            </w:r>
            <w:r w:rsidR="00F576A2">
              <w:rPr>
                <w:rFonts w:ascii="Cambria" w:hAnsi="Cambria"/>
                <w:sz w:val="24"/>
                <w:szCs w:val="24"/>
              </w:rPr>
              <w:t xml:space="preserve">will be sent </w:t>
            </w:r>
            <w:r w:rsidR="00AF569E">
              <w:rPr>
                <w:rFonts w:ascii="Cambria" w:hAnsi="Cambria"/>
                <w:sz w:val="24"/>
                <w:szCs w:val="24"/>
              </w:rPr>
              <w:t>to CLHO HC members to</w:t>
            </w:r>
            <w:r w:rsidR="00515B6E">
              <w:rPr>
                <w:rFonts w:ascii="Cambria" w:hAnsi="Cambria"/>
                <w:sz w:val="24"/>
                <w:szCs w:val="24"/>
              </w:rPr>
              <w:t xml:space="preserve"> gather feedback </w:t>
            </w:r>
            <w:r w:rsidR="00AF569E">
              <w:rPr>
                <w:rFonts w:ascii="Cambria" w:hAnsi="Cambria"/>
                <w:sz w:val="24"/>
                <w:szCs w:val="24"/>
              </w:rPr>
              <w:t xml:space="preserve">before the report is </w:t>
            </w:r>
            <w:r w:rsidR="00515B6E">
              <w:rPr>
                <w:rFonts w:ascii="Cambria" w:hAnsi="Cambria"/>
                <w:sz w:val="24"/>
                <w:szCs w:val="24"/>
              </w:rPr>
              <w:t>finalize</w:t>
            </w:r>
            <w:r w:rsidR="00AF569E">
              <w:rPr>
                <w:rFonts w:ascii="Cambria" w:hAnsi="Cambria"/>
                <w:sz w:val="24"/>
                <w:szCs w:val="24"/>
              </w:rPr>
              <w:t xml:space="preserve">d at the end of March. </w:t>
            </w:r>
            <w:r w:rsidR="00515B6E">
              <w:rPr>
                <w:rFonts w:ascii="Cambria" w:hAnsi="Cambria"/>
                <w:sz w:val="24"/>
                <w:szCs w:val="24"/>
              </w:rPr>
              <w:t xml:space="preserve"> </w:t>
            </w:r>
          </w:p>
          <w:p w:rsidR="00515B6E" w:rsidRDefault="00515B6E" w:rsidP="00DF4E1A">
            <w:pPr>
              <w:rPr>
                <w:rFonts w:ascii="Cambria" w:hAnsi="Cambria"/>
                <w:sz w:val="24"/>
                <w:szCs w:val="24"/>
              </w:rPr>
            </w:pPr>
          </w:p>
          <w:p w:rsidR="00515B6E" w:rsidRDefault="00AF569E" w:rsidP="00DF4E1A">
            <w:pPr>
              <w:rPr>
                <w:rFonts w:ascii="Cambria" w:hAnsi="Cambria"/>
                <w:sz w:val="24"/>
                <w:szCs w:val="24"/>
              </w:rPr>
            </w:pPr>
            <w:r>
              <w:rPr>
                <w:rFonts w:ascii="Cambria" w:hAnsi="Cambria"/>
                <w:sz w:val="24"/>
                <w:szCs w:val="24"/>
              </w:rPr>
              <w:t>HPCDP is c</w:t>
            </w:r>
            <w:r w:rsidR="00515B6E">
              <w:rPr>
                <w:rFonts w:ascii="Cambria" w:hAnsi="Cambria"/>
                <w:sz w:val="24"/>
                <w:szCs w:val="24"/>
              </w:rPr>
              <w:t>ontinuing efforts to determ</w:t>
            </w:r>
            <w:r>
              <w:rPr>
                <w:rFonts w:ascii="Cambria" w:hAnsi="Cambria"/>
                <w:sz w:val="24"/>
                <w:szCs w:val="24"/>
              </w:rPr>
              <w:t>ine h</w:t>
            </w:r>
            <w:r w:rsidR="00515B6E">
              <w:rPr>
                <w:rFonts w:ascii="Cambria" w:hAnsi="Cambria"/>
                <w:sz w:val="24"/>
                <w:szCs w:val="24"/>
              </w:rPr>
              <w:t xml:space="preserve">ow </w:t>
            </w:r>
            <w:r>
              <w:rPr>
                <w:rFonts w:ascii="Cambria" w:hAnsi="Cambria"/>
                <w:sz w:val="24"/>
                <w:szCs w:val="24"/>
              </w:rPr>
              <w:t xml:space="preserve">to </w:t>
            </w:r>
            <w:r w:rsidR="00515B6E">
              <w:rPr>
                <w:rFonts w:ascii="Cambria" w:hAnsi="Cambria"/>
                <w:sz w:val="24"/>
                <w:szCs w:val="24"/>
              </w:rPr>
              <w:t>integrate and str</w:t>
            </w:r>
            <w:r>
              <w:rPr>
                <w:rFonts w:ascii="Cambria" w:hAnsi="Cambria"/>
                <w:sz w:val="24"/>
                <w:szCs w:val="24"/>
              </w:rPr>
              <w:t xml:space="preserve">eamline systems including data, </w:t>
            </w:r>
            <w:r w:rsidR="00515B6E">
              <w:rPr>
                <w:rFonts w:ascii="Cambria" w:hAnsi="Cambria"/>
                <w:sz w:val="24"/>
                <w:szCs w:val="24"/>
              </w:rPr>
              <w:t>training</w:t>
            </w:r>
            <w:r>
              <w:rPr>
                <w:rFonts w:ascii="Cambria" w:hAnsi="Cambria"/>
                <w:sz w:val="24"/>
                <w:szCs w:val="24"/>
              </w:rPr>
              <w:t>, and communicating</w:t>
            </w:r>
            <w:r w:rsidR="00515B6E">
              <w:rPr>
                <w:rFonts w:ascii="Cambria" w:hAnsi="Cambria"/>
                <w:sz w:val="24"/>
                <w:szCs w:val="24"/>
              </w:rPr>
              <w:t xml:space="preserve"> grant expectations</w:t>
            </w:r>
            <w:r>
              <w:rPr>
                <w:rFonts w:ascii="Cambria" w:hAnsi="Cambria"/>
                <w:sz w:val="24"/>
                <w:szCs w:val="24"/>
              </w:rPr>
              <w:t xml:space="preserve">. </w:t>
            </w:r>
            <w:r>
              <w:rPr>
                <w:rFonts w:ascii="Cambria" w:hAnsi="Cambria"/>
                <w:sz w:val="24"/>
                <w:szCs w:val="24"/>
              </w:rPr>
              <w:lastRenderedPageBreak/>
              <w:t>C</w:t>
            </w:r>
            <w:r w:rsidR="00515B6E">
              <w:rPr>
                <w:rFonts w:ascii="Cambria" w:hAnsi="Cambria"/>
                <w:sz w:val="24"/>
                <w:szCs w:val="24"/>
              </w:rPr>
              <w:t xml:space="preserve">ommunications </w:t>
            </w:r>
            <w:r>
              <w:rPr>
                <w:rFonts w:ascii="Cambria" w:hAnsi="Cambria"/>
                <w:sz w:val="24"/>
                <w:szCs w:val="24"/>
              </w:rPr>
              <w:t xml:space="preserve">related to integration efforts will be sent </w:t>
            </w:r>
            <w:r w:rsidR="00515B6E">
              <w:rPr>
                <w:rFonts w:ascii="Cambria" w:hAnsi="Cambria"/>
                <w:sz w:val="24"/>
                <w:szCs w:val="24"/>
              </w:rPr>
              <w:t>t</w:t>
            </w:r>
            <w:r>
              <w:rPr>
                <w:rFonts w:ascii="Cambria" w:hAnsi="Cambria"/>
                <w:sz w:val="24"/>
                <w:szCs w:val="24"/>
              </w:rPr>
              <w:t xml:space="preserve">hrough listservs and bulletins. </w:t>
            </w:r>
            <w:r w:rsidR="00515B6E">
              <w:rPr>
                <w:rFonts w:ascii="Cambria" w:hAnsi="Cambria"/>
                <w:sz w:val="24"/>
                <w:szCs w:val="24"/>
              </w:rPr>
              <w:t xml:space="preserve"> </w:t>
            </w:r>
          </w:p>
          <w:p w:rsidR="00515B6E" w:rsidRDefault="00515B6E" w:rsidP="00DF4E1A">
            <w:pPr>
              <w:rPr>
                <w:rFonts w:ascii="Cambria" w:hAnsi="Cambria"/>
                <w:sz w:val="24"/>
                <w:szCs w:val="24"/>
              </w:rPr>
            </w:pPr>
          </w:p>
          <w:p w:rsidR="00AF569E" w:rsidRPr="00AF569E" w:rsidRDefault="00AF569E" w:rsidP="00DF4E1A">
            <w:pPr>
              <w:rPr>
                <w:rFonts w:ascii="Cambria" w:hAnsi="Cambria"/>
                <w:b/>
                <w:sz w:val="24"/>
                <w:szCs w:val="24"/>
              </w:rPr>
            </w:pPr>
            <w:r w:rsidRPr="00AF569E">
              <w:rPr>
                <w:rFonts w:ascii="Cambria" w:hAnsi="Cambria"/>
                <w:b/>
                <w:sz w:val="24"/>
                <w:szCs w:val="24"/>
              </w:rPr>
              <w:t>Discussion</w:t>
            </w:r>
          </w:p>
          <w:p w:rsidR="00AF569E" w:rsidRPr="00AF569E" w:rsidRDefault="00AF569E" w:rsidP="00DF4E1A">
            <w:pPr>
              <w:rPr>
                <w:rFonts w:ascii="Cambria" w:hAnsi="Cambria"/>
                <w:sz w:val="24"/>
                <w:szCs w:val="24"/>
                <w:u w:val="single"/>
              </w:rPr>
            </w:pPr>
          </w:p>
          <w:p w:rsidR="00AF569E" w:rsidRDefault="00AF569E" w:rsidP="00DF4E1A">
            <w:pPr>
              <w:rPr>
                <w:rFonts w:ascii="Cambria" w:hAnsi="Cambria"/>
                <w:sz w:val="24"/>
                <w:szCs w:val="24"/>
              </w:rPr>
            </w:pPr>
            <w:r w:rsidRPr="00AF569E">
              <w:rPr>
                <w:rFonts w:ascii="Cambria" w:hAnsi="Cambria"/>
                <w:sz w:val="24"/>
                <w:szCs w:val="24"/>
                <w:u w:val="single"/>
              </w:rPr>
              <w:t>Quest</w:t>
            </w:r>
            <w:r w:rsidR="00515B6E" w:rsidRPr="00AF569E">
              <w:rPr>
                <w:rFonts w:ascii="Cambria" w:hAnsi="Cambria"/>
                <w:sz w:val="24"/>
                <w:szCs w:val="24"/>
                <w:u w:val="single"/>
              </w:rPr>
              <w:t>i</w:t>
            </w:r>
            <w:r w:rsidRPr="00AF569E">
              <w:rPr>
                <w:rFonts w:ascii="Cambria" w:hAnsi="Cambria"/>
                <w:sz w:val="24"/>
                <w:szCs w:val="24"/>
                <w:u w:val="single"/>
              </w:rPr>
              <w:t>on</w:t>
            </w:r>
            <w:r>
              <w:rPr>
                <w:rFonts w:ascii="Cambria" w:hAnsi="Cambria"/>
                <w:sz w:val="24"/>
                <w:szCs w:val="24"/>
              </w:rPr>
              <w:t xml:space="preserve">: </w:t>
            </w:r>
            <w:r w:rsidR="00F576A2">
              <w:rPr>
                <w:rFonts w:ascii="Cambria" w:hAnsi="Cambria"/>
                <w:sz w:val="24"/>
                <w:szCs w:val="24"/>
              </w:rPr>
              <w:t>Is HPCDP</w:t>
            </w:r>
            <w:r>
              <w:rPr>
                <w:rFonts w:ascii="Cambria" w:hAnsi="Cambria"/>
                <w:sz w:val="24"/>
                <w:szCs w:val="24"/>
              </w:rPr>
              <w:t xml:space="preserve"> planning to continue with </w:t>
            </w:r>
            <w:r w:rsidR="00515B6E">
              <w:rPr>
                <w:rFonts w:ascii="Cambria" w:hAnsi="Cambria"/>
                <w:sz w:val="24"/>
                <w:szCs w:val="24"/>
              </w:rPr>
              <w:t xml:space="preserve">certified prevention specialist training? </w:t>
            </w:r>
          </w:p>
          <w:p w:rsidR="00515B6E" w:rsidRDefault="00AF569E" w:rsidP="00DF4E1A">
            <w:pPr>
              <w:rPr>
                <w:rFonts w:ascii="Cambria" w:hAnsi="Cambria"/>
                <w:sz w:val="24"/>
                <w:szCs w:val="24"/>
              </w:rPr>
            </w:pPr>
            <w:r w:rsidRPr="00AF569E">
              <w:rPr>
                <w:rFonts w:ascii="Cambria" w:hAnsi="Cambria"/>
                <w:sz w:val="24"/>
                <w:szCs w:val="24"/>
                <w:u w:val="single"/>
              </w:rPr>
              <w:t>Answer:</w:t>
            </w:r>
            <w:r>
              <w:rPr>
                <w:rFonts w:ascii="Cambria" w:hAnsi="Cambria"/>
                <w:sz w:val="24"/>
                <w:szCs w:val="24"/>
              </w:rPr>
              <w:t xml:space="preserve"> </w:t>
            </w:r>
            <w:r w:rsidR="00515B6E">
              <w:rPr>
                <w:rFonts w:ascii="Cambria" w:hAnsi="Cambria"/>
                <w:sz w:val="24"/>
                <w:szCs w:val="24"/>
              </w:rPr>
              <w:t xml:space="preserve">Yes, </w:t>
            </w:r>
            <w:r w:rsidR="00545335">
              <w:rPr>
                <w:rFonts w:ascii="Cambria" w:hAnsi="Cambria"/>
                <w:sz w:val="24"/>
                <w:szCs w:val="24"/>
              </w:rPr>
              <w:t xml:space="preserve">how to shape that will be determined as </w:t>
            </w:r>
            <w:r>
              <w:rPr>
                <w:rFonts w:ascii="Cambria" w:hAnsi="Cambria"/>
                <w:sz w:val="24"/>
                <w:szCs w:val="24"/>
              </w:rPr>
              <w:t>we move forwar</w:t>
            </w:r>
            <w:r w:rsidR="00515B6E">
              <w:rPr>
                <w:rFonts w:ascii="Cambria" w:hAnsi="Cambria"/>
                <w:sz w:val="24"/>
                <w:szCs w:val="24"/>
              </w:rPr>
              <w:t>d.</w:t>
            </w:r>
            <w:r>
              <w:rPr>
                <w:rFonts w:ascii="Cambria" w:hAnsi="Cambria"/>
                <w:sz w:val="24"/>
                <w:szCs w:val="24"/>
              </w:rPr>
              <w:t xml:space="preserve"> HPCDP is </w:t>
            </w:r>
            <w:r w:rsidR="00545335">
              <w:rPr>
                <w:rFonts w:ascii="Cambria" w:hAnsi="Cambria"/>
                <w:sz w:val="24"/>
                <w:szCs w:val="24"/>
              </w:rPr>
              <w:t xml:space="preserve">working with the </w:t>
            </w:r>
            <w:r>
              <w:rPr>
                <w:rFonts w:ascii="Cambria" w:hAnsi="Cambria"/>
                <w:sz w:val="24"/>
                <w:szCs w:val="24"/>
              </w:rPr>
              <w:t xml:space="preserve">Problem Gambling </w:t>
            </w:r>
            <w:r w:rsidR="00C4232E">
              <w:rPr>
                <w:rFonts w:ascii="Cambria" w:hAnsi="Cambria"/>
                <w:sz w:val="24"/>
                <w:szCs w:val="24"/>
              </w:rPr>
              <w:t xml:space="preserve">Prevention </w:t>
            </w:r>
            <w:r>
              <w:rPr>
                <w:rFonts w:ascii="Cambria" w:hAnsi="Cambria"/>
                <w:sz w:val="24"/>
                <w:szCs w:val="24"/>
              </w:rPr>
              <w:t>Program</w:t>
            </w:r>
            <w:r w:rsidR="00515B6E">
              <w:rPr>
                <w:rFonts w:ascii="Cambria" w:hAnsi="Cambria"/>
                <w:sz w:val="24"/>
                <w:szCs w:val="24"/>
              </w:rPr>
              <w:t xml:space="preserve"> </w:t>
            </w:r>
            <w:r w:rsidR="00545335">
              <w:rPr>
                <w:rFonts w:ascii="Cambria" w:hAnsi="Cambria"/>
                <w:sz w:val="24"/>
                <w:szCs w:val="24"/>
              </w:rPr>
              <w:t xml:space="preserve">to explore this. </w:t>
            </w:r>
          </w:p>
          <w:p w:rsidR="00515B6E" w:rsidRDefault="00515B6E" w:rsidP="00DF4E1A">
            <w:pPr>
              <w:rPr>
                <w:rFonts w:ascii="Cambria" w:hAnsi="Cambria"/>
                <w:sz w:val="24"/>
                <w:szCs w:val="24"/>
              </w:rPr>
            </w:pPr>
          </w:p>
          <w:p w:rsidR="00AF569E" w:rsidRDefault="00AF569E" w:rsidP="00DF4E1A">
            <w:pPr>
              <w:rPr>
                <w:rFonts w:ascii="Cambria" w:hAnsi="Cambria"/>
                <w:sz w:val="24"/>
                <w:szCs w:val="24"/>
              </w:rPr>
            </w:pPr>
            <w:r w:rsidRPr="00FB7EC5">
              <w:rPr>
                <w:rFonts w:ascii="Cambria" w:hAnsi="Cambria"/>
                <w:sz w:val="24"/>
                <w:szCs w:val="24"/>
                <w:u w:val="single"/>
              </w:rPr>
              <w:t>Question:</w:t>
            </w:r>
            <w:r>
              <w:rPr>
                <w:rFonts w:ascii="Cambria" w:hAnsi="Cambria"/>
                <w:sz w:val="24"/>
                <w:szCs w:val="24"/>
              </w:rPr>
              <w:t xml:space="preserve">  Will </w:t>
            </w:r>
            <w:r w:rsidR="00545335">
              <w:rPr>
                <w:rFonts w:ascii="Cambria" w:hAnsi="Cambria"/>
                <w:sz w:val="24"/>
                <w:szCs w:val="24"/>
              </w:rPr>
              <w:t xml:space="preserve">input from key informant interviews </w:t>
            </w:r>
            <w:r>
              <w:rPr>
                <w:rFonts w:ascii="Cambria" w:hAnsi="Cambria"/>
                <w:sz w:val="24"/>
                <w:szCs w:val="24"/>
              </w:rPr>
              <w:t xml:space="preserve">be included in the final report? </w:t>
            </w:r>
          </w:p>
          <w:p w:rsidR="00515B6E" w:rsidRDefault="00AF569E" w:rsidP="00DF4E1A">
            <w:pPr>
              <w:rPr>
                <w:rFonts w:ascii="Cambria" w:hAnsi="Cambria"/>
                <w:sz w:val="24"/>
                <w:szCs w:val="24"/>
              </w:rPr>
            </w:pPr>
            <w:r w:rsidRPr="00FB7EC5">
              <w:rPr>
                <w:rFonts w:ascii="Cambria" w:hAnsi="Cambria"/>
                <w:sz w:val="24"/>
                <w:szCs w:val="24"/>
                <w:u w:val="single"/>
              </w:rPr>
              <w:t>Answer:</w:t>
            </w:r>
            <w:r>
              <w:rPr>
                <w:rFonts w:ascii="Cambria" w:hAnsi="Cambria"/>
                <w:sz w:val="24"/>
                <w:szCs w:val="24"/>
              </w:rPr>
              <w:t xml:space="preserve"> </w:t>
            </w:r>
            <w:r w:rsidR="00515B6E">
              <w:rPr>
                <w:rFonts w:ascii="Cambria" w:hAnsi="Cambria"/>
                <w:sz w:val="24"/>
                <w:szCs w:val="24"/>
              </w:rPr>
              <w:t xml:space="preserve"> </w:t>
            </w:r>
            <w:r w:rsidR="00C4232E">
              <w:rPr>
                <w:rFonts w:ascii="Cambria" w:hAnsi="Cambria"/>
                <w:sz w:val="24"/>
                <w:szCs w:val="24"/>
              </w:rPr>
              <w:t>Yes.</w:t>
            </w:r>
            <w:r w:rsidR="00515B6E">
              <w:rPr>
                <w:rFonts w:ascii="Cambria" w:hAnsi="Cambria"/>
                <w:sz w:val="24"/>
                <w:szCs w:val="24"/>
              </w:rPr>
              <w:t xml:space="preserve"> </w:t>
            </w:r>
          </w:p>
          <w:p w:rsidR="00515B6E" w:rsidRDefault="00515B6E" w:rsidP="00DF4E1A">
            <w:pPr>
              <w:rPr>
                <w:rFonts w:ascii="Cambria" w:hAnsi="Cambria"/>
                <w:sz w:val="24"/>
                <w:szCs w:val="24"/>
              </w:rPr>
            </w:pPr>
          </w:p>
          <w:p w:rsidR="00FB7EC5" w:rsidRDefault="00FB7EC5" w:rsidP="00DF4E1A">
            <w:pPr>
              <w:rPr>
                <w:rFonts w:ascii="Cambria" w:hAnsi="Cambria"/>
                <w:sz w:val="24"/>
                <w:szCs w:val="24"/>
              </w:rPr>
            </w:pPr>
            <w:r w:rsidRPr="00FB7EC5">
              <w:rPr>
                <w:rFonts w:ascii="Cambria" w:hAnsi="Cambria"/>
                <w:sz w:val="24"/>
                <w:szCs w:val="24"/>
                <w:u w:val="single"/>
              </w:rPr>
              <w:t>Question:</w:t>
            </w:r>
            <w:r>
              <w:rPr>
                <w:rFonts w:ascii="Cambria" w:hAnsi="Cambria"/>
                <w:sz w:val="24"/>
                <w:szCs w:val="24"/>
              </w:rPr>
              <w:t xml:space="preserve"> How were the sites for list</w:t>
            </w:r>
            <w:r w:rsidR="00545335">
              <w:rPr>
                <w:rFonts w:ascii="Cambria" w:hAnsi="Cambria"/>
                <w:sz w:val="24"/>
                <w:szCs w:val="24"/>
              </w:rPr>
              <w:t>en</w:t>
            </w:r>
            <w:r>
              <w:rPr>
                <w:rFonts w:ascii="Cambria" w:hAnsi="Cambria"/>
                <w:sz w:val="24"/>
                <w:szCs w:val="24"/>
              </w:rPr>
              <w:t>ing sessions determined?</w:t>
            </w:r>
          </w:p>
          <w:p w:rsidR="00FB7EC5" w:rsidRPr="00FB7EC5" w:rsidRDefault="00FB7EC5" w:rsidP="00FB7EC5">
            <w:pPr>
              <w:pStyle w:val="Title"/>
              <w:jc w:val="left"/>
              <w:rPr>
                <w:rFonts w:ascii="Cambria" w:eastAsia="Calibri" w:hAnsi="Cambria"/>
                <w:b w:val="0"/>
                <w:bCs w:val="0"/>
                <w:sz w:val="24"/>
                <w:szCs w:val="24"/>
              </w:rPr>
            </w:pPr>
            <w:r w:rsidRPr="00FB7EC5">
              <w:rPr>
                <w:rFonts w:ascii="Cambria" w:eastAsia="Calibri" w:hAnsi="Cambria"/>
                <w:b w:val="0"/>
                <w:bCs w:val="0"/>
                <w:sz w:val="24"/>
                <w:szCs w:val="24"/>
                <w:u w:val="single"/>
              </w:rPr>
              <w:t>Answer:</w:t>
            </w:r>
            <w:r w:rsidRPr="00FB7EC5">
              <w:rPr>
                <w:rFonts w:ascii="Cambria" w:eastAsia="Calibri" w:hAnsi="Cambria"/>
                <w:b w:val="0"/>
                <w:bCs w:val="0"/>
                <w:sz w:val="24"/>
                <w:szCs w:val="24"/>
              </w:rPr>
              <w:t xml:space="preserve">  Feedback </w:t>
            </w:r>
            <w:r>
              <w:rPr>
                <w:rFonts w:ascii="Cambria" w:eastAsia="Calibri" w:hAnsi="Cambria"/>
                <w:b w:val="0"/>
                <w:bCs w:val="0"/>
                <w:sz w:val="24"/>
                <w:szCs w:val="24"/>
              </w:rPr>
              <w:t>regarding locations and dates for the sessions was gathered</w:t>
            </w:r>
            <w:r w:rsidRPr="00FB7EC5">
              <w:rPr>
                <w:rFonts w:ascii="Cambria" w:eastAsia="Calibri" w:hAnsi="Cambria"/>
                <w:b w:val="0"/>
                <w:bCs w:val="0"/>
                <w:sz w:val="24"/>
                <w:szCs w:val="24"/>
              </w:rPr>
              <w:t xml:space="preserve"> from CLHO HC and the Addictions and Mental Health</w:t>
            </w:r>
            <w:r w:rsidR="00157C5D">
              <w:rPr>
                <w:rFonts w:ascii="Cambria" w:eastAsia="Calibri" w:hAnsi="Cambria"/>
                <w:b w:val="0"/>
                <w:bCs w:val="0"/>
                <w:sz w:val="24"/>
                <w:szCs w:val="24"/>
              </w:rPr>
              <w:t xml:space="preserve"> Planning and Advisory Council </w:t>
            </w:r>
            <w:r w:rsidRPr="00FB7EC5">
              <w:rPr>
                <w:rFonts w:ascii="Cambria" w:eastAsia="Calibri" w:hAnsi="Cambria"/>
                <w:b w:val="0"/>
                <w:bCs w:val="0"/>
                <w:sz w:val="24"/>
                <w:szCs w:val="24"/>
              </w:rPr>
              <w:t>Behavioral Health Prevention an</w:t>
            </w:r>
            <w:r w:rsidR="00157C5D">
              <w:rPr>
                <w:rFonts w:ascii="Cambria" w:eastAsia="Calibri" w:hAnsi="Cambria"/>
                <w:b w:val="0"/>
                <w:bCs w:val="0"/>
                <w:sz w:val="24"/>
                <w:szCs w:val="24"/>
              </w:rPr>
              <w:t>d Promotion</w:t>
            </w:r>
            <w:r>
              <w:rPr>
                <w:rFonts w:ascii="Cambria" w:eastAsia="Calibri" w:hAnsi="Cambria"/>
                <w:b w:val="0"/>
                <w:bCs w:val="0"/>
                <w:sz w:val="24"/>
                <w:szCs w:val="24"/>
              </w:rPr>
              <w:t xml:space="preserve"> Subcommittee. </w:t>
            </w:r>
            <w:r w:rsidR="00C4232E" w:rsidRPr="00FB7EC5">
              <w:rPr>
                <w:rFonts w:ascii="Cambria" w:eastAsia="Calibri" w:hAnsi="Cambria"/>
                <w:b w:val="0"/>
                <w:bCs w:val="0"/>
                <w:sz w:val="24"/>
                <w:szCs w:val="24"/>
              </w:rPr>
              <w:t xml:space="preserve">HPCDP </w:t>
            </w:r>
            <w:r w:rsidR="00C4232E">
              <w:rPr>
                <w:rFonts w:ascii="Cambria" w:eastAsia="Calibri" w:hAnsi="Cambria"/>
                <w:b w:val="0"/>
                <w:bCs w:val="0"/>
                <w:sz w:val="24"/>
                <w:szCs w:val="24"/>
              </w:rPr>
              <w:t>and Coraggio Group using this information to determine locations</w:t>
            </w:r>
            <w:r w:rsidR="00C4232E" w:rsidRPr="00FB7EC5">
              <w:rPr>
                <w:rFonts w:ascii="Cambria" w:eastAsia="Calibri" w:hAnsi="Cambria"/>
                <w:b w:val="0"/>
                <w:bCs w:val="0"/>
                <w:sz w:val="24"/>
                <w:szCs w:val="24"/>
              </w:rPr>
              <w:t xml:space="preserve"> that were accessible and neutral</w:t>
            </w:r>
            <w:r w:rsidR="00C4232E">
              <w:rPr>
                <w:rFonts w:ascii="Cambria" w:eastAsia="Calibri" w:hAnsi="Cambria"/>
                <w:b w:val="0"/>
                <w:bCs w:val="0"/>
                <w:sz w:val="24"/>
                <w:szCs w:val="24"/>
              </w:rPr>
              <w:t>.</w:t>
            </w:r>
          </w:p>
          <w:p w:rsidR="008049D2" w:rsidRPr="007601FC" w:rsidRDefault="00AA289B" w:rsidP="00250235">
            <w:pPr>
              <w:rPr>
                <w:rFonts w:ascii="Cambria" w:hAnsi="Cambria"/>
                <w:sz w:val="24"/>
                <w:szCs w:val="24"/>
              </w:rPr>
            </w:pPr>
            <w:r>
              <w:rPr>
                <w:rFonts w:ascii="Cambria" w:hAnsi="Cambria"/>
                <w:sz w:val="24"/>
                <w:szCs w:val="24"/>
              </w:rPr>
              <w:t xml:space="preserve"> </w:t>
            </w:r>
          </w:p>
        </w:tc>
        <w:tc>
          <w:tcPr>
            <w:tcW w:w="2160" w:type="dxa"/>
          </w:tcPr>
          <w:p w:rsidR="008049D2" w:rsidRPr="007601FC" w:rsidRDefault="008049D2" w:rsidP="00CF23EE">
            <w:pPr>
              <w:rPr>
                <w:rFonts w:ascii="Cambria" w:hAnsi="Cambria"/>
                <w:sz w:val="24"/>
                <w:szCs w:val="24"/>
              </w:rPr>
            </w:pPr>
            <w:r w:rsidRPr="007601FC">
              <w:rPr>
                <w:rFonts w:ascii="Cambria" w:hAnsi="Cambria"/>
                <w:sz w:val="24"/>
                <w:szCs w:val="24"/>
              </w:rPr>
              <w:lastRenderedPageBreak/>
              <w:t>Jocelyn Warren</w:t>
            </w:r>
          </w:p>
          <w:p w:rsidR="008049D2" w:rsidRPr="007601FC" w:rsidRDefault="008049D2" w:rsidP="00527363">
            <w:pPr>
              <w:rPr>
                <w:rFonts w:ascii="Cambria" w:hAnsi="Cambria"/>
                <w:sz w:val="24"/>
                <w:szCs w:val="24"/>
              </w:rPr>
            </w:pPr>
            <w:r>
              <w:rPr>
                <w:rFonts w:ascii="Cambria" w:hAnsi="Cambria"/>
                <w:sz w:val="24"/>
                <w:szCs w:val="24"/>
              </w:rPr>
              <w:t xml:space="preserve">Luci </w:t>
            </w:r>
            <w:r w:rsidR="00527363">
              <w:rPr>
                <w:rFonts w:ascii="Cambria" w:hAnsi="Cambria"/>
                <w:sz w:val="24"/>
                <w:szCs w:val="24"/>
              </w:rPr>
              <w:t>L</w:t>
            </w:r>
            <w:r>
              <w:rPr>
                <w:rFonts w:ascii="Cambria" w:hAnsi="Cambria"/>
                <w:sz w:val="24"/>
                <w:szCs w:val="24"/>
              </w:rPr>
              <w:t>ongoria</w:t>
            </w:r>
            <w:r w:rsidRPr="007601FC">
              <w:rPr>
                <w:rFonts w:ascii="Cambria" w:hAnsi="Cambria"/>
                <w:sz w:val="24"/>
                <w:szCs w:val="24"/>
              </w:rPr>
              <w:t xml:space="preserve"> </w:t>
            </w:r>
          </w:p>
        </w:tc>
      </w:tr>
      <w:tr w:rsidR="001246F0" w:rsidRPr="00724511" w:rsidTr="00527363">
        <w:trPr>
          <w:trHeight w:val="863"/>
        </w:trPr>
        <w:tc>
          <w:tcPr>
            <w:tcW w:w="2808" w:type="dxa"/>
          </w:tcPr>
          <w:p w:rsidR="001246F0" w:rsidRDefault="001246F0" w:rsidP="00990521">
            <w:pPr>
              <w:rPr>
                <w:rFonts w:ascii="Cambria" w:hAnsi="Cambria"/>
                <w:sz w:val="24"/>
                <w:szCs w:val="24"/>
              </w:rPr>
            </w:pPr>
            <w:r>
              <w:rPr>
                <w:rFonts w:ascii="Cambria" w:hAnsi="Cambria"/>
                <w:sz w:val="24"/>
                <w:szCs w:val="24"/>
              </w:rPr>
              <w:t xml:space="preserve"> Marijuana Prevention Campaign (15 min)</w:t>
            </w:r>
          </w:p>
          <w:p w:rsidR="001246F0" w:rsidRPr="00724511" w:rsidRDefault="001246F0" w:rsidP="00990521">
            <w:pPr>
              <w:rPr>
                <w:rFonts w:ascii="Cambria" w:hAnsi="Cambria"/>
                <w:sz w:val="24"/>
                <w:szCs w:val="24"/>
              </w:rPr>
            </w:pPr>
            <w:r>
              <w:rPr>
                <w:rFonts w:ascii="Cambria" w:hAnsi="Cambria"/>
                <w:sz w:val="24"/>
                <w:szCs w:val="24"/>
              </w:rPr>
              <w:t>2:00-2:15</w:t>
            </w:r>
          </w:p>
        </w:tc>
        <w:tc>
          <w:tcPr>
            <w:tcW w:w="3757" w:type="dxa"/>
          </w:tcPr>
          <w:p w:rsidR="001246F0" w:rsidRDefault="001246F0" w:rsidP="00990521">
            <w:pPr>
              <w:rPr>
                <w:color w:val="1F497D"/>
                <w:sz w:val="28"/>
                <w:szCs w:val="28"/>
              </w:rPr>
            </w:pPr>
            <w:r w:rsidRPr="00D42B4A">
              <w:rPr>
                <w:rFonts w:ascii="Cambria" w:hAnsi="Cambria"/>
                <w:b/>
                <w:sz w:val="24"/>
                <w:szCs w:val="24"/>
              </w:rPr>
              <w:t>Background:</w:t>
            </w:r>
            <w:r>
              <w:rPr>
                <w:rFonts w:ascii="Cambria" w:hAnsi="Cambria"/>
                <w:sz w:val="24"/>
                <w:szCs w:val="24"/>
              </w:rPr>
              <w:t xml:space="preserve">  </w:t>
            </w:r>
            <w:r w:rsidRPr="005968ED">
              <w:rPr>
                <w:rFonts w:ascii="Cambria" w:hAnsi="Cambria"/>
                <w:sz w:val="24"/>
                <w:szCs w:val="24"/>
              </w:rPr>
              <w:t>In December, OHA-PHD submitted to the legislature a mid-term evaluation report for the youth marijuana use prevention pilot campaign.</w:t>
            </w:r>
          </w:p>
          <w:p w:rsidR="001246F0" w:rsidRDefault="001246F0" w:rsidP="00990521">
            <w:pPr>
              <w:rPr>
                <w:rFonts w:ascii="Cambria" w:hAnsi="Cambria"/>
                <w:sz w:val="24"/>
                <w:szCs w:val="24"/>
              </w:rPr>
            </w:pPr>
          </w:p>
          <w:p w:rsidR="001246F0" w:rsidRPr="00724511" w:rsidRDefault="001246F0" w:rsidP="00990521">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w:t>
            </w:r>
            <w:r w:rsidRPr="005968ED">
              <w:rPr>
                <w:rFonts w:ascii="Cambria" w:hAnsi="Cambria"/>
                <w:sz w:val="24"/>
                <w:szCs w:val="24"/>
              </w:rPr>
              <w:t>Review the high level results of the campaign, and present policy recommendations made to the legislature.</w:t>
            </w:r>
          </w:p>
        </w:tc>
        <w:tc>
          <w:tcPr>
            <w:tcW w:w="5670" w:type="dxa"/>
          </w:tcPr>
          <w:p w:rsidR="00157C5D" w:rsidRDefault="005472DD" w:rsidP="00990521">
            <w:pPr>
              <w:rPr>
                <w:rFonts w:ascii="Cambria" w:hAnsi="Cambria"/>
                <w:sz w:val="24"/>
                <w:szCs w:val="24"/>
              </w:rPr>
            </w:pPr>
            <w:r>
              <w:rPr>
                <w:rFonts w:ascii="Cambria" w:hAnsi="Cambria"/>
                <w:sz w:val="24"/>
                <w:szCs w:val="24"/>
              </w:rPr>
              <w:t>Kati presented an overview of the mid-term evaluation of the youth marijuana use prevention pilot campaign</w:t>
            </w:r>
            <w:r w:rsidR="00157C5D">
              <w:rPr>
                <w:rFonts w:ascii="Cambria" w:hAnsi="Cambria"/>
                <w:sz w:val="24"/>
                <w:szCs w:val="24"/>
              </w:rPr>
              <w:t xml:space="preserve">. OHA is required to report to the Legislature by January 1, 2017. The report has been posted at </w:t>
            </w:r>
            <w:hyperlink r:id="rId7" w:history="1">
              <w:r w:rsidR="00157C5D" w:rsidRPr="00E71D63">
                <w:rPr>
                  <w:rStyle w:val="Hyperlink"/>
                  <w:rFonts w:ascii="Cambria" w:hAnsi="Cambria"/>
                  <w:sz w:val="24"/>
                  <w:szCs w:val="24"/>
                </w:rPr>
                <w:t>https://public.health.oregon.gov/PreventionWellness/marijuana/Pages/publications.aspx</w:t>
              </w:r>
            </w:hyperlink>
          </w:p>
          <w:p w:rsidR="005472DD" w:rsidRDefault="005472DD" w:rsidP="00990521">
            <w:pPr>
              <w:rPr>
                <w:rFonts w:ascii="Cambria" w:hAnsi="Cambria"/>
                <w:sz w:val="24"/>
                <w:szCs w:val="24"/>
              </w:rPr>
            </w:pPr>
          </w:p>
          <w:p w:rsidR="005472DD" w:rsidRDefault="005472DD" w:rsidP="00990521">
            <w:pPr>
              <w:rPr>
                <w:rFonts w:ascii="Cambria" w:hAnsi="Cambria"/>
                <w:sz w:val="24"/>
                <w:szCs w:val="24"/>
              </w:rPr>
            </w:pPr>
            <w:r>
              <w:rPr>
                <w:rFonts w:ascii="Cambria" w:hAnsi="Cambria"/>
                <w:sz w:val="24"/>
                <w:szCs w:val="24"/>
              </w:rPr>
              <w:t>Quant</w:t>
            </w:r>
            <w:r w:rsidR="00157C5D">
              <w:rPr>
                <w:rFonts w:ascii="Cambria" w:hAnsi="Cambria"/>
                <w:sz w:val="24"/>
                <w:szCs w:val="24"/>
              </w:rPr>
              <w:t>itative</w:t>
            </w:r>
            <w:r>
              <w:rPr>
                <w:rFonts w:ascii="Cambria" w:hAnsi="Cambria"/>
                <w:sz w:val="24"/>
                <w:szCs w:val="24"/>
              </w:rPr>
              <w:t xml:space="preserve"> and qualitative methods were used to look at youth intention and susceptibility to use marijuana. </w:t>
            </w:r>
            <w:r w:rsidR="00AE4254">
              <w:rPr>
                <w:rFonts w:ascii="Cambria" w:hAnsi="Cambria"/>
                <w:sz w:val="24"/>
                <w:szCs w:val="24"/>
              </w:rPr>
              <w:t xml:space="preserve">In addition to the evaluation findings, the </w:t>
            </w:r>
            <w:r w:rsidR="00AE4254">
              <w:rPr>
                <w:rFonts w:ascii="Cambria" w:hAnsi="Cambria"/>
                <w:sz w:val="24"/>
                <w:szCs w:val="24"/>
              </w:rPr>
              <w:lastRenderedPageBreak/>
              <w:t xml:space="preserve">report also includes </w:t>
            </w:r>
            <w:r>
              <w:rPr>
                <w:rFonts w:ascii="Cambria" w:hAnsi="Cambria"/>
                <w:sz w:val="24"/>
                <w:szCs w:val="24"/>
              </w:rPr>
              <w:t xml:space="preserve">policy recommendations </w:t>
            </w:r>
            <w:r w:rsidR="00C4232E">
              <w:rPr>
                <w:rFonts w:ascii="Cambria" w:hAnsi="Cambria"/>
                <w:sz w:val="24"/>
                <w:szCs w:val="24"/>
              </w:rPr>
              <w:t>for</w:t>
            </w:r>
            <w:r w:rsidR="00157C5D">
              <w:rPr>
                <w:rFonts w:ascii="Cambria" w:hAnsi="Cambria"/>
                <w:sz w:val="24"/>
                <w:szCs w:val="24"/>
              </w:rPr>
              <w:t xml:space="preserve"> protect</w:t>
            </w:r>
            <w:r w:rsidR="00C4232E">
              <w:rPr>
                <w:rFonts w:ascii="Cambria" w:hAnsi="Cambria"/>
                <w:sz w:val="24"/>
                <w:szCs w:val="24"/>
              </w:rPr>
              <w:t>ing</w:t>
            </w:r>
            <w:r w:rsidR="00AE4254">
              <w:rPr>
                <w:rFonts w:ascii="Cambria" w:hAnsi="Cambria"/>
                <w:sz w:val="24"/>
                <w:szCs w:val="24"/>
              </w:rPr>
              <w:t xml:space="preserve"> youth from exposure to marijuana. </w:t>
            </w:r>
          </w:p>
          <w:p w:rsidR="00AE4254" w:rsidRDefault="00AE4254" w:rsidP="00990521">
            <w:pPr>
              <w:rPr>
                <w:rFonts w:ascii="Cambria" w:hAnsi="Cambria"/>
                <w:sz w:val="24"/>
                <w:szCs w:val="24"/>
              </w:rPr>
            </w:pPr>
          </w:p>
          <w:p w:rsidR="005472DD" w:rsidRDefault="00157C5D" w:rsidP="00990521">
            <w:pPr>
              <w:rPr>
                <w:rFonts w:ascii="Cambria" w:hAnsi="Cambria"/>
                <w:sz w:val="24"/>
                <w:szCs w:val="24"/>
              </w:rPr>
            </w:pPr>
            <w:r>
              <w:rPr>
                <w:rFonts w:ascii="Cambria" w:hAnsi="Cambria"/>
                <w:sz w:val="24"/>
                <w:szCs w:val="24"/>
              </w:rPr>
              <w:t xml:space="preserve">The campaign will </w:t>
            </w:r>
            <w:r w:rsidR="00AE4254">
              <w:rPr>
                <w:rFonts w:ascii="Cambria" w:hAnsi="Cambria"/>
                <w:sz w:val="24"/>
                <w:szCs w:val="24"/>
              </w:rPr>
              <w:t xml:space="preserve">run through </w:t>
            </w:r>
            <w:r>
              <w:rPr>
                <w:rFonts w:ascii="Cambria" w:hAnsi="Cambria"/>
                <w:sz w:val="24"/>
                <w:szCs w:val="24"/>
              </w:rPr>
              <w:t>June 2017. A f</w:t>
            </w:r>
            <w:r w:rsidR="00AE4254">
              <w:rPr>
                <w:rFonts w:ascii="Cambria" w:hAnsi="Cambria"/>
                <w:sz w:val="24"/>
                <w:szCs w:val="24"/>
              </w:rPr>
              <w:t xml:space="preserve">inal evaluation will be conducted in April-May, </w:t>
            </w:r>
            <w:r>
              <w:rPr>
                <w:rFonts w:ascii="Cambria" w:hAnsi="Cambria"/>
                <w:sz w:val="24"/>
                <w:szCs w:val="24"/>
              </w:rPr>
              <w:t>with a report produced in</w:t>
            </w:r>
            <w:r w:rsidR="00AE4254">
              <w:rPr>
                <w:rFonts w:ascii="Cambria" w:hAnsi="Cambria"/>
                <w:sz w:val="24"/>
                <w:szCs w:val="24"/>
              </w:rPr>
              <w:t xml:space="preserve"> early summer. </w:t>
            </w:r>
          </w:p>
          <w:p w:rsidR="00157C5D" w:rsidRDefault="00157C5D" w:rsidP="00990521">
            <w:pPr>
              <w:rPr>
                <w:rFonts w:ascii="Cambria" w:hAnsi="Cambria"/>
                <w:sz w:val="24"/>
                <w:szCs w:val="24"/>
              </w:rPr>
            </w:pPr>
          </w:p>
          <w:p w:rsidR="00157C5D" w:rsidRPr="00FE5F49" w:rsidRDefault="00FE5F49" w:rsidP="00990521">
            <w:pPr>
              <w:rPr>
                <w:rFonts w:ascii="Cambria" w:hAnsi="Cambria"/>
                <w:b/>
                <w:sz w:val="24"/>
                <w:szCs w:val="24"/>
              </w:rPr>
            </w:pPr>
            <w:r>
              <w:rPr>
                <w:rFonts w:ascii="Cambria" w:hAnsi="Cambria"/>
                <w:b/>
                <w:sz w:val="24"/>
                <w:szCs w:val="24"/>
              </w:rPr>
              <w:t>Discussion</w:t>
            </w:r>
          </w:p>
          <w:p w:rsidR="00157C5D" w:rsidRDefault="00157C5D" w:rsidP="00990521">
            <w:pPr>
              <w:rPr>
                <w:rFonts w:ascii="Cambria" w:hAnsi="Cambria"/>
                <w:sz w:val="24"/>
                <w:szCs w:val="24"/>
              </w:rPr>
            </w:pPr>
          </w:p>
          <w:p w:rsidR="00AE4254" w:rsidRDefault="00157C5D" w:rsidP="00990521">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How is local prevention work through counties and tribes being addressed?  </w:t>
            </w:r>
          </w:p>
          <w:p w:rsidR="00AE4254" w:rsidRDefault="00157C5D" w:rsidP="00990521">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t>
            </w:r>
            <w:r w:rsidR="00AE4254">
              <w:rPr>
                <w:rFonts w:ascii="Cambria" w:hAnsi="Cambria"/>
                <w:sz w:val="24"/>
                <w:szCs w:val="24"/>
              </w:rPr>
              <w:t>Protection of local control is a</w:t>
            </w:r>
            <w:r>
              <w:rPr>
                <w:rFonts w:ascii="Cambria" w:hAnsi="Cambria"/>
                <w:sz w:val="24"/>
                <w:szCs w:val="24"/>
              </w:rPr>
              <w:t xml:space="preserve">n important component of </w:t>
            </w:r>
            <w:r w:rsidR="00AE4254">
              <w:rPr>
                <w:rFonts w:ascii="Cambria" w:hAnsi="Cambria"/>
                <w:sz w:val="24"/>
                <w:szCs w:val="24"/>
              </w:rPr>
              <w:t>protect</w:t>
            </w:r>
            <w:r>
              <w:rPr>
                <w:rFonts w:ascii="Cambria" w:hAnsi="Cambria"/>
                <w:sz w:val="24"/>
                <w:szCs w:val="24"/>
              </w:rPr>
              <w:t>ing</w:t>
            </w:r>
            <w:r w:rsidR="00AE4254">
              <w:rPr>
                <w:rFonts w:ascii="Cambria" w:hAnsi="Cambria"/>
                <w:sz w:val="24"/>
                <w:szCs w:val="24"/>
              </w:rPr>
              <w:t xml:space="preserve"> youth from </w:t>
            </w:r>
            <w:r>
              <w:rPr>
                <w:rFonts w:ascii="Cambria" w:hAnsi="Cambria"/>
                <w:sz w:val="24"/>
                <w:szCs w:val="24"/>
              </w:rPr>
              <w:t xml:space="preserve">marijuana and other </w:t>
            </w:r>
            <w:r w:rsidR="00AE4254">
              <w:rPr>
                <w:rFonts w:ascii="Cambria" w:hAnsi="Cambria"/>
                <w:sz w:val="24"/>
                <w:szCs w:val="24"/>
              </w:rPr>
              <w:t xml:space="preserve">substances. </w:t>
            </w:r>
            <w:r>
              <w:rPr>
                <w:rFonts w:ascii="Cambria" w:hAnsi="Cambria"/>
                <w:sz w:val="24"/>
                <w:szCs w:val="24"/>
              </w:rPr>
              <w:t>The public health system will w</w:t>
            </w:r>
            <w:r w:rsidR="00AE4254">
              <w:rPr>
                <w:rFonts w:ascii="Cambria" w:hAnsi="Cambria"/>
                <w:sz w:val="24"/>
                <w:szCs w:val="24"/>
              </w:rPr>
              <w:t xml:space="preserve">ork in the next </w:t>
            </w:r>
            <w:r>
              <w:rPr>
                <w:rFonts w:ascii="Cambria" w:hAnsi="Cambria"/>
                <w:sz w:val="24"/>
                <w:szCs w:val="24"/>
              </w:rPr>
              <w:t>six</w:t>
            </w:r>
            <w:r w:rsidR="00AE4254">
              <w:rPr>
                <w:rFonts w:ascii="Cambria" w:hAnsi="Cambria"/>
                <w:sz w:val="24"/>
                <w:szCs w:val="24"/>
              </w:rPr>
              <w:t xml:space="preserve"> months to prepare for statewide implementation of </w:t>
            </w:r>
            <w:r>
              <w:rPr>
                <w:rFonts w:ascii="Cambria" w:hAnsi="Cambria"/>
                <w:sz w:val="24"/>
                <w:szCs w:val="24"/>
              </w:rPr>
              <w:t xml:space="preserve">the youth prevention campaign if it is funded by the Legislature. </w:t>
            </w:r>
            <w:r w:rsidR="00FE5F49">
              <w:rPr>
                <w:rFonts w:ascii="Cambria" w:hAnsi="Cambria"/>
                <w:sz w:val="24"/>
                <w:szCs w:val="24"/>
              </w:rPr>
              <w:t xml:space="preserve">This planning will include discussion of how the design and implementation of the campaign will link with local prevention work. The January Marijuana Communicators call will go over the </w:t>
            </w:r>
            <w:r w:rsidR="00AE4254">
              <w:rPr>
                <w:rFonts w:ascii="Cambria" w:hAnsi="Cambria"/>
                <w:sz w:val="24"/>
                <w:szCs w:val="24"/>
              </w:rPr>
              <w:t xml:space="preserve">evaluation report in more detail and </w:t>
            </w:r>
            <w:r w:rsidR="00545335">
              <w:rPr>
                <w:rFonts w:ascii="Cambria" w:hAnsi="Cambria"/>
                <w:sz w:val="24"/>
                <w:szCs w:val="24"/>
              </w:rPr>
              <w:t xml:space="preserve">will discuss </w:t>
            </w:r>
            <w:r w:rsidR="00AE4254">
              <w:rPr>
                <w:rFonts w:ascii="Cambria" w:hAnsi="Cambria"/>
                <w:sz w:val="24"/>
                <w:szCs w:val="24"/>
              </w:rPr>
              <w:t xml:space="preserve">linkages with </w:t>
            </w:r>
            <w:r w:rsidR="00FE5F49">
              <w:rPr>
                <w:rFonts w:ascii="Cambria" w:hAnsi="Cambria"/>
                <w:sz w:val="24"/>
                <w:szCs w:val="24"/>
              </w:rPr>
              <w:t xml:space="preserve">between the </w:t>
            </w:r>
            <w:r w:rsidR="00AE4254">
              <w:rPr>
                <w:rFonts w:ascii="Cambria" w:hAnsi="Cambria"/>
                <w:sz w:val="24"/>
                <w:szCs w:val="24"/>
              </w:rPr>
              <w:t xml:space="preserve">campaign </w:t>
            </w:r>
            <w:r w:rsidR="00FE5F49">
              <w:rPr>
                <w:rFonts w:ascii="Cambria" w:hAnsi="Cambria"/>
                <w:sz w:val="24"/>
                <w:szCs w:val="24"/>
              </w:rPr>
              <w:t>and</w:t>
            </w:r>
            <w:r w:rsidR="00AE4254">
              <w:rPr>
                <w:rFonts w:ascii="Cambria" w:hAnsi="Cambria"/>
                <w:sz w:val="24"/>
                <w:szCs w:val="24"/>
              </w:rPr>
              <w:t xml:space="preserve"> local programs. </w:t>
            </w:r>
          </w:p>
          <w:p w:rsidR="00AE4254" w:rsidRDefault="00AE4254" w:rsidP="00990521">
            <w:pPr>
              <w:rPr>
                <w:rFonts w:ascii="Cambria" w:hAnsi="Cambria"/>
                <w:sz w:val="24"/>
                <w:szCs w:val="24"/>
              </w:rPr>
            </w:pPr>
          </w:p>
          <w:p w:rsidR="00AE4254" w:rsidRDefault="00FE5F49" w:rsidP="00990521">
            <w:pPr>
              <w:rPr>
                <w:rFonts w:ascii="Cambria" w:hAnsi="Cambria"/>
                <w:sz w:val="24"/>
                <w:szCs w:val="24"/>
              </w:rPr>
            </w:pPr>
            <w:r w:rsidRPr="00FE5F49">
              <w:rPr>
                <w:rFonts w:ascii="Cambria" w:hAnsi="Cambria"/>
                <w:sz w:val="24"/>
                <w:szCs w:val="24"/>
                <w:u w:val="single"/>
              </w:rPr>
              <w:t>Question</w:t>
            </w:r>
            <w:r w:rsidRPr="00545335">
              <w:rPr>
                <w:rFonts w:ascii="Cambria" w:hAnsi="Cambria"/>
                <w:sz w:val="24"/>
                <w:szCs w:val="24"/>
              </w:rPr>
              <w:t xml:space="preserve">: </w:t>
            </w:r>
            <w:r w:rsidR="00AE4254" w:rsidRPr="00545335">
              <w:rPr>
                <w:rFonts w:ascii="Cambria" w:hAnsi="Cambria"/>
                <w:sz w:val="24"/>
                <w:szCs w:val="24"/>
              </w:rPr>
              <w:t xml:space="preserve"> </w:t>
            </w:r>
            <w:r>
              <w:rPr>
                <w:rFonts w:ascii="Cambria" w:hAnsi="Cambria"/>
                <w:sz w:val="24"/>
                <w:szCs w:val="24"/>
              </w:rPr>
              <w:t xml:space="preserve">Why was the focus for the campaign on the west side rather than the east side of the state? </w:t>
            </w:r>
          </w:p>
          <w:p w:rsidR="00AE4254" w:rsidRDefault="00FE5F49" w:rsidP="00AE4254">
            <w:pPr>
              <w:rPr>
                <w:rFonts w:ascii="Cambria" w:hAnsi="Cambria"/>
                <w:sz w:val="24"/>
                <w:szCs w:val="24"/>
              </w:rPr>
            </w:pPr>
            <w:r w:rsidRPr="00FE5F49">
              <w:rPr>
                <w:rFonts w:ascii="Cambria" w:hAnsi="Cambria"/>
                <w:sz w:val="24"/>
                <w:szCs w:val="24"/>
                <w:u w:val="single"/>
              </w:rPr>
              <w:t>Answer:</w:t>
            </w:r>
            <w:r w:rsidR="00AE4254">
              <w:rPr>
                <w:rFonts w:ascii="Cambria" w:hAnsi="Cambria"/>
                <w:sz w:val="24"/>
                <w:szCs w:val="24"/>
              </w:rPr>
              <w:t xml:space="preserve"> Pilot sites were selected by </w:t>
            </w:r>
            <w:r>
              <w:rPr>
                <w:rFonts w:ascii="Cambria" w:hAnsi="Cambria"/>
                <w:sz w:val="24"/>
                <w:szCs w:val="24"/>
              </w:rPr>
              <w:t>the L</w:t>
            </w:r>
            <w:r w:rsidR="00AE4254">
              <w:rPr>
                <w:rFonts w:ascii="Cambria" w:hAnsi="Cambria"/>
                <w:sz w:val="24"/>
                <w:szCs w:val="24"/>
              </w:rPr>
              <w:t>egislature</w:t>
            </w:r>
            <w:r>
              <w:rPr>
                <w:rFonts w:ascii="Cambria" w:hAnsi="Cambria"/>
                <w:sz w:val="24"/>
                <w:szCs w:val="24"/>
              </w:rPr>
              <w:t>, with the intention of having the</w:t>
            </w:r>
            <w:r w:rsidR="00AE4254">
              <w:rPr>
                <w:rFonts w:ascii="Cambria" w:hAnsi="Cambria"/>
                <w:sz w:val="24"/>
                <w:szCs w:val="24"/>
              </w:rPr>
              <w:t xml:space="preserve"> campaign developed, pilot</w:t>
            </w:r>
            <w:r>
              <w:rPr>
                <w:rFonts w:ascii="Cambria" w:hAnsi="Cambria"/>
                <w:sz w:val="24"/>
                <w:szCs w:val="24"/>
              </w:rPr>
              <w:t>ed and implemented in urban</w:t>
            </w:r>
            <w:r w:rsidR="00AE4254">
              <w:rPr>
                <w:rFonts w:ascii="Cambria" w:hAnsi="Cambria"/>
                <w:sz w:val="24"/>
                <w:szCs w:val="24"/>
              </w:rPr>
              <w:t xml:space="preserve"> and rural area</w:t>
            </w:r>
            <w:r>
              <w:rPr>
                <w:rFonts w:ascii="Cambria" w:hAnsi="Cambria"/>
                <w:sz w:val="24"/>
                <w:szCs w:val="24"/>
              </w:rPr>
              <w:t>s</w:t>
            </w:r>
            <w:r w:rsidR="00AE4254">
              <w:rPr>
                <w:rFonts w:ascii="Cambria" w:hAnsi="Cambria"/>
                <w:sz w:val="24"/>
                <w:szCs w:val="24"/>
              </w:rPr>
              <w:t xml:space="preserve"> of significant populations. OHA Public Health chose comparison sites by matching demographic characteristics with pilot sites. </w:t>
            </w:r>
          </w:p>
          <w:p w:rsidR="00AE4254" w:rsidRDefault="00AE4254" w:rsidP="00AE4254">
            <w:pPr>
              <w:rPr>
                <w:rFonts w:ascii="Cambria" w:hAnsi="Cambria"/>
                <w:sz w:val="24"/>
                <w:szCs w:val="24"/>
              </w:rPr>
            </w:pPr>
          </w:p>
          <w:p w:rsidR="00AE4254" w:rsidRDefault="00FE5F49" w:rsidP="00AE4254">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Were additional focus groups conducted? How were results obtained? </w:t>
            </w:r>
            <w:r w:rsidR="00AE4254">
              <w:rPr>
                <w:rFonts w:ascii="Cambria" w:hAnsi="Cambria"/>
                <w:sz w:val="24"/>
                <w:szCs w:val="24"/>
              </w:rPr>
              <w:t xml:space="preserve"> </w:t>
            </w:r>
          </w:p>
          <w:p w:rsidR="00AE4254"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HPCDP c</w:t>
            </w:r>
            <w:r w:rsidR="00AE4254">
              <w:rPr>
                <w:rFonts w:ascii="Cambria" w:hAnsi="Cambria"/>
                <w:sz w:val="24"/>
                <w:szCs w:val="24"/>
              </w:rPr>
              <w:t xml:space="preserve">ontracted with RMC research to do </w:t>
            </w:r>
            <w:r>
              <w:rPr>
                <w:rFonts w:ascii="Cambria" w:hAnsi="Cambria"/>
                <w:sz w:val="24"/>
                <w:szCs w:val="24"/>
              </w:rPr>
              <w:t xml:space="preserve">the </w:t>
            </w:r>
            <w:r w:rsidR="00AE4254">
              <w:rPr>
                <w:rFonts w:ascii="Cambria" w:hAnsi="Cambria"/>
                <w:sz w:val="24"/>
                <w:szCs w:val="24"/>
              </w:rPr>
              <w:t xml:space="preserve">evaluation. They did </w:t>
            </w:r>
            <w:r>
              <w:rPr>
                <w:rFonts w:ascii="Cambria" w:hAnsi="Cambria"/>
                <w:sz w:val="24"/>
                <w:szCs w:val="24"/>
              </w:rPr>
              <w:t xml:space="preserve">primary data collection in </w:t>
            </w:r>
            <w:r>
              <w:rPr>
                <w:rFonts w:ascii="Cambria" w:hAnsi="Cambria"/>
                <w:sz w:val="24"/>
                <w:szCs w:val="24"/>
              </w:rPr>
              <w:lastRenderedPageBreak/>
              <w:t xml:space="preserve">the </w:t>
            </w:r>
            <w:r w:rsidR="00AE4254">
              <w:rPr>
                <w:rFonts w:ascii="Cambria" w:hAnsi="Cambria"/>
                <w:sz w:val="24"/>
                <w:szCs w:val="24"/>
              </w:rPr>
              <w:t xml:space="preserve">pilot and comparison areas through focus groups and surveys. </w:t>
            </w:r>
          </w:p>
          <w:p w:rsidR="00AE4254" w:rsidRDefault="00AE4254" w:rsidP="00AE4254">
            <w:pPr>
              <w:rPr>
                <w:rFonts w:ascii="Cambria" w:hAnsi="Cambria"/>
                <w:sz w:val="24"/>
                <w:szCs w:val="24"/>
              </w:rPr>
            </w:pPr>
          </w:p>
          <w:p w:rsidR="00AE4254" w:rsidRDefault="00FE5F49" w:rsidP="00AE4254">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w:t>
            </w:r>
            <w:r w:rsidR="00AE4254">
              <w:rPr>
                <w:rFonts w:ascii="Cambria" w:hAnsi="Cambria"/>
                <w:sz w:val="24"/>
                <w:szCs w:val="24"/>
              </w:rPr>
              <w:t>If funding</w:t>
            </w:r>
            <w:r>
              <w:rPr>
                <w:rFonts w:ascii="Cambria" w:hAnsi="Cambria"/>
                <w:sz w:val="24"/>
                <w:szCs w:val="24"/>
              </w:rPr>
              <w:t xml:space="preserve"> is provided by the L</w:t>
            </w:r>
            <w:r w:rsidR="00AE1ACA">
              <w:rPr>
                <w:rFonts w:ascii="Cambria" w:hAnsi="Cambria"/>
                <w:sz w:val="24"/>
                <w:szCs w:val="24"/>
              </w:rPr>
              <w:t>egislature</w:t>
            </w:r>
            <w:r w:rsidR="00AE4254">
              <w:rPr>
                <w:rFonts w:ascii="Cambria" w:hAnsi="Cambria"/>
                <w:sz w:val="24"/>
                <w:szCs w:val="24"/>
              </w:rPr>
              <w:t xml:space="preserve"> to </w:t>
            </w:r>
            <w:r w:rsidR="00AE1ACA">
              <w:rPr>
                <w:rFonts w:ascii="Cambria" w:hAnsi="Cambria"/>
                <w:sz w:val="24"/>
                <w:szCs w:val="24"/>
              </w:rPr>
              <w:t>take</w:t>
            </w:r>
            <w:r w:rsidR="00AE4254">
              <w:rPr>
                <w:rFonts w:ascii="Cambria" w:hAnsi="Cambria"/>
                <w:sz w:val="24"/>
                <w:szCs w:val="24"/>
              </w:rPr>
              <w:t xml:space="preserve"> th</w:t>
            </w:r>
            <w:r>
              <w:rPr>
                <w:rFonts w:ascii="Cambria" w:hAnsi="Cambria"/>
                <w:sz w:val="24"/>
                <w:szCs w:val="24"/>
              </w:rPr>
              <w:t>e campaign statewide, will pilot areas</w:t>
            </w:r>
            <w:r w:rsidR="00AE4254">
              <w:rPr>
                <w:rFonts w:ascii="Cambria" w:hAnsi="Cambria"/>
                <w:sz w:val="24"/>
                <w:szCs w:val="24"/>
              </w:rPr>
              <w:t xml:space="preserve"> get another dose of the campaign? </w:t>
            </w:r>
          </w:p>
          <w:p w:rsidR="00AE4254"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w:t>
            </w:r>
            <w:r w:rsidR="00AE4254">
              <w:rPr>
                <w:rFonts w:ascii="Cambria" w:hAnsi="Cambria"/>
                <w:sz w:val="24"/>
                <w:szCs w:val="24"/>
              </w:rPr>
              <w:t xml:space="preserve">e’d want to talk with </w:t>
            </w:r>
            <w:r w:rsidR="00AE1ACA">
              <w:rPr>
                <w:rFonts w:ascii="Cambria" w:hAnsi="Cambria"/>
                <w:sz w:val="24"/>
                <w:szCs w:val="24"/>
              </w:rPr>
              <w:t>prevention</w:t>
            </w:r>
            <w:r w:rsidR="00AE4254">
              <w:rPr>
                <w:rFonts w:ascii="Cambria" w:hAnsi="Cambria"/>
                <w:sz w:val="24"/>
                <w:szCs w:val="24"/>
              </w:rPr>
              <w:t xml:space="preserve"> </w:t>
            </w:r>
            <w:r w:rsidR="00AE1ACA">
              <w:rPr>
                <w:rFonts w:ascii="Cambria" w:hAnsi="Cambria"/>
                <w:sz w:val="24"/>
                <w:szCs w:val="24"/>
              </w:rPr>
              <w:t>coordinators</w:t>
            </w:r>
            <w:r w:rsidR="00AE4254">
              <w:rPr>
                <w:rFonts w:ascii="Cambria" w:hAnsi="Cambria"/>
                <w:sz w:val="24"/>
                <w:szCs w:val="24"/>
              </w:rPr>
              <w:t xml:space="preserve"> and others</w:t>
            </w:r>
            <w:r>
              <w:rPr>
                <w:rFonts w:ascii="Cambria" w:hAnsi="Cambria"/>
                <w:sz w:val="24"/>
                <w:szCs w:val="24"/>
              </w:rPr>
              <w:t xml:space="preserve"> about this. A possibility might be to do </w:t>
            </w:r>
            <w:r w:rsidR="00AE4254">
              <w:rPr>
                <w:rFonts w:ascii="Cambria" w:hAnsi="Cambria"/>
                <w:sz w:val="24"/>
                <w:szCs w:val="24"/>
              </w:rPr>
              <w:t>catch-up work to bri</w:t>
            </w:r>
            <w:r>
              <w:rPr>
                <w:rFonts w:ascii="Cambria" w:hAnsi="Cambria"/>
                <w:sz w:val="24"/>
                <w:szCs w:val="24"/>
              </w:rPr>
              <w:t>n</w:t>
            </w:r>
            <w:r w:rsidR="00AE4254">
              <w:rPr>
                <w:rFonts w:ascii="Cambria" w:hAnsi="Cambria"/>
                <w:sz w:val="24"/>
                <w:szCs w:val="24"/>
              </w:rPr>
              <w:t xml:space="preserve">g other parts of the state to the same dose level. </w:t>
            </w:r>
            <w:r w:rsidR="00AE1ACA">
              <w:rPr>
                <w:rFonts w:ascii="Cambria" w:hAnsi="Cambria"/>
                <w:sz w:val="24"/>
                <w:szCs w:val="24"/>
              </w:rPr>
              <w:t xml:space="preserve">Pilot areas might benefit from a break in the campaign so it doesn’t get stale. </w:t>
            </w:r>
          </w:p>
          <w:p w:rsidR="00AE1ACA" w:rsidRDefault="00AE1ACA" w:rsidP="00AE4254">
            <w:pPr>
              <w:rPr>
                <w:rFonts w:ascii="Cambria" w:hAnsi="Cambria"/>
                <w:sz w:val="24"/>
                <w:szCs w:val="24"/>
              </w:rPr>
            </w:pPr>
          </w:p>
          <w:p w:rsidR="00AE1ACA" w:rsidRDefault="00FE5F49" w:rsidP="00AE4254">
            <w:pPr>
              <w:rPr>
                <w:rFonts w:ascii="Cambria" w:hAnsi="Cambria"/>
                <w:sz w:val="24"/>
                <w:szCs w:val="24"/>
              </w:rPr>
            </w:pPr>
            <w:r w:rsidRPr="00FE5F49">
              <w:rPr>
                <w:rFonts w:ascii="Cambria" w:hAnsi="Cambria"/>
                <w:sz w:val="24"/>
                <w:szCs w:val="24"/>
                <w:u w:val="single"/>
              </w:rPr>
              <w:t>Question</w:t>
            </w:r>
            <w:r w:rsidRPr="00FE5F49">
              <w:rPr>
                <w:rFonts w:ascii="Cambria" w:hAnsi="Cambria"/>
                <w:sz w:val="24"/>
                <w:szCs w:val="24"/>
              </w:rPr>
              <w:t>: H</w:t>
            </w:r>
            <w:r w:rsidR="00AE1ACA">
              <w:rPr>
                <w:rFonts w:ascii="Cambria" w:hAnsi="Cambria"/>
                <w:sz w:val="24"/>
                <w:szCs w:val="24"/>
              </w:rPr>
              <w:t>ave other</w:t>
            </w:r>
            <w:r>
              <w:rPr>
                <w:rFonts w:ascii="Cambria" w:hAnsi="Cambria"/>
                <w:sz w:val="24"/>
                <w:szCs w:val="24"/>
              </w:rPr>
              <w:t xml:space="preserve"> states that have legalized marijuana tracked marijuana advertising? </w:t>
            </w:r>
            <w:r w:rsidR="00AE1ACA">
              <w:rPr>
                <w:rFonts w:ascii="Cambria" w:hAnsi="Cambria"/>
                <w:sz w:val="24"/>
                <w:szCs w:val="24"/>
              </w:rPr>
              <w:t xml:space="preserve"> </w:t>
            </w:r>
          </w:p>
          <w:p w:rsidR="00AE1ACA"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We are not </w:t>
            </w:r>
            <w:r w:rsidR="00AE1ACA">
              <w:rPr>
                <w:rFonts w:ascii="Cambria" w:hAnsi="Cambria"/>
                <w:sz w:val="24"/>
                <w:szCs w:val="24"/>
              </w:rPr>
              <w:t xml:space="preserve">aware of others doing this. </w:t>
            </w:r>
          </w:p>
          <w:p w:rsidR="00AE1ACA" w:rsidRDefault="00AE1ACA" w:rsidP="00AE4254">
            <w:pPr>
              <w:rPr>
                <w:rFonts w:ascii="Cambria" w:hAnsi="Cambria"/>
                <w:sz w:val="24"/>
                <w:szCs w:val="24"/>
              </w:rPr>
            </w:pPr>
          </w:p>
          <w:p w:rsidR="00AE1ACA" w:rsidRDefault="00FE5F49" w:rsidP="00AE4254">
            <w:pPr>
              <w:rPr>
                <w:rFonts w:ascii="Cambria" w:hAnsi="Cambria"/>
                <w:sz w:val="24"/>
                <w:szCs w:val="24"/>
              </w:rPr>
            </w:pPr>
            <w:r w:rsidRPr="00FE5F49">
              <w:rPr>
                <w:rFonts w:ascii="Cambria" w:hAnsi="Cambria"/>
                <w:sz w:val="24"/>
                <w:szCs w:val="24"/>
                <w:u w:val="single"/>
              </w:rPr>
              <w:t>Question</w:t>
            </w:r>
            <w:r w:rsidRPr="00FE5F49">
              <w:rPr>
                <w:rFonts w:ascii="Cambria" w:hAnsi="Cambria"/>
                <w:sz w:val="24"/>
                <w:szCs w:val="24"/>
              </w:rPr>
              <w:t>:</w:t>
            </w:r>
            <w:r>
              <w:rPr>
                <w:rFonts w:ascii="Cambria" w:hAnsi="Cambria"/>
                <w:sz w:val="24"/>
                <w:szCs w:val="24"/>
              </w:rPr>
              <w:t xml:space="preserve"> If any of the policy recommendations </w:t>
            </w:r>
            <w:r w:rsidR="00AE1ACA">
              <w:rPr>
                <w:rFonts w:ascii="Cambria" w:hAnsi="Cambria"/>
                <w:sz w:val="24"/>
                <w:szCs w:val="24"/>
              </w:rPr>
              <w:t>were to move forwa</w:t>
            </w:r>
            <w:r>
              <w:rPr>
                <w:rFonts w:ascii="Cambria" w:hAnsi="Cambria"/>
                <w:sz w:val="24"/>
                <w:szCs w:val="24"/>
              </w:rPr>
              <w:t>rd, do we see the L</w:t>
            </w:r>
            <w:r w:rsidR="00AE1ACA">
              <w:rPr>
                <w:rFonts w:ascii="Cambria" w:hAnsi="Cambria"/>
                <w:sz w:val="24"/>
                <w:szCs w:val="24"/>
              </w:rPr>
              <w:t>egislature thin</w:t>
            </w:r>
            <w:r>
              <w:rPr>
                <w:rFonts w:ascii="Cambria" w:hAnsi="Cambria"/>
                <w:sz w:val="24"/>
                <w:szCs w:val="24"/>
              </w:rPr>
              <w:t xml:space="preserve">king of these products in silos, </w:t>
            </w:r>
            <w:r w:rsidR="00AE1ACA">
              <w:rPr>
                <w:rFonts w:ascii="Cambria" w:hAnsi="Cambria"/>
                <w:sz w:val="24"/>
                <w:szCs w:val="24"/>
              </w:rPr>
              <w:t xml:space="preserve">or is there an opportunity to pursue </w:t>
            </w:r>
            <w:r>
              <w:rPr>
                <w:rFonts w:ascii="Cambria" w:hAnsi="Cambria"/>
                <w:sz w:val="24"/>
                <w:szCs w:val="24"/>
              </w:rPr>
              <w:t xml:space="preserve">a </w:t>
            </w:r>
            <w:r w:rsidR="00AE1ACA">
              <w:rPr>
                <w:rFonts w:ascii="Cambria" w:hAnsi="Cambria"/>
                <w:sz w:val="24"/>
                <w:szCs w:val="24"/>
              </w:rPr>
              <w:t xml:space="preserve">ban on flavors for </w:t>
            </w:r>
            <w:r>
              <w:rPr>
                <w:rFonts w:ascii="Cambria" w:hAnsi="Cambria"/>
                <w:sz w:val="24"/>
                <w:szCs w:val="24"/>
              </w:rPr>
              <w:t xml:space="preserve">both </w:t>
            </w:r>
            <w:r w:rsidR="00AE1ACA">
              <w:rPr>
                <w:rFonts w:ascii="Cambria" w:hAnsi="Cambria"/>
                <w:sz w:val="24"/>
                <w:szCs w:val="24"/>
              </w:rPr>
              <w:t xml:space="preserve">tobacco and marijuana? </w:t>
            </w:r>
          </w:p>
          <w:p w:rsidR="00AE1ACA" w:rsidRDefault="00FE5F49" w:rsidP="00AE1ACA">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Th</w:t>
            </w:r>
            <w:r w:rsidR="00AE1ACA">
              <w:rPr>
                <w:rFonts w:ascii="Cambria" w:hAnsi="Cambria"/>
                <w:sz w:val="24"/>
                <w:szCs w:val="24"/>
              </w:rPr>
              <w:t>ere are a number of ways that this could be addresse</w:t>
            </w:r>
            <w:r>
              <w:rPr>
                <w:rFonts w:ascii="Cambria" w:hAnsi="Cambria"/>
                <w:sz w:val="24"/>
                <w:szCs w:val="24"/>
              </w:rPr>
              <w:t xml:space="preserve">d, including </w:t>
            </w:r>
            <w:r w:rsidR="00C4232E">
              <w:rPr>
                <w:rFonts w:ascii="Cambria" w:hAnsi="Cambria"/>
                <w:sz w:val="24"/>
                <w:szCs w:val="24"/>
              </w:rPr>
              <w:t>policy</w:t>
            </w:r>
            <w:r w:rsidR="00AE1ACA">
              <w:rPr>
                <w:rFonts w:ascii="Cambria" w:hAnsi="Cambria"/>
                <w:sz w:val="24"/>
                <w:szCs w:val="24"/>
              </w:rPr>
              <w:t xml:space="preserve"> that addresses all products </w:t>
            </w:r>
            <w:r>
              <w:rPr>
                <w:rFonts w:ascii="Cambria" w:hAnsi="Cambria"/>
                <w:sz w:val="24"/>
                <w:szCs w:val="24"/>
              </w:rPr>
              <w:t xml:space="preserve">that are </w:t>
            </w:r>
            <w:r w:rsidR="00AE1ACA">
              <w:rPr>
                <w:rFonts w:ascii="Cambria" w:hAnsi="Cambria"/>
                <w:sz w:val="24"/>
                <w:szCs w:val="24"/>
              </w:rPr>
              <w:t>smoked</w:t>
            </w:r>
            <w:r>
              <w:rPr>
                <w:rFonts w:ascii="Cambria" w:hAnsi="Cambria"/>
                <w:sz w:val="24"/>
                <w:szCs w:val="24"/>
              </w:rPr>
              <w:t xml:space="preserve">, or focusing on </w:t>
            </w:r>
            <w:r w:rsidR="00AE1ACA">
              <w:rPr>
                <w:rFonts w:ascii="Cambria" w:hAnsi="Cambria"/>
                <w:sz w:val="24"/>
                <w:szCs w:val="24"/>
              </w:rPr>
              <w:t>o</w:t>
            </w:r>
            <w:r>
              <w:rPr>
                <w:rFonts w:ascii="Cambria" w:hAnsi="Cambria"/>
                <w:sz w:val="24"/>
                <w:szCs w:val="24"/>
              </w:rPr>
              <w:t xml:space="preserve">ne area to show how it can work. OLCC </w:t>
            </w:r>
            <w:r w:rsidR="00C4232E">
              <w:rPr>
                <w:rFonts w:ascii="Cambria" w:hAnsi="Cambria"/>
                <w:sz w:val="24"/>
                <w:szCs w:val="24"/>
              </w:rPr>
              <w:t>is also able to</w:t>
            </w:r>
            <w:r>
              <w:rPr>
                <w:rFonts w:ascii="Cambria" w:hAnsi="Cambria"/>
                <w:sz w:val="24"/>
                <w:szCs w:val="24"/>
              </w:rPr>
              <w:t xml:space="preserve"> address flavor through rules.</w:t>
            </w:r>
          </w:p>
          <w:p w:rsidR="00AE1ACA" w:rsidRDefault="00AE1ACA" w:rsidP="00AE1ACA">
            <w:pPr>
              <w:rPr>
                <w:rFonts w:ascii="Cambria" w:hAnsi="Cambria"/>
                <w:sz w:val="24"/>
                <w:szCs w:val="24"/>
              </w:rPr>
            </w:pPr>
          </w:p>
          <w:p w:rsidR="00AE1ACA" w:rsidRDefault="00A250A2" w:rsidP="00AE1ACA">
            <w:pPr>
              <w:rPr>
                <w:rFonts w:ascii="Cambria" w:hAnsi="Cambria"/>
                <w:sz w:val="24"/>
                <w:szCs w:val="24"/>
              </w:rPr>
            </w:pPr>
            <w:r w:rsidRPr="00545335">
              <w:rPr>
                <w:rFonts w:ascii="Cambria" w:hAnsi="Cambria"/>
                <w:sz w:val="24"/>
                <w:szCs w:val="24"/>
                <w:u w:val="single"/>
              </w:rPr>
              <w:t>Question:</w:t>
            </w:r>
            <w:r w:rsidR="00AE1ACA">
              <w:rPr>
                <w:rFonts w:ascii="Cambria" w:hAnsi="Cambria"/>
                <w:sz w:val="24"/>
                <w:szCs w:val="24"/>
              </w:rPr>
              <w:t xml:space="preserve"> </w:t>
            </w:r>
            <w:r>
              <w:rPr>
                <w:rFonts w:ascii="Cambria" w:hAnsi="Cambria"/>
                <w:sz w:val="24"/>
                <w:szCs w:val="24"/>
              </w:rPr>
              <w:t xml:space="preserve">How do we explain the increase in intent to use data in both the comparison and pilot areas? </w:t>
            </w:r>
          </w:p>
          <w:p w:rsidR="00AE1ACA" w:rsidRDefault="00A250A2" w:rsidP="00AE1ACA">
            <w:pPr>
              <w:rPr>
                <w:rFonts w:ascii="Cambria" w:hAnsi="Cambria"/>
                <w:sz w:val="24"/>
                <w:szCs w:val="24"/>
              </w:rPr>
            </w:pPr>
            <w:r w:rsidRPr="00545335">
              <w:rPr>
                <w:rFonts w:ascii="Cambria" w:hAnsi="Cambria"/>
                <w:sz w:val="24"/>
                <w:szCs w:val="24"/>
                <w:u w:val="single"/>
              </w:rPr>
              <w:t>Answer:</w:t>
            </w:r>
            <w:r>
              <w:rPr>
                <w:rFonts w:ascii="Cambria" w:hAnsi="Cambria"/>
                <w:sz w:val="24"/>
                <w:szCs w:val="24"/>
              </w:rPr>
              <w:t xml:space="preserve"> </w:t>
            </w:r>
            <w:r w:rsidR="00C4232E">
              <w:rPr>
                <w:rFonts w:ascii="Cambria" w:hAnsi="Cambria"/>
                <w:sz w:val="24"/>
                <w:szCs w:val="24"/>
              </w:rPr>
              <w:t xml:space="preserve">There was no significant change in youth and young adult intent to use marijuana. Both the pilot and comparison areas experienced slight (not statistically significant) increases in the percentage of youth and young adults who intend to use marijuana in the next 12 months or before age 21. The proportions did not change significantly from baseline to mid-campaign. </w:t>
            </w:r>
            <w:r>
              <w:rPr>
                <w:rFonts w:ascii="Cambria" w:hAnsi="Cambria"/>
                <w:sz w:val="24"/>
                <w:szCs w:val="24"/>
              </w:rPr>
              <w:t xml:space="preserve"> </w:t>
            </w:r>
          </w:p>
          <w:p w:rsidR="00AE1ACA" w:rsidRDefault="00AE1ACA" w:rsidP="00AE1ACA">
            <w:pPr>
              <w:rPr>
                <w:rFonts w:ascii="Cambria" w:hAnsi="Cambria"/>
                <w:sz w:val="24"/>
                <w:szCs w:val="24"/>
              </w:rPr>
            </w:pPr>
          </w:p>
          <w:p w:rsidR="00AE1ACA" w:rsidRDefault="00FE5F49" w:rsidP="00AE1ACA">
            <w:pPr>
              <w:rPr>
                <w:rFonts w:ascii="Cambria" w:hAnsi="Cambria"/>
                <w:sz w:val="24"/>
                <w:szCs w:val="24"/>
              </w:rPr>
            </w:pPr>
            <w:r w:rsidRPr="00A250A2">
              <w:rPr>
                <w:rFonts w:ascii="Cambria" w:hAnsi="Cambria"/>
                <w:sz w:val="24"/>
                <w:szCs w:val="24"/>
                <w:u w:val="single"/>
              </w:rPr>
              <w:t>Question</w:t>
            </w:r>
            <w:r w:rsidR="00AE1ACA" w:rsidRPr="00A250A2">
              <w:rPr>
                <w:rFonts w:ascii="Cambria" w:hAnsi="Cambria"/>
                <w:sz w:val="24"/>
                <w:szCs w:val="24"/>
                <w:u w:val="single"/>
              </w:rPr>
              <w:t>:</w:t>
            </w:r>
            <w:r w:rsidR="00AE1ACA">
              <w:rPr>
                <w:rFonts w:ascii="Cambria" w:hAnsi="Cambria"/>
                <w:sz w:val="24"/>
                <w:szCs w:val="24"/>
              </w:rPr>
              <w:t xml:space="preserve"> Communit</w:t>
            </w:r>
            <w:r>
              <w:rPr>
                <w:rFonts w:ascii="Cambria" w:hAnsi="Cambria"/>
                <w:sz w:val="24"/>
                <w:szCs w:val="24"/>
              </w:rPr>
              <w:t>ies across the state that have Drug-Free C</w:t>
            </w:r>
            <w:r w:rsidR="00AE1ACA">
              <w:rPr>
                <w:rFonts w:ascii="Cambria" w:hAnsi="Cambria"/>
                <w:sz w:val="24"/>
                <w:szCs w:val="24"/>
              </w:rPr>
              <w:t>ommunities grant</w:t>
            </w:r>
            <w:r>
              <w:rPr>
                <w:rFonts w:ascii="Cambria" w:hAnsi="Cambria"/>
                <w:sz w:val="24"/>
                <w:szCs w:val="24"/>
              </w:rPr>
              <w:t>s</w:t>
            </w:r>
            <w:r w:rsidR="00AE1ACA">
              <w:rPr>
                <w:rFonts w:ascii="Cambria" w:hAnsi="Cambria"/>
                <w:sz w:val="24"/>
                <w:szCs w:val="24"/>
              </w:rPr>
              <w:t xml:space="preserve"> </w:t>
            </w:r>
            <w:r>
              <w:rPr>
                <w:rFonts w:ascii="Cambria" w:hAnsi="Cambria"/>
                <w:sz w:val="24"/>
                <w:szCs w:val="24"/>
              </w:rPr>
              <w:t>have to identify</w:t>
            </w:r>
            <w:r w:rsidR="00A250A2">
              <w:rPr>
                <w:rFonts w:ascii="Cambria" w:hAnsi="Cambria"/>
                <w:sz w:val="24"/>
                <w:szCs w:val="24"/>
              </w:rPr>
              <w:t xml:space="preserve"> target areas and often marijuana is one of those areas.</w:t>
            </w:r>
            <w:r w:rsidR="00AE1ACA">
              <w:rPr>
                <w:rFonts w:ascii="Cambria" w:hAnsi="Cambria"/>
                <w:sz w:val="24"/>
                <w:szCs w:val="24"/>
              </w:rPr>
              <w:t xml:space="preserve"> </w:t>
            </w:r>
            <w:r w:rsidR="00A250A2">
              <w:rPr>
                <w:rFonts w:ascii="Cambria" w:hAnsi="Cambria"/>
                <w:sz w:val="24"/>
                <w:szCs w:val="24"/>
              </w:rPr>
              <w:t xml:space="preserve">Did we partner with those programs’ coordinators in the development of the prevention campaign, and </w:t>
            </w:r>
            <w:r w:rsidR="00AE1ACA">
              <w:rPr>
                <w:rFonts w:ascii="Cambria" w:hAnsi="Cambria"/>
                <w:sz w:val="24"/>
                <w:szCs w:val="24"/>
              </w:rPr>
              <w:t>how do we see partnering with them when it gets rolled out</w:t>
            </w:r>
            <w:r w:rsidR="00A250A2">
              <w:rPr>
                <w:rFonts w:ascii="Cambria" w:hAnsi="Cambria"/>
                <w:sz w:val="24"/>
                <w:szCs w:val="24"/>
              </w:rPr>
              <w:t xml:space="preserve">? </w:t>
            </w:r>
          </w:p>
          <w:p w:rsidR="00AE1ACA" w:rsidRDefault="00A250A2" w:rsidP="00AE1ACA">
            <w:pPr>
              <w:rPr>
                <w:rFonts w:ascii="Cambria" w:hAnsi="Cambria"/>
                <w:sz w:val="24"/>
                <w:szCs w:val="24"/>
              </w:rPr>
            </w:pPr>
            <w:r w:rsidRPr="00A250A2">
              <w:rPr>
                <w:rFonts w:ascii="Cambria" w:hAnsi="Cambria"/>
                <w:sz w:val="24"/>
                <w:szCs w:val="24"/>
                <w:u w:val="single"/>
              </w:rPr>
              <w:t>Answer</w:t>
            </w:r>
            <w:r w:rsidRPr="00A250A2">
              <w:rPr>
                <w:rFonts w:ascii="Cambria" w:hAnsi="Cambria"/>
                <w:sz w:val="24"/>
                <w:szCs w:val="24"/>
              </w:rPr>
              <w:t xml:space="preserve">: </w:t>
            </w:r>
            <w:r w:rsidR="00AE1ACA">
              <w:rPr>
                <w:rFonts w:ascii="Cambria" w:hAnsi="Cambria"/>
                <w:sz w:val="24"/>
                <w:szCs w:val="24"/>
              </w:rPr>
              <w:t xml:space="preserve">During </w:t>
            </w:r>
            <w:r>
              <w:rPr>
                <w:rFonts w:ascii="Cambria" w:hAnsi="Cambria"/>
                <w:sz w:val="24"/>
                <w:szCs w:val="24"/>
              </w:rPr>
              <w:t>campaign design and implementation, t</w:t>
            </w:r>
            <w:r w:rsidR="00AE1ACA">
              <w:rPr>
                <w:rFonts w:ascii="Cambria" w:hAnsi="Cambria"/>
                <w:sz w:val="24"/>
                <w:szCs w:val="24"/>
              </w:rPr>
              <w:t xml:space="preserve">here was an invitation to programs to participate in </w:t>
            </w:r>
            <w:r>
              <w:rPr>
                <w:rFonts w:ascii="Cambria" w:hAnsi="Cambria"/>
                <w:sz w:val="24"/>
                <w:szCs w:val="24"/>
              </w:rPr>
              <w:t xml:space="preserve">monthly Marijuana Communicators </w:t>
            </w:r>
            <w:r w:rsidR="00AE1ACA">
              <w:rPr>
                <w:rFonts w:ascii="Cambria" w:hAnsi="Cambria"/>
                <w:sz w:val="24"/>
                <w:szCs w:val="24"/>
              </w:rPr>
              <w:t xml:space="preserve">calls to provide input on </w:t>
            </w:r>
            <w:r>
              <w:rPr>
                <w:rFonts w:ascii="Cambria" w:hAnsi="Cambria"/>
                <w:sz w:val="24"/>
                <w:szCs w:val="24"/>
              </w:rPr>
              <w:t xml:space="preserve">the campaign. </w:t>
            </w:r>
            <w:r w:rsidR="00AE1ACA">
              <w:rPr>
                <w:rFonts w:ascii="Cambria" w:hAnsi="Cambria"/>
                <w:sz w:val="24"/>
                <w:szCs w:val="24"/>
              </w:rPr>
              <w:t xml:space="preserve">Those calls will be started again. </w:t>
            </w:r>
            <w:r>
              <w:rPr>
                <w:rFonts w:ascii="Cambria" w:hAnsi="Cambria"/>
                <w:sz w:val="24"/>
                <w:szCs w:val="24"/>
              </w:rPr>
              <w:t>A n</w:t>
            </w:r>
            <w:r w:rsidR="00AE1ACA">
              <w:rPr>
                <w:rFonts w:ascii="Cambria" w:hAnsi="Cambria"/>
                <w:sz w:val="24"/>
                <w:szCs w:val="24"/>
              </w:rPr>
              <w:t>ew prevention coordinator listserv has been establish</w:t>
            </w:r>
            <w:r>
              <w:rPr>
                <w:rFonts w:ascii="Cambria" w:hAnsi="Cambria"/>
                <w:sz w:val="24"/>
                <w:szCs w:val="24"/>
              </w:rPr>
              <w:t xml:space="preserve">ed; </w:t>
            </w:r>
            <w:r w:rsidR="00AE1ACA">
              <w:rPr>
                <w:rFonts w:ascii="Cambria" w:hAnsi="Cambria"/>
                <w:sz w:val="24"/>
                <w:szCs w:val="24"/>
              </w:rPr>
              <w:t xml:space="preserve">coordinators will be invited to participate on those calls. </w:t>
            </w:r>
          </w:p>
          <w:p w:rsidR="00AE1ACA" w:rsidRPr="00724511" w:rsidRDefault="00AE1ACA" w:rsidP="00AE1ACA">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Pr>
                <w:rFonts w:ascii="Cambria" w:hAnsi="Cambria"/>
                <w:sz w:val="24"/>
                <w:szCs w:val="24"/>
              </w:rPr>
              <w:lastRenderedPageBreak/>
              <w:t>Kati Moseley</w:t>
            </w:r>
          </w:p>
        </w:tc>
      </w:tr>
      <w:tr w:rsidR="001246F0" w:rsidRPr="00724511" w:rsidTr="00527363">
        <w:trPr>
          <w:trHeight w:val="539"/>
        </w:trPr>
        <w:tc>
          <w:tcPr>
            <w:tcW w:w="2808" w:type="dxa"/>
          </w:tcPr>
          <w:p w:rsidR="001246F0" w:rsidRDefault="001246F0" w:rsidP="00990521">
            <w:pPr>
              <w:rPr>
                <w:rFonts w:asciiTheme="majorHAnsi" w:hAnsiTheme="majorHAnsi"/>
                <w:sz w:val="24"/>
                <w:szCs w:val="24"/>
              </w:rPr>
            </w:pPr>
            <w:r w:rsidRPr="00CF23EE">
              <w:rPr>
                <w:rFonts w:asciiTheme="majorHAnsi" w:hAnsiTheme="majorHAnsi"/>
                <w:sz w:val="24"/>
                <w:szCs w:val="24"/>
              </w:rPr>
              <w:lastRenderedPageBreak/>
              <w:t>Tobacco Reta</w:t>
            </w:r>
            <w:r>
              <w:rPr>
                <w:rFonts w:asciiTheme="majorHAnsi" w:hAnsiTheme="majorHAnsi"/>
                <w:sz w:val="24"/>
                <w:szCs w:val="24"/>
              </w:rPr>
              <w:t>il Licensing – Multnomah County</w:t>
            </w:r>
            <w:r w:rsidRPr="00CF23EE">
              <w:rPr>
                <w:rFonts w:asciiTheme="majorHAnsi" w:hAnsiTheme="majorHAnsi"/>
                <w:sz w:val="24"/>
                <w:szCs w:val="24"/>
              </w:rPr>
              <w:t xml:space="preserve"> (1</w:t>
            </w:r>
            <w:r>
              <w:rPr>
                <w:rFonts w:asciiTheme="majorHAnsi" w:hAnsiTheme="majorHAnsi"/>
                <w:sz w:val="24"/>
                <w:szCs w:val="24"/>
              </w:rPr>
              <w:t>0 min</w:t>
            </w:r>
            <w:r w:rsidRPr="00CF23EE">
              <w:rPr>
                <w:rFonts w:asciiTheme="majorHAnsi" w:hAnsiTheme="majorHAnsi"/>
                <w:sz w:val="24"/>
                <w:szCs w:val="24"/>
              </w:rPr>
              <w:t>)</w:t>
            </w:r>
          </w:p>
          <w:p w:rsidR="001246F0" w:rsidRPr="00CF23EE" w:rsidRDefault="001246F0" w:rsidP="00990521">
            <w:pPr>
              <w:rPr>
                <w:rFonts w:asciiTheme="majorHAnsi" w:hAnsiTheme="majorHAnsi"/>
                <w:sz w:val="24"/>
                <w:szCs w:val="24"/>
              </w:rPr>
            </w:pPr>
            <w:r>
              <w:rPr>
                <w:rFonts w:asciiTheme="majorHAnsi" w:hAnsiTheme="majorHAnsi"/>
                <w:sz w:val="24"/>
                <w:szCs w:val="24"/>
              </w:rPr>
              <w:t xml:space="preserve">2:15-2:25 </w:t>
            </w:r>
          </w:p>
        </w:tc>
        <w:tc>
          <w:tcPr>
            <w:tcW w:w="3757" w:type="dxa"/>
          </w:tcPr>
          <w:p w:rsidR="001246F0" w:rsidRPr="0066155D" w:rsidRDefault="001246F0" w:rsidP="00990521">
            <w:pPr>
              <w:rPr>
                <w:rFonts w:asciiTheme="majorHAnsi" w:hAnsiTheme="majorHAnsi" w:cs="Calibri"/>
                <w:bCs/>
                <w:sz w:val="24"/>
                <w:szCs w:val="24"/>
              </w:rPr>
            </w:pPr>
            <w:r w:rsidRPr="0066155D">
              <w:rPr>
                <w:rFonts w:asciiTheme="majorHAnsi" w:hAnsiTheme="majorHAnsi" w:cs="Calibri"/>
                <w:b/>
                <w:bCs/>
                <w:sz w:val="24"/>
                <w:szCs w:val="24"/>
              </w:rPr>
              <w:t>Background: </w:t>
            </w:r>
            <w:r w:rsidRPr="0066155D">
              <w:rPr>
                <w:rFonts w:asciiTheme="majorHAnsi" w:hAnsiTheme="majorHAnsi" w:cs="Calibri"/>
                <w:bCs/>
                <w:sz w:val="24"/>
                <w:szCs w:val="24"/>
              </w:rPr>
              <w:t xml:space="preserve">Multnomah County implemented its tobacco retail licensing (TRL) system in July 2016. All county TPEP programs are pursuing tobacco retail licensing or some other recommended policy strategy related to the tobacco retail environment. </w:t>
            </w:r>
          </w:p>
          <w:p w:rsidR="001246F0" w:rsidRPr="0066155D" w:rsidRDefault="001246F0" w:rsidP="00990521">
            <w:pPr>
              <w:rPr>
                <w:rFonts w:asciiTheme="majorHAnsi" w:hAnsiTheme="majorHAnsi" w:cs="Calibri"/>
                <w:bCs/>
                <w:sz w:val="24"/>
                <w:szCs w:val="24"/>
              </w:rPr>
            </w:pPr>
          </w:p>
          <w:p w:rsidR="001246F0" w:rsidRPr="00724511" w:rsidRDefault="001246F0" w:rsidP="00990521">
            <w:pPr>
              <w:rPr>
                <w:rFonts w:asciiTheme="majorHAnsi" w:hAnsiTheme="majorHAnsi"/>
                <w:sz w:val="24"/>
                <w:szCs w:val="24"/>
              </w:rPr>
            </w:pPr>
            <w:r w:rsidRPr="0066155D">
              <w:rPr>
                <w:rFonts w:asciiTheme="majorHAnsi" w:hAnsiTheme="majorHAnsi" w:cs="Calibri"/>
                <w:b/>
                <w:bCs/>
                <w:sz w:val="24"/>
                <w:szCs w:val="24"/>
              </w:rPr>
              <w:t>Objective:</w:t>
            </w:r>
            <w:r w:rsidRPr="0066155D">
              <w:rPr>
                <w:rFonts w:asciiTheme="majorHAnsi" w:hAnsiTheme="majorHAnsi" w:cs="Calibri"/>
                <w:bCs/>
                <w:sz w:val="24"/>
                <w:szCs w:val="24"/>
              </w:rPr>
              <w:t xml:space="preserve"> Provide an opportunity for CLHO Healthy Communities members to learn more about Multnomah County’s experience with TRL implementation. </w:t>
            </w:r>
          </w:p>
        </w:tc>
        <w:tc>
          <w:tcPr>
            <w:tcW w:w="5670" w:type="dxa"/>
          </w:tcPr>
          <w:p w:rsidR="00A250A2" w:rsidRDefault="00677F6B" w:rsidP="00990521">
            <w:pPr>
              <w:rPr>
                <w:rFonts w:asciiTheme="majorHAnsi" w:hAnsiTheme="majorHAnsi"/>
                <w:sz w:val="24"/>
                <w:szCs w:val="24"/>
              </w:rPr>
            </w:pPr>
            <w:r>
              <w:rPr>
                <w:rFonts w:asciiTheme="majorHAnsi" w:hAnsiTheme="majorHAnsi"/>
                <w:sz w:val="24"/>
                <w:szCs w:val="24"/>
              </w:rPr>
              <w:t xml:space="preserve">Kari provided an update </w:t>
            </w:r>
            <w:r w:rsidR="00A250A2">
              <w:rPr>
                <w:rFonts w:asciiTheme="majorHAnsi" w:hAnsiTheme="majorHAnsi"/>
                <w:sz w:val="24"/>
                <w:szCs w:val="24"/>
              </w:rPr>
              <w:t>on Multnomah County’s TRL program. Retailer licensing started J</w:t>
            </w:r>
            <w:r>
              <w:rPr>
                <w:rFonts w:asciiTheme="majorHAnsi" w:hAnsiTheme="majorHAnsi"/>
                <w:sz w:val="24"/>
                <w:szCs w:val="24"/>
              </w:rPr>
              <w:t>uly 1 2016</w:t>
            </w:r>
            <w:r w:rsidR="00A250A2">
              <w:rPr>
                <w:rFonts w:asciiTheme="majorHAnsi" w:hAnsiTheme="majorHAnsi"/>
                <w:sz w:val="24"/>
                <w:szCs w:val="24"/>
              </w:rPr>
              <w:t xml:space="preserve">; </w:t>
            </w:r>
            <w:r>
              <w:rPr>
                <w:rFonts w:asciiTheme="majorHAnsi" w:hAnsiTheme="majorHAnsi"/>
                <w:sz w:val="24"/>
                <w:szCs w:val="24"/>
              </w:rPr>
              <w:t>722 tobacco retailers</w:t>
            </w:r>
            <w:r w:rsidR="00A250A2">
              <w:rPr>
                <w:rFonts w:asciiTheme="majorHAnsi" w:hAnsiTheme="majorHAnsi"/>
                <w:sz w:val="24"/>
                <w:szCs w:val="24"/>
              </w:rPr>
              <w:t xml:space="preserve"> are now</w:t>
            </w:r>
            <w:r>
              <w:rPr>
                <w:rFonts w:asciiTheme="majorHAnsi" w:hAnsiTheme="majorHAnsi"/>
                <w:sz w:val="24"/>
                <w:szCs w:val="24"/>
              </w:rPr>
              <w:t xml:space="preserve"> licensed. </w:t>
            </w:r>
            <w:r w:rsidR="00A250A2">
              <w:rPr>
                <w:rFonts w:asciiTheme="majorHAnsi" w:hAnsiTheme="majorHAnsi"/>
                <w:sz w:val="24"/>
                <w:szCs w:val="24"/>
              </w:rPr>
              <w:t>The g</w:t>
            </w:r>
            <w:r>
              <w:rPr>
                <w:rFonts w:asciiTheme="majorHAnsi" w:hAnsiTheme="majorHAnsi"/>
                <w:sz w:val="24"/>
                <w:szCs w:val="24"/>
              </w:rPr>
              <w:t xml:space="preserve">oal </w:t>
            </w:r>
            <w:r w:rsidR="00A250A2">
              <w:rPr>
                <w:rFonts w:asciiTheme="majorHAnsi" w:hAnsiTheme="majorHAnsi"/>
                <w:sz w:val="24"/>
                <w:szCs w:val="24"/>
              </w:rPr>
              <w:t>is to license 875 retailers b</w:t>
            </w:r>
            <w:r>
              <w:rPr>
                <w:rFonts w:asciiTheme="majorHAnsi" w:hAnsiTheme="majorHAnsi"/>
                <w:sz w:val="24"/>
                <w:szCs w:val="24"/>
              </w:rPr>
              <w:t xml:space="preserve">y </w:t>
            </w:r>
            <w:r w:rsidR="00A250A2">
              <w:rPr>
                <w:rFonts w:asciiTheme="majorHAnsi" w:hAnsiTheme="majorHAnsi"/>
                <w:sz w:val="24"/>
                <w:szCs w:val="24"/>
              </w:rPr>
              <w:t>June 30, 2017.</w:t>
            </w:r>
          </w:p>
          <w:p w:rsidR="00A250A2" w:rsidRDefault="00A250A2" w:rsidP="00990521">
            <w:pPr>
              <w:rPr>
                <w:rFonts w:asciiTheme="majorHAnsi" w:hAnsiTheme="majorHAnsi"/>
                <w:sz w:val="24"/>
                <w:szCs w:val="24"/>
              </w:rPr>
            </w:pPr>
          </w:p>
          <w:p w:rsidR="00677F6B" w:rsidRDefault="00A250A2" w:rsidP="00990521">
            <w:pPr>
              <w:rPr>
                <w:rFonts w:asciiTheme="majorHAnsi" w:hAnsiTheme="majorHAnsi"/>
                <w:sz w:val="24"/>
                <w:szCs w:val="24"/>
              </w:rPr>
            </w:pPr>
            <w:r>
              <w:rPr>
                <w:rFonts w:asciiTheme="majorHAnsi" w:hAnsiTheme="majorHAnsi"/>
                <w:sz w:val="24"/>
                <w:szCs w:val="24"/>
              </w:rPr>
              <w:t xml:space="preserve">Communications will be sent </w:t>
            </w:r>
            <w:r w:rsidR="00677F6B">
              <w:rPr>
                <w:rFonts w:asciiTheme="majorHAnsi" w:hAnsiTheme="majorHAnsi"/>
                <w:sz w:val="24"/>
                <w:szCs w:val="24"/>
              </w:rPr>
              <w:t xml:space="preserve">to all licensed retailers that inspections and enforcement will be starting. </w:t>
            </w:r>
            <w:r>
              <w:rPr>
                <w:rFonts w:asciiTheme="majorHAnsi" w:hAnsiTheme="majorHAnsi"/>
                <w:sz w:val="24"/>
                <w:szCs w:val="24"/>
              </w:rPr>
              <w:t xml:space="preserve">Staff have identified 45 businesses who are operating without a license. </w:t>
            </w:r>
            <w:r w:rsidR="00677F6B">
              <w:rPr>
                <w:rFonts w:asciiTheme="majorHAnsi" w:hAnsiTheme="majorHAnsi"/>
                <w:sz w:val="24"/>
                <w:szCs w:val="24"/>
              </w:rPr>
              <w:t xml:space="preserve">There will be penalties for those operating without a license. Kari reviewed the timeline and penalty amounts for violations. </w:t>
            </w:r>
            <w:r>
              <w:rPr>
                <w:rFonts w:asciiTheme="majorHAnsi" w:hAnsiTheme="majorHAnsi"/>
                <w:sz w:val="24"/>
                <w:szCs w:val="24"/>
              </w:rPr>
              <w:t>The l</w:t>
            </w:r>
            <w:r w:rsidR="00677F6B">
              <w:rPr>
                <w:rFonts w:asciiTheme="majorHAnsi" w:hAnsiTheme="majorHAnsi"/>
                <w:sz w:val="24"/>
                <w:szCs w:val="24"/>
              </w:rPr>
              <w:t>icensing fee i</w:t>
            </w:r>
            <w:r w:rsidR="006D13A7">
              <w:rPr>
                <w:rFonts w:asciiTheme="majorHAnsi" w:hAnsiTheme="majorHAnsi"/>
                <w:sz w:val="24"/>
                <w:szCs w:val="24"/>
              </w:rPr>
              <w:t>s</w:t>
            </w:r>
            <w:r w:rsidR="00677F6B">
              <w:rPr>
                <w:rFonts w:asciiTheme="majorHAnsi" w:hAnsiTheme="majorHAnsi"/>
                <w:sz w:val="24"/>
                <w:szCs w:val="24"/>
              </w:rPr>
              <w:t xml:space="preserve"> $580. </w:t>
            </w:r>
          </w:p>
          <w:p w:rsidR="00677F6B" w:rsidRDefault="00677F6B" w:rsidP="00990521">
            <w:pPr>
              <w:rPr>
                <w:rFonts w:asciiTheme="majorHAnsi" w:hAnsiTheme="majorHAnsi"/>
                <w:sz w:val="24"/>
                <w:szCs w:val="24"/>
              </w:rPr>
            </w:pPr>
          </w:p>
          <w:p w:rsidR="00677F6B" w:rsidRDefault="00677F6B" w:rsidP="00990521">
            <w:pPr>
              <w:rPr>
                <w:rFonts w:asciiTheme="majorHAnsi" w:hAnsiTheme="majorHAnsi"/>
                <w:sz w:val="24"/>
                <w:szCs w:val="24"/>
              </w:rPr>
            </w:pPr>
            <w:r>
              <w:rPr>
                <w:rFonts w:asciiTheme="majorHAnsi" w:hAnsiTheme="majorHAnsi"/>
                <w:sz w:val="24"/>
                <w:szCs w:val="24"/>
              </w:rPr>
              <w:t xml:space="preserve">Minimum sales age inspection protocols are being established. </w:t>
            </w:r>
            <w:r w:rsidR="00A250A2">
              <w:rPr>
                <w:rFonts w:asciiTheme="majorHAnsi" w:hAnsiTheme="majorHAnsi"/>
                <w:sz w:val="24"/>
                <w:szCs w:val="24"/>
              </w:rPr>
              <w:t>The county w</w:t>
            </w:r>
            <w:r>
              <w:rPr>
                <w:rFonts w:asciiTheme="majorHAnsi" w:hAnsiTheme="majorHAnsi"/>
                <w:sz w:val="24"/>
                <w:szCs w:val="24"/>
              </w:rPr>
              <w:t xml:space="preserve">ill be hiring 15 and 16 year old students for that work. </w:t>
            </w:r>
          </w:p>
          <w:p w:rsidR="00677F6B" w:rsidRPr="00724511" w:rsidRDefault="00677F6B" w:rsidP="00990521">
            <w:pPr>
              <w:rPr>
                <w:rFonts w:asciiTheme="majorHAnsi" w:hAnsiTheme="majorHAnsi"/>
                <w:sz w:val="24"/>
                <w:szCs w:val="24"/>
              </w:rPr>
            </w:pPr>
          </w:p>
        </w:tc>
        <w:tc>
          <w:tcPr>
            <w:tcW w:w="2160" w:type="dxa"/>
          </w:tcPr>
          <w:p w:rsidR="001246F0" w:rsidRPr="00724511" w:rsidRDefault="001246F0" w:rsidP="00990521">
            <w:pPr>
              <w:rPr>
                <w:rFonts w:asciiTheme="majorHAnsi" w:hAnsiTheme="majorHAnsi"/>
                <w:sz w:val="24"/>
                <w:szCs w:val="24"/>
              </w:rPr>
            </w:pPr>
            <w:r w:rsidRPr="0066155D">
              <w:rPr>
                <w:rFonts w:asciiTheme="majorHAnsi" w:hAnsiTheme="majorHAnsi"/>
                <w:sz w:val="24"/>
                <w:szCs w:val="24"/>
              </w:rPr>
              <w:t>Kari</w:t>
            </w:r>
            <w:r>
              <w:rPr>
                <w:rFonts w:asciiTheme="majorHAnsi" w:hAnsiTheme="majorHAnsi"/>
                <w:sz w:val="24"/>
                <w:szCs w:val="24"/>
              </w:rPr>
              <w:t xml:space="preserve"> McFarlan</w:t>
            </w:r>
          </w:p>
        </w:tc>
      </w:tr>
      <w:tr w:rsidR="001246F0" w:rsidRPr="00724511" w:rsidTr="00527363">
        <w:trPr>
          <w:trHeight w:val="539"/>
        </w:trPr>
        <w:tc>
          <w:tcPr>
            <w:tcW w:w="2808" w:type="dxa"/>
          </w:tcPr>
          <w:p w:rsidR="001246F0" w:rsidRPr="00724511" w:rsidRDefault="001246F0" w:rsidP="00990521">
            <w:pPr>
              <w:rPr>
                <w:rFonts w:ascii="Cambria" w:hAnsi="Cambria"/>
                <w:sz w:val="24"/>
                <w:szCs w:val="24"/>
              </w:rPr>
            </w:pPr>
            <w:r w:rsidRPr="00724511">
              <w:rPr>
                <w:rFonts w:ascii="Cambria" w:hAnsi="Cambria"/>
                <w:sz w:val="24"/>
                <w:szCs w:val="24"/>
              </w:rPr>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3757" w:type="dxa"/>
          </w:tcPr>
          <w:p w:rsidR="001246F0" w:rsidRPr="00724511" w:rsidRDefault="001246F0" w:rsidP="00990521">
            <w:pPr>
              <w:rPr>
                <w:rFonts w:ascii="Cambria" w:hAnsi="Cambria"/>
                <w:sz w:val="24"/>
                <w:szCs w:val="24"/>
              </w:rPr>
            </w:pPr>
          </w:p>
        </w:tc>
        <w:tc>
          <w:tcPr>
            <w:tcW w:w="5670" w:type="dxa"/>
          </w:tcPr>
          <w:p w:rsidR="001246F0" w:rsidRPr="00724511" w:rsidRDefault="001246F0" w:rsidP="00990521">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sidRPr="00724511">
              <w:rPr>
                <w:rFonts w:ascii="Cambria" w:hAnsi="Cambria"/>
                <w:sz w:val="24"/>
                <w:szCs w:val="24"/>
              </w:rPr>
              <w:t>All</w:t>
            </w:r>
          </w:p>
        </w:tc>
      </w:tr>
      <w:tr w:rsidR="008049D2" w:rsidRPr="00724511" w:rsidTr="00527363">
        <w:trPr>
          <w:trHeight w:val="539"/>
        </w:trPr>
        <w:tc>
          <w:tcPr>
            <w:tcW w:w="2808" w:type="dxa"/>
          </w:tcPr>
          <w:p w:rsidR="008049D2" w:rsidRDefault="008049D2" w:rsidP="00956528">
            <w:pPr>
              <w:rPr>
                <w:rFonts w:ascii="Cambria" w:hAnsi="Cambria"/>
                <w:sz w:val="24"/>
                <w:szCs w:val="24"/>
              </w:rPr>
            </w:pPr>
            <w:r>
              <w:rPr>
                <w:rFonts w:ascii="Cambria" w:hAnsi="Cambria"/>
                <w:sz w:val="24"/>
                <w:szCs w:val="24"/>
              </w:rPr>
              <w:t>Tobacco-related legislation for 2017 session (10 min)</w:t>
            </w:r>
          </w:p>
          <w:p w:rsidR="008049D2" w:rsidRPr="00CF23EE" w:rsidRDefault="008049D2" w:rsidP="00956528">
            <w:pPr>
              <w:rPr>
                <w:rFonts w:ascii="Cambria" w:hAnsi="Cambria"/>
                <w:sz w:val="24"/>
                <w:szCs w:val="24"/>
              </w:rPr>
            </w:pPr>
            <w:r>
              <w:rPr>
                <w:rFonts w:ascii="Cambria" w:hAnsi="Cambria"/>
                <w:sz w:val="24"/>
                <w:szCs w:val="24"/>
              </w:rPr>
              <w:t xml:space="preserve">2:30-2:40 </w:t>
            </w:r>
          </w:p>
        </w:tc>
        <w:tc>
          <w:tcPr>
            <w:tcW w:w="375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t xml:space="preserve">Background:  </w:t>
            </w:r>
            <w:r w:rsidRPr="00DA0C6E">
              <w:rPr>
                <w:rFonts w:ascii="Cambria" w:hAnsi="Cambria" w:cs="Calibri"/>
                <w:bCs/>
                <w:sz w:val="24"/>
                <w:szCs w:val="24"/>
              </w:rPr>
              <w:t xml:space="preserve">At the August 2016 CLHO Healthy Community retreat, the committee requested updates on 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5670" w:type="dxa"/>
          </w:tcPr>
          <w:p w:rsidR="009C592F" w:rsidRDefault="009D6B5C" w:rsidP="00627A73">
            <w:pPr>
              <w:rPr>
                <w:rFonts w:ascii="Cambria" w:hAnsi="Cambria"/>
                <w:sz w:val="24"/>
                <w:szCs w:val="24"/>
              </w:rPr>
            </w:pPr>
            <w:r>
              <w:rPr>
                <w:rFonts w:ascii="Cambria" w:hAnsi="Cambria"/>
                <w:sz w:val="24"/>
                <w:szCs w:val="24"/>
              </w:rPr>
              <w:t>Karen</w:t>
            </w:r>
            <w:r w:rsidR="00A250A2">
              <w:rPr>
                <w:rFonts w:ascii="Cambria" w:hAnsi="Cambria"/>
                <w:sz w:val="24"/>
                <w:szCs w:val="24"/>
              </w:rPr>
              <w:t xml:space="preserve"> presented an updated</w:t>
            </w:r>
            <w:r w:rsidR="006D13A7">
              <w:rPr>
                <w:rFonts w:ascii="Cambria" w:hAnsi="Cambria"/>
                <w:sz w:val="24"/>
                <w:szCs w:val="24"/>
              </w:rPr>
              <w:t xml:space="preserve"> on </w:t>
            </w:r>
            <w:r w:rsidR="00A250A2">
              <w:rPr>
                <w:rFonts w:ascii="Cambria" w:hAnsi="Cambria"/>
                <w:sz w:val="24"/>
                <w:szCs w:val="24"/>
              </w:rPr>
              <w:t xml:space="preserve">the 2017 Oregon Legislative Session. The Governor’s budget includes alcohol and tobacco tax increases. </w:t>
            </w:r>
            <w:r w:rsidR="009C592F">
              <w:rPr>
                <w:rFonts w:ascii="Cambria" w:hAnsi="Cambria"/>
                <w:sz w:val="24"/>
                <w:szCs w:val="24"/>
              </w:rPr>
              <w:t xml:space="preserve">Legislation is anticipated to be introduced related to tobacco and e-cigarette taxes, tobacco retail licensing, Tobacco 21, and Tobacco Master Settlement Agreement (TMSA) funding. Two bills </w:t>
            </w:r>
            <w:r>
              <w:rPr>
                <w:rFonts w:ascii="Cambria" w:hAnsi="Cambria"/>
                <w:sz w:val="24"/>
                <w:szCs w:val="24"/>
              </w:rPr>
              <w:t>could weaken the ICAA</w:t>
            </w:r>
            <w:r w:rsidR="00545335">
              <w:rPr>
                <w:rFonts w:ascii="Cambria" w:hAnsi="Cambria"/>
                <w:sz w:val="24"/>
                <w:szCs w:val="24"/>
              </w:rPr>
              <w:t xml:space="preserve">, including </w:t>
            </w:r>
            <w:r>
              <w:rPr>
                <w:rFonts w:ascii="Cambria" w:hAnsi="Cambria"/>
                <w:sz w:val="24"/>
                <w:szCs w:val="24"/>
              </w:rPr>
              <w:t xml:space="preserve">one </w:t>
            </w:r>
            <w:r w:rsidR="00545335">
              <w:rPr>
                <w:rFonts w:ascii="Cambria" w:hAnsi="Cambria"/>
                <w:sz w:val="24"/>
                <w:szCs w:val="24"/>
              </w:rPr>
              <w:t xml:space="preserve">that </w:t>
            </w:r>
            <w:r>
              <w:rPr>
                <w:rFonts w:ascii="Cambria" w:hAnsi="Cambria"/>
                <w:sz w:val="24"/>
                <w:szCs w:val="24"/>
              </w:rPr>
              <w:t xml:space="preserve">designates a task force to discuss allowing marijuana </w:t>
            </w:r>
            <w:r w:rsidR="009C592F">
              <w:rPr>
                <w:rFonts w:ascii="Cambria" w:hAnsi="Cambria"/>
                <w:sz w:val="24"/>
                <w:szCs w:val="24"/>
              </w:rPr>
              <w:t xml:space="preserve">use indoors in public places. </w:t>
            </w:r>
          </w:p>
          <w:p w:rsidR="009C592F" w:rsidRDefault="009C592F" w:rsidP="00627A73">
            <w:pPr>
              <w:rPr>
                <w:rFonts w:ascii="Cambria" w:hAnsi="Cambria"/>
                <w:sz w:val="24"/>
                <w:szCs w:val="24"/>
              </w:rPr>
            </w:pPr>
          </w:p>
          <w:p w:rsidR="008049D2" w:rsidRDefault="009C592F" w:rsidP="00627A73">
            <w:pPr>
              <w:rPr>
                <w:rFonts w:ascii="Cambria" w:hAnsi="Cambria"/>
                <w:sz w:val="24"/>
                <w:szCs w:val="24"/>
              </w:rPr>
            </w:pPr>
            <w:r>
              <w:rPr>
                <w:rFonts w:ascii="Cambria" w:hAnsi="Cambria"/>
                <w:sz w:val="24"/>
                <w:szCs w:val="24"/>
              </w:rPr>
              <w:t>OHA will share</w:t>
            </w:r>
            <w:r w:rsidR="009D6B5C">
              <w:rPr>
                <w:rFonts w:ascii="Cambria" w:hAnsi="Cambria"/>
                <w:sz w:val="24"/>
                <w:szCs w:val="24"/>
              </w:rPr>
              <w:t xml:space="preserve"> </w:t>
            </w:r>
            <w:r>
              <w:rPr>
                <w:rFonts w:ascii="Cambria" w:hAnsi="Cambria"/>
                <w:sz w:val="24"/>
                <w:szCs w:val="24"/>
              </w:rPr>
              <w:t>the y</w:t>
            </w:r>
            <w:r w:rsidR="009D6B5C">
              <w:rPr>
                <w:rFonts w:ascii="Cambria" w:hAnsi="Cambria"/>
                <w:sz w:val="24"/>
                <w:szCs w:val="24"/>
              </w:rPr>
              <w:t xml:space="preserve">outh marijuana </w:t>
            </w:r>
            <w:r>
              <w:rPr>
                <w:rFonts w:ascii="Cambria" w:hAnsi="Cambria"/>
                <w:sz w:val="24"/>
                <w:szCs w:val="24"/>
              </w:rPr>
              <w:t>prevention campaign results with the L</w:t>
            </w:r>
            <w:r w:rsidR="009D6B5C">
              <w:rPr>
                <w:rFonts w:ascii="Cambria" w:hAnsi="Cambria"/>
                <w:sz w:val="24"/>
                <w:szCs w:val="24"/>
              </w:rPr>
              <w:t xml:space="preserve">egislature. </w:t>
            </w:r>
          </w:p>
          <w:p w:rsidR="009D6B5C" w:rsidRDefault="009D6B5C" w:rsidP="00627A73">
            <w:pPr>
              <w:rPr>
                <w:rFonts w:ascii="Cambria" w:hAnsi="Cambria"/>
                <w:sz w:val="24"/>
                <w:szCs w:val="24"/>
              </w:rPr>
            </w:pPr>
          </w:p>
          <w:p w:rsidR="009D6B5C" w:rsidRDefault="009D6B5C" w:rsidP="009C592F">
            <w:pPr>
              <w:rPr>
                <w:rFonts w:ascii="Cambria" w:hAnsi="Cambria"/>
                <w:sz w:val="24"/>
                <w:szCs w:val="24"/>
              </w:rPr>
            </w:pPr>
            <w:r>
              <w:rPr>
                <w:rFonts w:ascii="Cambria" w:hAnsi="Cambria"/>
                <w:sz w:val="24"/>
                <w:szCs w:val="24"/>
              </w:rPr>
              <w:t xml:space="preserve">Feel free to contact Karen or Luci with any questions or updates. </w:t>
            </w:r>
          </w:p>
          <w:p w:rsidR="00545335" w:rsidRPr="00724511" w:rsidRDefault="00545335" w:rsidP="009C592F">
            <w:pPr>
              <w:rPr>
                <w:rFonts w:ascii="Cambria" w:hAnsi="Cambria"/>
                <w:sz w:val="24"/>
                <w:szCs w:val="24"/>
              </w:rPr>
            </w:pPr>
          </w:p>
        </w:tc>
        <w:tc>
          <w:tcPr>
            <w:tcW w:w="2160" w:type="dxa"/>
          </w:tcPr>
          <w:p w:rsidR="008049D2" w:rsidRPr="00724511" w:rsidRDefault="008049D2" w:rsidP="00956528">
            <w:pPr>
              <w:rPr>
                <w:rFonts w:ascii="Cambria" w:hAnsi="Cambria"/>
                <w:sz w:val="24"/>
                <w:szCs w:val="24"/>
              </w:rPr>
            </w:pPr>
            <w:r>
              <w:rPr>
                <w:rFonts w:ascii="Cambria" w:hAnsi="Cambria"/>
                <w:sz w:val="24"/>
                <w:szCs w:val="24"/>
              </w:rPr>
              <w:t>Karen Girard</w:t>
            </w:r>
          </w:p>
        </w:tc>
      </w:tr>
      <w:tr w:rsidR="008049D2" w:rsidRPr="00724511" w:rsidTr="00527363">
        <w:trPr>
          <w:trHeight w:val="890"/>
        </w:trPr>
        <w:tc>
          <w:tcPr>
            <w:tcW w:w="2808" w:type="dxa"/>
          </w:tcPr>
          <w:p w:rsidR="008049D2" w:rsidRDefault="008049D2" w:rsidP="005C2902">
            <w:pPr>
              <w:rPr>
                <w:rFonts w:ascii="Cambria" w:hAnsi="Cambria"/>
                <w:sz w:val="24"/>
                <w:szCs w:val="24"/>
              </w:rPr>
            </w:pPr>
            <w:r w:rsidRPr="005C2902">
              <w:rPr>
                <w:rFonts w:ascii="Cambria" w:hAnsi="Cambria"/>
                <w:sz w:val="24"/>
                <w:szCs w:val="24"/>
              </w:rPr>
              <w:t xml:space="preserve">Indoor Clean Air Act </w:t>
            </w:r>
            <w:r w:rsidR="00E01EAF">
              <w:rPr>
                <w:rFonts w:ascii="Cambria" w:hAnsi="Cambria"/>
                <w:sz w:val="24"/>
                <w:szCs w:val="24"/>
              </w:rPr>
              <w:t>Quality Improvement (15 min</w:t>
            </w:r>
            <w:r w:rsidRPr="00EC56AD">
              <w:rPr>
                <w:rFonts w:ascii="Cambria" w:hAnsi="Cambria"/>
                <w:sz w:val="24"/>
                <w:szCs w:val="24"/>
              </w:rPr>
              <w:t>)</w:t>
            </w:r>
            <w:r w:rsidRPr="005C2902">
              <w:rPr>
                <w:rFonts w:ascii="Cambria" w:hAnsi="Cambria"/>
                <w:sz w:val="24"/>
                <w:szCs w:val="24"/>
              </w:rPr>
              <w:t xml:space="preserve"> </w:t>
            </w:r>
          </w:p>
          <w:p w:rsidR="008049D2" w:rsidRPr="001246F0" w:rsidRDefault="008049D2" w:rsidP="001246F0">
            <w:pPr>
              <w:rPr>
                <w:rFonts w:ascii="Cambria" w:hAnsi="Cambria"/>
                <w:sz w:val="24"/>
                <w:szCs w:val="24"/>
              </w:rPr>
            </w:pPr>
            <w:r>
              <w:rPr>
                <w:rFonts w:ascii="Cambria" w:hAnsi="Cambria"/>
                <w:sz w:val="24"/>
                <w:szCs w:val="24"/>
              </w:rPr>
              <w:t xml:space="preserve">2:40-2:55 </w:t>
            </w:r>
          </w:p>
        </w:tc>
        <w:tc>
          <w:tcPr>
            <w:tcW w:w="3757" w:type="dxa"/>
          </w:tcPr>
          <w:p w:rsidR="0004485F" w:rsidRPr="006A5588" w:rsidRDefault="008049D2" w:rsidP="0004485F">
            <w:pPr>
              <w:rPr>
                <w:rFonts w:asciiTheme="majorHAnsi" w:hAnsiTheme="majorHAnsi" w:cs="Calibri"/>
                <w:bCs/>
                <w:sz w:val="24"/>
                <w:szCs w:val="24"/>
              </w:rPr>
            </w:pPr>
            <w:r>
              <w:rPr>
                <w:rFonts w:ascii="Cambria" w:hAnsi="Cambria"/>
                <w:b/>
                <w:bCs/>
                <w:sz w:val="24"/>
                <w:szCs w:val="24"/>
              </w:rPr>
              <w:t xml:space="preserve">Background: </w:t>
            </w:r>
            <w:r w:rsidR="0004485F" w:rsidRPr="0004485F">
              <w:rPr>
                <w:rFonts w:ascii="Cambria" w:hAnsi="Cambria" w:cs="Calibri"/>
                <w:bCs/>
                <w:sz w:val="24"/>
                <w:szCs w:val="24"/>
              </w:rPr>
              <w:t>In the 2015 legislative session, House Bill 2546 removed the definition of “enclosed area” from statute and instead gave the Oregon Health Authority the authority to define “enclosed area” in rule. This provided an opportunity to clarify the applicability of the Indoor Clean Air Act [ORS § 433.835 - 433.875] to outdoor and semi-outdoor spaces within and around public places and places of employment that are covered by the ICAA.</w:t>
            </w:r>
          </w:p>
          <w:p w:rsidR="008049D2" w:rsidRDefault="008049D2" w:rsidP="005C2902">
            <w:pPr>
              <w:rPr>
                <w:rFonts w:ascii="Cambria" w:hAnsi="Cambria"/>
                <w:sz w:val="24"/>
                <w:szCs w:val="24"/>
              </w:rPr>
            </w:pPr>
          </w:p>
          <w:p w:rsidR="008049D2" w:rsidRPr="007601FC" w:rsidRDefault="008049D2" w:rsidP="00F31CCD">
            <w:pPr>
              <w:rPr>
                <w:rFonts w:ascii="Cambria" w:hAnsi="Cambria"/>
                <w:sz w:val="24"/>
                <w:szCs w:val="24"/>
                <w:highlight w:val="yellow"/>
              </w:rPr>
            </w:pPr>
            <w:r>
              <w:rPr>
                <w:rFonts w:ascii="Cambria" w:hAnsi="Cambria"/>
                <w:b/>
                <w:bCs/>
                <w:sz w:val="24"/>
                <w:szCs w:val="24"/>
              </w:rPr>
              <w:t>Objective:</w:t>
            </w:r>
            <w:r>
              <w:rPr>
                <w:rFonts w:ascii="Cambria" w:hAnsi="Cambria"/>
                <w:sz w:val="24"/>
                <w:szCs w:val="24"/>
              </w:rPr>
              <w:t xml:space="preserve"> </w:t>
            </w:r>
            <w:r w:rsidR="0004485F">
              <w:rPr>
                <w:rFonts w:ascii="Cambria" w:hAnsi="Cambria"/>
                <w:sz w:val="24"/>
                <w:szCs w:val="24"/>
              </w:rPr>
              <w:t xml:space="preserve">Update the committee on the </w:t>
            </w:r>
            <w:r w:rsidR="0004485F" w:rsidRPr="006A5588">
              <w:rPr>
                <w:rFonts w:ascii="Cambria" w:hAnsi="Cambria"/>
                <w:sz w:val="24"/>
                <w:szCs w:val="24"/>
              </w:rPr>
              <w:t>steps</w:t>
            </w:r>
            <w:r w:rsidR="0004485F">
              <w:rPr>
                <w:rFonts w:ascii="Cambria" w:hAnsi="Cambria"/>
                <w:sz w:val="24"/>
                <w:szCs w:val="24"/>
              </w:rPr>
              <w:t xml:space="preserve"> that OHA is taking</w:t>
            </w:r>
            <w:r w:rsidR="0004485F" w:rsidRPr="006A5588">
              <w:rPr>
                <w:rFonts w:ascii="Cambria" w:hAnsi="Cambria"/>
                <w:sz w:val="24"/>
                <w:szCs w:val="24"/>
              </w:rPr>
              <w:t xml:space="preserve"> to address concerns about communications to business and perceived ambiguity in the n</w:t>
            </w:r>
            <w:r w:rsidR="0004485F">
              <w:rPr>
                <w:rFonts w:ascii="Cambria" w:hAnsi="Cambria"/>
                <w:sz w:val="24"/>
                <w:szCs w:val="24"/>
              </w:rPr>
              <w:t xml:space="preserve">ew definition of enclosed areas, including the delaying enforcement of the rules </w:t>
            </w:r>
            <w:r w:rsidR="0004485F" w:rsidRPr="006A5588">
              <w:rPr>
                <w:rFonts w:ascii="Cambria" w:hAnsi="Cambria"/>
                <w:sz w:val="24"/>
                <w:szCs w:val="24"/>
              </w:rPr>
              <w:t>pertaining specifically to the newly revised “enclosed area” definition until January 1, 2018</w:t>
            </w:r>
            <w:r w:rsidR="0004485F">
              <w:rPr>
                <w:rFonts w:ascii="Cambria" w:hAnsi="Cambria"/>
                <w:sz w:val="24"/>
                <w:szCs w:val="24"/>
              </w:rPr>
              <w:t>.</w:t>
            </w:r>
          </w:p>
        </w:tc>
        <w:tc>
          <w:tcPr>
            <w:tcW w:w="5670" w:type="dxa"/>
          </w:tcPr>
          <w:p w:rsidR="009D6B5C" w:rsidRDefault="009D6B5C" w:rsidP="006C0D45">
            <w:pPr>
              <w:rPr>
                <w:rFonts w:ascii="Cambria" w:hAnsi="Cambria"/>
                <w:sz w:val="24"/>
                <w:szCs w:val="24"/>
              </w:rPr>
            </w:pPr>
            <w:r w:rsidRPr="009D6B5C">
              <w:rPr>
                <w:rFonts w:ascii="Cambria" w:hAnsi="Cambria"/>
                <w:sz w:val="24"/>
                <w:szCs w:val="24"/>
              </w:rPr>
              <w:t xml:space="preserve">Kim </w:t>
            </w:r>
            <w:r>
              <w:rPr>
                <w:rFonts w:ascii="Cambria" w:hAnsi="Cambria"/>
                <w:sz w:val="24"/>
                <w:szCs w:val="24"/>
              </w:rPr>
              <w:t>provided</w:t>
            </w:r>
            <w:r w:rsidR="009C592F">
              <w:rPr>
                <w:rFonts w:ascii="Cambria" w:hAnsi="Cambria"/>
                <w:sz w:val="24"/>
                <w:szCs w:val="24"/>
              </w:rPr>
              <w:t xml:space="preserve"> an</w:t>
            </w:r>
            <w:r>
              <w:rPr>
                <w:rFonts w:ascii="Cambria" w:hAnsi="Cambria"/>
                <w:sz w:val="24"/>
                <w:szCs w:val="24"/>
              </w:rPr>
              <w:t xml:space="preserve"> update related to ICAA enclosed area changes </w:t>
            </w:r>
            <w:r w:rsidR="009C592F">
              <w:rPr>
                <w:rFonts w:ascii="Cambria" w:hAnsi="Cambria"/>
                <w:sz w:val="24"/>
                <w:szCs w:val="24"/>
              </w:rPr>
              <w:t xml:space="preserve">that have been made to address concerns from businesses. HPCDP is delaying </w:t>
            </w:r>
            <w:r w:rsidR="00BE1708">
              <w:rPr>
                <w:rFonts w:ascii="Cambria" w:hAnsi="Cambria"/>
                <w:sz w:val="24"/>
                <w:szCs w:val="24"/>
              </w:rPr>
              <w:t xml:space="preserve">until January 1, 2018 </w:t>
            </w:r>
            <w:r w:rsidR="009C592F">
              <w:rPr>
                <w:rFonts w:ascii="Cambria" w:hAnsi="Cambria"/>
                <w:sz w:val="24"/>
                <w:szCs w:val="24"/>
              </w:rPr>
              <w:t>enforcement</w:t>
            </w:r>
            <w:r>
              <w:rPr>
                <w:rFonts w:ascii="Cambria" w:hAnsi="Cambria"/>
                <w:sz w:val="24"/>
                <w:szCs w:val="24"/>
              </w:rPr>
              <w:t xml:space="preserve"> of rules</w:t>
            </w:r>
            <w:r w:rsidR="009C592F">
              <w:rPr>
                <w:rFonts w:ascii="Cambria" w:hAnsi="Cambria"/>
                <w:sz w:val="24"/>
                <w:szCs w:val="24"/>
              </w:rPr>
              <w:t xml:space="preserve"> related to the new definition of “enclosed area</w:t>
            </w:r>
            <w:r w:rsidR="00BE1708">
              <w:rPr>
                <w:rFonts w:ascii="Cambria" w:hAnsi="Cambria"/>
                <w:sz w:val="24"/>
                <w:szCs w:val="24"/>
              </w:rPr>
              <w:t>.</w:t>
            </w:r>
            <w:r w:rsidR="009C592F">
              <w:rPr>
                <w:rFonts w:ascii="Cambria" w:hAnsi="Cambria"/>
                <w:sz w:val="24"/>
                <w:szCs w:val="24"/>
              </w:rPr>
              <w:t xml:space="preserve">” </w:t>
            </w:r>
            <w:r w:rsidR="00BE1708">
              <w:rPr>
                <w:rFonts w:ascii="Cambria" w:hAnsi="Cambria"/>
                <w:sz w:val="24"/>
                <w:szCs w:val="24"/>
              </w:rPr>
              <w:t>C</w:t>
            </w:r>
            <w:r>
              <w:rPr>
                <w:rFonts w:ascii="Cambria" w:hAnsi="Cambria"/>
                <w:sz w:val="24"/>
                <w:szCs w:val="24"/>
              </w:rPr>
              <w:t>itations in process</w:t>
            </w:r>
            <w:r w:rsidR="00BE1708">
              <w:rPr>
                <w:rFonts w:ascii="Cambria" w:hAnsi="Cambria"/>
                <w:sz w:val="24"/>
                <w:szCs w:val="24"/>
              </w:rPr>
              <w:t xml:space="preserve"> with two businesses are being halted.</w:t>
            </w:r>
          </w:p>
          <w:p w:rsidR="009D6B5C" w:rsidRDefault="009D6B5C" w:rsidP="006C0D45">
            <w:pPr>
              <w:rPr>
                <w:rFonts w:ascii="Cambria" w:hAnsi="Cambria"/>
                <w:sz w:val="24"/>
                <w:szCs w:val="24"/>
              </w:rPr>
            </w:pPr>
          </w:p>
          <w:p w:rsidR="009D6B5C" w:rsidRDefault="00BE1708" w:rsidP="006C0D45">
            <w:pPr>
              <w:rPr>
                <w:rFonts w:ascii="Cambria" w:hAnsi="Cambria"/>
                <w:sz w:val="24"/>
                <w:szCs w:val="24"/>
              </w:rPr>
            </w:pPr>
            <w:r>
              <w:rPr>
                <w:rFonts w:ascii="Cambria" w:hAnsi="Cambria"/>
                <w:sz w:val="24"/>
                <w:szCs w:val="24"/>
              </w:rPr>
              <w:t>The enclosed areas brochure is being revised, with additional examples to illustrate compliance with the enclosed area rule. The current brochure available on the ICAA</w:t>
            </w:r>
            <w:r w:rsidR="00BF2773">
              <w:rPr>
                <w:rFonts w:ascii="Cambria" w:hAnsi="Cambria"/>
                <w:sz w:val="24"/>
                <w:szCs w:val="24"/>
              </w:rPr>
              <w:t xml:space="preserve"> website</w:t>
            </w:r>
            <w:r w:rsidR="00F576A2">
              <w:rPr>
                <w:rFonts w:ascii="Cambria" w:hAnsi="Cambria"/>
                <w:sz w:val="24"/>
                <w:szCs w:val="24"/>
              </w:rPr>
              <w:t xml:space="preserve"> (</w:t>
            </w:r>
            <w:hyperlink r:id="rId8" w:history="1">
              <w:r w:rsidR="00F576A2" w:rsidRPr="00E71D63">
                <w:rPr>
                  <w:rStyle w:val="Hyperlink"/>
                  <w:rFonts w:ascii="Cambria" w:hAnsi="Cambria"/>
                  <w:sz w:val="24"/>
                  <w:szCs w:val="24"/>
                </w:rPr>
                <w:t>www.healthoregon.org/morefreshair</w:t>
              </w:r>
            </w:hyperlink>
            <w:r w:rsidR="00F576A2">
              <w:rPr>
                <w:rFonts w:ascii="Cambria" w:hAnsi="Cambria"/>
                <w:sz w:val="24"/>
                <w:szCs w:val="24"/>
              </w:rPr>
              <w:t xml:space="preserve">) </w:t>
            </w:r>
            <w:r w:rsidR="00BF2773">
              <w:rPr>
                <w:rFonts w:ascii="Cambria" w:hAnsi="Cambria"/>
                <w:sz w:val="24"/>
                <w:szCs w:val="24"/>
              </w:rPr>
              <w:t xml:space="preserve">can still be used until </w:t>
            </w:r>
            <w:r>
              <w:rPr>
                <w:rFonts w:ascii="Cambria" w:hAnsi="Cambria"/>
                <w:sz w:val="24"/>
                <w:szCs w:val="24"/>
              </w:rPr>
              <w:t>the revised brochure i</w:t>
            </w:r>
            <w:r w:rsidR="00BF2773">
              <w:rPr>
                <w:rFonts w:ascii="Cambria" w:hAnsi="Cambria"/>
                <w:sz w:val="24"/>
                <w:szCs w:val="24"/>
              </w:rPr>
              <w:t xml:space="preserve">s finalized. </w:t>
            </w:r>
          </w:p>
          <w:p w:rsidR="00BF2773" w:rsidRDefault="00BF2773" w:rsidP="006C0D45">
            <w:pPr>
              <w:rPr>
                <w:rFonts w:ascii="Cambria" w:hAnsi="Cambria"/>
                <w:sz w:val="24"/>
                <w:szCs w:val="24"/>
              </w:rPr>
            </w:pPr>
          </w:p>
          <w:p w:rsidR="00BF2773" w:rsidRDefault="006D13A7" w:rsidP="006C0D45">
            <w:pPr>
              <w:rPr>
                <w:rFonts w:ascii="Cambria" w:hAnsi="Cambria"/>
                <w:sz w:val="24"/>
                <w:szCs w:val="24"/>
              </w:rPr>
            </w:pPr>
            <w:r>
              <w:rPr>
                <w:rFonts w:ascii="Cambria" w:hAnsi="Cambria"/>
                <w:sz w:val="24"/>
                <w:szCs w:val="24"/>
              </w:rPr>
              <w:t>Notice about</w:t>
            </w:r>
            <w:r w:rsidR="00BE1708">
              <w:rPr>
                <w:rFonts w:ascii="Cambria" w:hAnsi="Cambria"/>
                <w:sz w:val="24"/>
                <w:szCs w:val="24"/>
              </w:rPr>
              <w:t xml:space="preserve"> the delay in enforcement has been a</w:t>
            </w:r>
            <w:r w:rsidR="00BF2773">
              <w:rPr>
                <w:rFonts w:ascii="Cambria" w:hAnsi="Cambria"/>
                <w:sz w:val="24"/>
                <w:szCs w:val="24"/>
              </w:rPr>
              <w:t xml:space="preserve">dded </w:t>
            </w:r>
            <w:r w:rsidR="00F576A2">
              <w:rPr>
                <w:rFonts w:ascii="Cambria" w:hAnsi="Cambria"/>
                <w:sz w:val="24"/>
                <w:szCs w:val="24"/>
              </w:rPr>
              <w:t>to the ICAA website. Letters will be sent in mid-January to bars and restaurants that have an OLCC on-</w:t>
            </w:r>
            <w:r w:rsidR="00BF2773">
              <w:rPr>
                <w:rFonts w:ascii="Cambria" w:hAnsi="Cambria"/>
                <w:sz w:val="24"/>
                <w:szCs w:val="24"/>
              </w:rPr>
              <w:t>premises cons</w:t>
            </w:r>
            <w:r w:rsidR="00F576A2">
              <w:rPr>
                <w:rFonts w:ascii="Cambria" w:hAnsi="Cambria"/>
                <w:sz w:val="24"/>
                <w:szCs w:val="24"/>
              </w:rPr>
              <w:t>u</w:t>
            </w:r>
            <w:r>
              <w:rPr>
                <w:rFonts w:ascii="Cambria" w:hAnsi="Cambria"/>
                <w:sz w:val="24"/>
                <w:szCs w:val="24"/>
              </w:rPr>
              <w:t>mption license to notify them directly.</w:t>
            </w:r>
          </w:p>
          <w:p w:rsidR="00BF2773" w:rsidRDefault="00BF2773" w:rsidP="006C0D45">
            <w:pPr>
              <w:rPr>
                <w:rFonts w:ascii="Cambria" w:hAnsi="Cambria"/>
                <w:sz w:val="24"/>
                <w:szCs w:val="24"/>
              </w:rPr>
            </w:pPr>
          </w:p>
          <w:p w:rsidR="00BF2773" w:rsidRDefault="00F576A2" w:rsidP="006C0D45">
            <w:pPr>
              <w:rPr>
                <w:rFonts w:ascii="Cambria" w:hAnsi="Cambria"/>
                <w:sz w:val="24"/>
                <w:szCs w:val="24"/>
              </w:rPr>
            </w:pPr>
            <w:r>
              <w:rPr>
                <w:rFonts w:ascii="Cambria" w:hAnsi="Cambria"/>
                <w:sz w:val="24"/>
                <w:szCs w:val="24"/>
              </w:rPr>
              <w:t xml:space="preserve">An FAQ document is being developed to ensure that </w:t>
            </w:r>
            <w:r w:rsidR="00BF2773">
              <w:rPr>
                <w:rFonts w:ascii="Cambria" w:hAnsi="Cambria"/>
                <w:sz w:val="24"/>
                <w:szCs w:val="24"/>
              </w:rPr>
              <w:t>TPEP coordinators have what they need to implement</w:t>
            </w:r>
            <w:r>
              <w:rPr>
                <w:rFonts w:ascii="Cambria" w:hAnsi="Cambria"/>
                <w:sz w:val="24"/>
                <w:szCs w:val="24"/>
              </w:rPr>
              <w:t xml:space="preserve"> the</w:t>
            </w:r>
            <w:r w:rsidR="00BF2773">
              <w:rPr>
                <w:rFonts w:ascii="Cambria" w:hAnsi="Cambria"/>
                <w:sz w:val="24"/>
                <w:szCs w:val="24"/>
              </w:rPr>
              <w:t xml:space="preserve"> law. </w:t>
            </w:r>
            <w:r>
              <w:rPr>
                <w:rFonts w:ascii="Cambria" w:hAnsi="Cambria"/>
                <w:sz w:val="24"/>
                <w:szCs w:val="24"/>
              </w:rPr>
              <w:t>A technical assistance c</w:t>
            </w:r>
            <w:r w:rsidR="00BF2773">
              <w:rPr>
                <w:rFonts w:ascii="Cambria" w:hAnsi="Cambria"/>
                <w:sz w:val="24"/>
                <w:szCs w:val="24"/>
              </w:rPr>
              <w:t>all will be held with T</w:t>
            </w:r>
            <w:r>
              <w:rPr>
                <w:rFonts w:ascii="Cambria" w:hAnsi="Cambria"/>
                <w:sz w:val="24"/>
                <w:szCs w:val="24"/>
              </w:rPr>
              <w:t xml:space="preserve">PEP coordinators to discuss the FAQ </w:t>
            </w:r>
            <w:r w:rsidR="00BF2773">
              <w:rPr>
                <w:rFonts w:ascii="Cambria" w:hAnsi="Cambria"/>
                <w:sz w:val="24"/>
                <w:szCs w:val="24"/>
              </w:rPr>
              <w:t xml:space="preserve">and </w:t>
            </w:r>
            <w:r w:rsidR="006D13A7">
              <w:rPr>
                <w:rFonts w:ascii="Cambria" w:hAnsi="Cambria"/>
                <w:sz w:val="24"/>
                <w:szCs w:val="24"/>
              </w:rPr>
              <w:t>identify</w:t>
            </w:r>
            <w:r w:rsidR="00BF2773">
              <w:rPr>
                <w:rFonts w:ascii="Cambria" w:hAnsi="Cambria"/>
                <w:sz w:val="24"/>
                <w:szCs w:val="24"/>
              </w:rPr>
              <w:t xml:space="preserve"> training needs. </w:t>
            </w:r>
          </w:p>
          <w:p w:rsidR="00BF2773" w:rsidRDefault="00BF2773" w:rsidP="006C0D45">
            <w:pPr>
              <w:rPr>
                <w:rFonts w:ascii="Cambria" w:hAnsi="Cambria"/>
                <w:sz w:val="24"/>
                <w:szCs w:val="24"/>
              </w:rPr>
            </w:pPr>
          </w:p>
          <w:p w:rsidR="00BF2773" w:rsidRDefault="00F576A2" w:rsidP="006C0D45">
            <w:pPr>
              <w:rPr>
                <w:rFonts w:ascii="Cambria" w:hAnsi="Cambria"/>
                <w:sz w:val="24"/>
                <w:szCs w:val="24"/>
              </w:rPr>
            </w:pPr>
            <w:r>
              <w:rPr>
                <w:rFonts w:ascii="Cambria" w:hAnsi="Cambria"/>
                <w:sz w:val="24"/>
                <w:szCs w:val="24"/>
              </w:rPr>
              <w:t>HPCDP is not</w:t>
            </w:r>
            <w:r w:rsidR="00BF2773">
              <w:rPr>
                <w:rFonts w:ascii="Cambria" w:hAnsi="Cambria"/>
                <w:sz w:val="24"/>
                <w:szCs w:val="24"/>
              </w:rPr>
              <w:t xml:space="preserve"> halting enfo</w:t>
            </w:r>
            <w:r>
              <w:rPr>
                <w:rFonts w:ascii="Cambria" w:hAnsi="Cambria"/>
                <w:sz w:val="24"/>
                <w:szCs w:val="24"/>
              </w:rPr>
              <w:t>rcement of all ICAA violations; only</w:t>
            </w:r>
            <w:r w:rsidR="00BF2773">
              <w:rPr>
                <w:rFonts w:ascii="Cambria" w:hAnsi="Cambria"/>
                <w:sz w:val="24"/>
                <w:szCs w:val="24"/>
              </w:rPr>
              <w:t xml:space="preserve"> enforcement of violations of the new enclosed areas definiti</w:t>
            </w:r>
            <w:r>
              <w:rPr>
                <w:rFonts w:ascii="Cambria" w:hAnsi="Cambria"/>
                <w:sz w:val="24"/>
                <w:szCs w:val="24"/>
              </w:rPr>
              <w:t xml:space="preserve">on in the rules will be on hold. </w:t>
            </w:r>
          </w:p>
          <w:p w:rsidR="00BF2773" w:rsidRPr="006C0D45" w:rsidRDefault="00BF2773" w:rsidP="006C0D45">
            <w:pPr>
              <w:rPr>
                <w:rFonts w:ascii="Cambria" w:hAnsi="Cambria"/>
                <w:sz w:val="24"/>
                <w:szCs w:val="24"/>
                <w:highlight w:val="yellow"/>
              </w:rPr>
            </w:pPr>
          </w:p>
        </w:tc>
        <w:tc>
          <w:tcPr>
            <w:tcW w:w="2160" w:type="dxa"/>
          </w:tcPr>
          <w:p w:rsidR="008049D2" w:rsidRPr="007601FC" w:rsidRDefault="008049D2" w:rsidP="009E6423">
            <w:pPr>
              <w:rPr>
                <w:rFonts w:ascii="Cambria" w:hAnsi="Cambria"/>
                <w:sz w:val="24"/>
                <w:szCs w:val="24"/>
                <w:highlight w:val="yellow"/>
              </w:rPr>
            </w:pPr>
            <w:r w:rsidRPr="005C2902">
              <w:rPr>
                <w:rFonts w:ascii="Cambria" w:hAnsi="Cambria"/>
                <w:sz w:val="24"/>
                <w:szCs w:val="24"/>
              </w:rPr>
              <w:t>Kim La Croix</w:t>
            </w:r>
          </w:p>
        </w:tc>
      </w:tr>
      <w:tr w:rsidR="002942DE" w:rsidRPr="00724511" w:rsidTr="00F576A2">
        <w:trPr>
          <w:trHeight w:val="4616"/>
        </w:trPr>
        <w:tc>
          <w:tcPr>
            <w:tcW w:w="2808" w:type="dxa"/>
          </w:tcPr>
          <w:p w:rsidR="002942DE" w:rsidRDefault="00E01EAF" w:rsidP="005C2902">
            <w:pPr>
              <w:rPr>
                <w:rFonts w:ascii="Cambria" w:hAnsi="Cambria"/>
                <w:sz w:val="24"/>
                <w:szCs w:val="24"/>
              </w:rPr>
            </w:pPr>
            <w:r>
              <w:rPr>
                <w:rFonts w:ascii="Cambria" w:hAnsi="Cambria"/>
                <w:sz w:val="24"/>
                <w:szCs w:val="24"/>
              </w:rPr>
              <w:t xml:space="preserve">Request </w:t>
            </w:r>
            <w:r w:rsidR="000674E2">
              <w:rPr>
                <w:rFonts w:ascii="Cambria" w:hAnsi="Cambria"/>
                <w:sz w:val="24"/>
                <w:szCs w:val="24"/>
              </w:rPr>
              <w:t>f</w:t>
            </w:r>
            <w:r>
              <w:rPr>
                <w:rFonts w:ascii="Cambria" w:hAnsi="Cambria"/>
                <w:sz w:val="24"/>
                <w:szCs w:val="24"/>
              </w:rPr>
              <w:t>or Letter of Support</w:t>
            </w:r>
            <w:r w:rsidR="002942DE">
              <w:rPr>
                <w:rFonts w:ascii="Cambria" w:hAnsi="Cambria"/>
                <w:sz w:val="24"/>
                <w:szCs w:val="24"/>
              </w:rPr>
              <w:t xml:space="preserve">: </w:t>
            </w:r>
            <w:r w:rsidR="00974668">
              <w:rPr>
                <w:rFonts w:ascii="Cambria" w:hAnsi="Cambria"/>
                <w:sz w:val="24"/>
                <w:szCs w:val="24"/>
              </w:rPr>
              <w:t xml:space="preserve">CDC </w:t>
            </w:r>
            <w:r w:rsidR="002942DE">
              <w:rPr>
                <w:rFonts w:ascii="Cambria" w:hAnsi="Cambria"/>
                <w:sz w:val="24"/>
                <w:szCs w:val="24"/>
              </w:rPr>
              <w:t>Cancer Programs</w:t>
            </w:r>
            <w:r w:rsidR="00974668">
              <w:rPr>
                <w:rFonts w:ascii="Cambria" w:hAnsi="Cambria"/>
                <w:sz w:val="24"/>
                <w:szCs w:val="24"/>
              </w:rPr>
              <w:t xml:space="preserve"> grant – Due February 10</w:t>
            </w:r>
            <w:r w:rsidR="00974668" w:rsidRPr="00974668">
              <w:rPr>
                <w:rFonts w:ascii="Cambria" w:hAnsi="Cambria"/>
                <w:sz w:val="24"/>
                <w:szCs w:val="24"/>
                <w:vertAlign w:val="superscript"/>
              </w:rPr>
              <w:t>th</w:t>
            </w:r>
          </w:p>
          <w:p w:rsidR="00E01EAF" w:rsidRDefault="000674E2" w:rsidP="005C2902">
            <w:pPr>
              <w:rPr>
                <w:rFonts w:ascii="Cambria" w:hAnsi="Cambria"/>
                <w:sz w:val="24"/>
                <w:szCs w:val="24"/>
              </w:rPr>
            </w:pPr>
            <w:r>
              <w:rPr>
                <w:rFonts w:ascii="Cambria" w:hAnsi="Cambria"/>
                <w:sz w:val="24"/>
                <w:szCs w:val="24"/>
              </w:rPr>
              <w:t>(5</w:t>
            </w:r>
            <w:r w:rsidR="00E01EAF">
              <w:rPr>
                <w:rFonts w:ascii="Cambria" w:hAnsi="Cambria"/>
                <w:sz w:val="24"/>
                <w:szCs w:val="24"/>
              </w:rPr>
              <w:t xml:space="preserve"> min)</w:t>
            </w:r>
          </w:p>
          <w:p w:rsidR="00E01EAF" w:rsidRDefault="00E01EAF" w:rsidP="00E01EAF">
            <w:pPr>
              <w:rPr>
                <w:rFonts w:ascii="Cambria" w:hAnsi="Cambria"/>
                <w:sz w:val="24"/>
                <w:szCs w:val="24"/>
              </w:rPr>
            </w:pPr>
            <w:r>
              <w:rPr>
                <w:rFonts w:ascii="Cambria" w:hAnsi="Cambria"/>
                <w:sz w:val="24"/>
                <w:szCs w:val="24"/>
              </w:rPr>
              <w:t xml:space="preserve">2:55 – </w:t>
            </w:r>
            <w:r w:rsidR="000674E2">
              <w:rPr>
                <w:rFonts w:ascii="Cambria" w:hAnsi="Cambria"/>
                <w:sz w:val="24"/>
                <w:szCs w:val="24"/>
              </w:rPr>
              <w:t>3:00</w:t>
            </w:r>
          </w:p>
          <w:p w:rsidR="00E01EAF" w:rsidRPr="005C2902" w:rsidRDefault="00E01EAF" w:rsidP="005C2902">
            <w:pPr>
              <w:rPr>
                <w:rFonts w:ascii="Cambria" w:hAnsi="Cambria"/>
                <w:sz w:val="24"/>
                <w:szCs w:val="24"/>
              </w:rPr>
            </w:pPr>
          </w:p>
        </w:tc>
        <w:tc>
          <w:tcPr>
            <w:tcW w:w="3757" w:type="dxa"/>
          </w:tcPr>
          <w:p w:rsidR="00E01EAF" w:rsidRDefault="00E01EAF" w:rsidP="0004485F">
            <w:pPr>
              <w:rPr>
                <w:rFonts w:ascii="Cambria" w:hAnsi="Cambria"/>
                <w:bCs/>
                <w:sz w:val="24"/>
                <w:szCs w:val="24"/>
              </w:rPr>
            </w:pPr>
            <w:r w:rsidRPr="00E01EAF">
              <w:rPr>
                <w:rFonts w:ascii="Cambria" w:hAnsi="Cambria"/>
                <w:b/>
                <w:bCs/>
                <w:sz w:val="24"/>
                <w:szCs w:val="24"/>
              </w:rPr>
              <w:t>Background:</w:t>
            </w:r>
            <w:r>
              <w:rPr>
                <w:rFonts w:ascii="Cambria" w:hAnsi="Cambria"/>
                <w:bCs/>
                <w:sz w:val="24"/>
                <w:szCs w:val="24"/>
              </w:rPr>
              <w:t xml:space="preserve"> </w:t>
            </w:r>
            <w:r w:rsidR="002942DE">
              <w:rPr>
                <w:rFonts w:ascii="Cambria" w:hAnsi="Cambria"/>
                <w:bCs/>
                <w:sz w:val="24"/>
                <w:szCs w:val="24"/>
              </w:rPr>
              <w:t>HPCDP will be submitting the new 5-year competitive cancer grants application on February 17</w:t>
            </w:r>
            <w:r w:rsidR="002942DE" w:rsidRPr="002942DE">
              <w:rPr>
                <w:rFonts w:ascii="Cambria" w:hAnsi="Cambria"/>
                <w:bCs/>
                <w:sz w:val="24"/>
                <w:szCs w:val="24"/>
                <w:vertAlign w:val="superscript"/>
              </w:rPr>
              <w:t>th</w:t>
            </w:r>
            <w:r w:rsidR="002942DE">
              <w:rPr>
                <w:rFonts w:ascii="Cambria" w:hAnsi="Cambria"/>
                <w:bCs/>
                <w:sz w:val="24"/>
                <w:szCs w:val="24"/>
              </w:rPr>
              <w:t xml:space="preserve">. </w:t>
            </w:r>
            <w:r>
              <w:rPr>
                <w:rFonts w:ascii="Cambria" w:hAnsi="Cambria"/>
                <w:bCs/>
                <w:sz w:val="24"/>
                <w:szCs w:val="24"/>
              </w:rPr>
              <w:t xml:space="preserve"> These CDC grants support SRCH and HC grants, and BRFSS and cancer registry data collection and analysis.</w:t>
            </w:r>
          </w:p>
          <w:p w:rsidR="00E01EAF" w:rsidRDefault="00E01EAF" w:rsidP="0004485F">
            <w:pPr>
              <w:rPr>
                <w:rFonts w:ascii="Cambria" w:hAnsi="Cambria"/>
                <w:b/>
                <w:bCs/>
                <w:sz w:val="24"/>
                <w:szCs w:val="24"/>
              </w:rPr>
            </w:pPr>
          </w:p>
          <w:p w:rsidR="002942DE" w:rsidRPr="002942DE" w:rsidRDefault="00E01EAF" w:rsidP="00150739">
            <w:pPr>
              <w:rPr>
                <w:rFonts w:ascii="Cambria" w:hAnsi="Cambria"/>
                <w:bCs/>
                <w:sz w:val="24"/>
                <w:szCs w:val="24"/>
              </w:rPr>
            </w:pPr>
            <w:r w:rsidRPr="00E01EAF">
              <w:rPr>
                <w:rFonts w:ascii="Cambria" w:hAnsi="Cambria"/>
                <w:b/>
                <w:bCs/>
                <w:sz w:val="24"/>
                <w:szCs w:val="24"/>
              </w:rPr>
              <w:t>Objective:</w:t>
            </w:r>
            <w:r>
              <w:rPr>
                <w:rFonts w:ascii="Cambria" w:hAnsi="Cambria"/>
                <w:bCs/>
                <w:sz w:val="24"/>
                <w:szCs w:val="24"/>
              </w:rPr>
              <w:t xml:space="preserve"> </w:t>
            </w:r>
            <w:r w:rsidR="00150739">
              <w:rPr>
                <w:rFonts w:ascii="Cambria" w:hAnsi="Cambria"/>
                <w:bCs/>
                <w:sz w:val="24"/>
                <w:szCs w:val="24"/>
              </w:rPr>
              <w:t>HPCDP</w:t>
            </w:r>
            <w:r w:rsidR="00974668">
              <w:rPr>
                <w:rFonts w:ascii="Cambria" w:hAnsi="Cambria"/>
                <w:bCs/>
                <w:sz w:val="24"/>
                <w:szCs w:val="24"/>
              </w:rPr>
              <w:t xml:space="preserve"> would </w:t>
            </w:r>
            <w:r w:rsidR="002942DE">
              <w:rPr>
                <w:rFonts w:ascii="Cambria" w:hAnsi="Cambria"/>
                <w:bCs/>
                <w:sz w:val="24"/>
                <w:szCs w:val="24"/>
              </w:rPr>
              <w:t>like to</w:t>
            </w:r>
            <w:r w:rsidR="00150739">
              <w:rPr>
                <w:rFonts w:ascii="Cambria" w:hAnsi="Cambria"/>
                <w:bCs/>
                <w:sz w:val="24"/>
                <w:szCs w:val="24"/>
              </w:rPr>
              <w:t xml:space="preserve"> request </w:t>
            </w:r>
            <w:r w:rsidR="002942DE">
              <w:rPr>
                <w:rFonts w:ascii="Cambria" w:hAnsi="Cambria"/>
                <w:bCs/>
                <w:sz w:val="24"/>
                <w:szCs w:val="24"/>
              </w:rPr>
              <w:t>a CLHO HC Letter of Support for Comprehensive Cancer and Cancer Registry</w:t>
            </w:r>
            <w:r w:rsidR="00974668">
              <w:rPr>
                <w:rFonts w:ascii="Cambria" w:hAnsi="Cambria"/>
                <w:bCs/>
                <w:sz w:val="24"/>
                <w:szCs w:val="24"/>
              </w:rPr>
              <w:t xml:space="preserve"> applications. Patricia will draft a letter and share with the </w:t>
            </w:r>
            <w:r w:rsidR="00150739">
              <w:rPr>
                <w:rFonts w:ascii="Cambria" w:hAnsi="Cambria"/>
                <w:bCs/>
                <w:sz w:val="24"/>
                <w:szCs w:val="24"/>
              </w:rPr>
              <w:t>co-</w:t>
            </w:r>
            <w:r w:rsidR="00974668">
              <w:rPr>
                <w:rFonts w:ascii="Cambria" w:hAnsi="Cambria"/>
                <w:bCs/>
                <w:sz w:val="24"/>
                <w:szCs w:val="24"/>
              </w:rPr>
              <w:t xml:space="preserve">chairs. </w:t>
            </w:r>
          </w:p>
        </w:tc>
        <w:tc>
          <w:tcPr>
            <w:tcW w:w="5670" w:type="dxa"/>
          </w:tcPr>
          <w:p w:rsidR="00BF2773" w:rsidRDefault="00BF2773" w:rsidP="006C0D45">
            <w:pPr>
              <w:rPr>
                <w:rFonts w:ascii="Cambria" w:hAnsi="Cambria"/>
                <w:sz w:val="24"/>
                <w:szCs w:val="24"/>
              </w:rPr>
            </w:pPr>
            <w:r w:rsidRPr="00BF2773">
              <w:rPr>
                <w:rFonts w:ascii="Cambria" w:hAnsi="Cambria"/>
                <w:sz w:val="24"/>
                <w:szCs w:val="24"/>
              </w:rPr>
              <w:t>P</w:t>
            </w:r>
            <w:r w:rsidR="00F576A2">
              <w:rPr>
                <w:rFonts w:ascii="Cambria" w:hAnsi="Cambria"/>
                <w:sz w:val="24"/>
                <w:szCs w:val="24"/>
              </w:rPr>
              <w:t xml:space="preserve">atricia presented an overview of the competitive cancer grants, and </w:t>
            </w:r>
            <w:r w:rsidR="006D13A7">
              <w:rPr>
                <w:rFonts w:ascii="Cambria" w:hAnsi="Cambria"/>
                <w:sz w:val="24"/>
                <w:szCs w:val="24"/>
              </w:rPr>
              <w:t xml:space="preserve">made </w:t>
            </w:r>
            <w:r w:rsidR="00F576A2">
              <w:rPr>
                <w:rFonts w:ascii="Cambria" w:hAnsi="Cambria"/>
                <w:sz w:val="24"/>
                <w:szCs w:val="24"/>
              </w:rPr>
              <w:t xml:space="preserve">a request for a letter of support from </w:t>
            </w:r>
            <w:r>
              <w:rPr>
                <w:rFonts w:ascii="Cambria" w:hAnsi="Cambria"/>
                <w:sz w:val="24"/>
                <w:szCs w:val="24"/>
              </w:rPr>
              <w:t>CLHO</w:t>
            </w:r>
            <w:r w:rsidR="00F576A2">
              <w:rPr>
                <w:rFonts w:ascii="Cambria" w:hAnsi="Cambria"/>
                <w:sz w:val="24"/>
                <w:szCs w:val="24"/>
              </w:rPr>
              <w:t xml:space="preserve"> for HPCDP’s application. The comprehensive c</w:t>
            </w:r>
            <w:r>
              <w:rPr>
                <w:rFonts w:ascii="Cambria" w:hAnsi="Cambria"/>
                <w:sz w:val="24"/>
                <w:szCs w:val="24"/>
              </w:rPr>
              <w:t xml:space="preserve">ancer and </w:t>
            </w:r>
            <w:r w:rsidR="00F576A2">
              <w:rPr>
                <w:rFonts w:ascii="Cambria" w:hAnsi="Cambria"/>
                <w:sz w:val="24"/>
                <w:szCs w:val="24"/>
              </w:rPr>
              <w:t xml:space="preserve">the </w:t>
            </w:r>
            <w:r>
              <w:rPr>
                <w:rFonts w:ascii="Cambria" w:hAnsi="Cambria"/>
                <w:sz w:val="24"/>
                <w:szCs w:val="24"/>
              </w:rPr>
              <w:t>cancer registry</w:t>
            </w:r>
            <w:r w:rsidR="006D13A7">
              <w:rPr>
                <w:rFonts w:ascii="Cambria" w:hAnsi="Cambria"/>
                <w:sz w:val="24"/>
                <w:szCs w:val="24"/>
              </w:rPr>
              <w:t xml:space="preserve"> grants</w:t>
            </w:r>
            <w:r w:rsidR="00F576A2">
              <w:rPr>
                <w:rFonts w:ascii="Cambria" w:hAnsi="Cambria"/>
                <w:sz w:val="24"/>
                <w:szCs w:val="24"/>
              </w:rPr>
              <w:t xml:space="preserve"> include a </w:t>
            </w:r>
            <w:r>
              <w:rPr>
                <w:rFonts w:ascii="Cambria" w:hAnsi="Cambria"/>
                <w:sz w:val="24"/>
                <w:szCs w:val="24"/>
              </w:rPr>
              <w:t xml:space="preserve">focus on tobacco and other risk factors that local programs </w:t>
            </w:r>
            <w:r w:rsidR="006D13A7">
              <w:rPr>
                <w:rFonts w:ascii="Cambria" w:hAnsi="Cambria"/>
                <w:sz w:val="24"/>
                <w:szCs w:val="24"/>
              </w:rPr>
              <w:t xml:space="preserve">contribute to, </w:t>
            </w:r>
            <w:r>
              <w:rPr>
                <w:rFonts w:ascii="Cambria" w:hAnsi="Cambria"/>
                <w:sz w:val="24"/>
                <w:szCs w:val="24"/>
              </w:rPr>
              <w:t>as well as early detection and self-managemen</w:t>
            </w:r>
            <w:r w:rsidR="00F576A2">
              <w:rPr>
                <w:rFonts w:ascii="Cambria" w:hAnsi="Cambria"/>
                <w:sz w:val="24"/>
                <w:szCs w:val="24"/>
              </w:rPr>
              <w:t>t, including tobacco cessati</w:t>
            </w:r>
            <w:r w:rsidR="006D13A7">
              <w:rPr>
                <w:rFonts w:ascii="Cambria" w:hAnsi="Cambria"/>
                <w:sz w:val="24"/>
                <w:szCs w:val="24"/>
              </w:rPr>
              <w:t>on. Grant funding will support continued</w:t>
            </w:r>
            <w:r w:rsidR="00F576A2">
              <w:rPr>
                <w:rFonts w:ascii="Cambria" w:hAnsi="Cambria"/>
                <w:sz w:val="24"/>
                <w:szCs w:val="24"/>
              </w:rPr>
              <w:t xml:space="preserve"> integrated approach</w:t>
            </w:r>
            <w:r w:rsidR="006D13A7">
              <w:rPr>
                <w:rFonts w:ascii="Cambria" w:hAnsi="Cambria"/>
                <w:sz w:val="24"/>
                <w:szCs w:val="24"/>
              </w:rPr>
              <w:t>es</w:t>
            </w:r>
            <w:r w:rsidR="00F576A2">
              <w:rPr>
                <w:rFonts w:ascii="Cambria" w:hAnsi="Cambria"/>
                <w:sz w:val="24"/>
                <w:szCs w:val="24"/>
              </w:rPr>
              <w:t xml:space="preserve">, including state and local partnerships. </w:t>
            </w:r>
          </w:p>
          <w:p w:rsidR="00BF2773" w:rsidRDefault="00BF2773" w:rsidP="006C0D45">
            <w:pPr>
              <w:rPr>
                <w:rFonts w:ascii="Cambria" w:hAnsi="Cambria"/>
                <w:sz w:val="24"/>
                <w:szCs w:val="24"/>
              </w:rPr>
            </w:pPr>
          </w:p>
          <w:p w:rsidR="00BF2773" w:rsidRDefault="00BF2773" w:rsidP="006C0D45">
            <w:pPr>
              <w:rPr>
                <w:rFonts w:ascii="Cambria" w:hAnsi="Cambria"/>
                <w:sz w:val="24"/>
                <w:szCs w:val="24"/>
              </w:rPr>
            </w:pPr>
            <w:r>
              <w:rPr>
                <w:rFonts w:ascii="Cambria" w:hAnsi="Cambria"/>
                <w:sz w:val="24"/>
                <w:szCs w:val="24"/>
              </w:rPr>
              <w:t xml:space="preserve">Patricia will draft </w:t>
            </w:r>
            <w:r w:rsidR="00F576A2">
              <w:rPr>
                <w:rFonts w:ascii="Cambria" w:hAnsi="Cambria"/>
                <w:sz w:val="24"/>
                <w:szCs w:val="24"/>
              </w:rPr>
              <w:t xml:space="preserve">a </w:t>
            </w:r>
            <w:r>
              <w:rPr>
                <w:rFonts w:ascii="Cambria" w:hAnsi="Cambria"/>
                <w:sz w:val="24"/>
                <w:szCs w:val="24"/>
              </w:rPr>
              <w:t xml:space="preserve">letter of support and </w:t>
            </w:r>
            <w:r w:rsidR="00F576A2">
              <w:rPr>
                <w:rFonts w:ascii="Cambria" w:hAnsi="Cambria"/>
                <w:sz w:val="24"/>
                <w:szCs w:val="24"/>
              </w:rPr>
              <w:t xml:space="preserve">send it to co-chairs </w:t>
            </w:r>
            <w:r w:rsidR="00545335">
              <w:rPr>
                <w:rFonts w:ascii="Cambria" w:hAnsi="Cambria"/>
                <w:sz w:val="24"/>
                <w:szCs w:val="24"/>
              </w:rPr>
              <w:t>to forward</w:t>
            </w:r>
            <w:r w:rsidR="00F576A2">
              <w:rPr>
                <w:rFonts w:ascii="Cambria" w:hAnsi="Cambria"/>
                <w:sz w:val="24"/>
                <w:szCs w:val="24"/>
              </w:rPr>
              <w:t xml:space="preserve"> to full CLHO prior to their next meeting on January 19</w:t>
            </w:r>
            <w:r w:rsidR="00F576A2" w:rsidRPr="00F576A2">
              <w:rPr>
                <w:rFonts w:ascii="Cambria" w:hAnsi="Cambria"/>
                <w:sz w:val="24"/>
                <w:szCs w:val="24"/>
                <w:vertAlign w:val="superscript"/>
              </w:rPr>
              <w:t>th</w:t>
            </w:r>
            <w:r w:rsidR="00F576A2">
              <w:rPr>
                <w:rFonts w:ascii="Cambria" w:hAnsi="Cambria"/>
                <w:sz w:val="24"/>
                <w:szCs w:val="24"/>
              </w:rPr>
              <w:t xml:space="preserve">. </w:t>
            </w:r>
            <w:r>
              <w:rPr>
                <w:rFonts w:ascii="Cambria" w:hAnsi="Cambria"/>
                <w:sz w:val="24"/>
                <w:szCs w:val="24"/>
              </w:rPr>
              <w:t xml:space="preserve"> </w:t>
            </w:r>
          </w:p>
          <w:p w:rsidR="00BF2773" w:rsidRDefault="00BF2773" w:rsidP="006C0D45">
            <w:pPr>
              <w:rPr>
                <w:rFonts w:ascii="Cambria" w:hAnsi="Cambria"/>
                <w:sz w:val="24"/>
                <w:szCs w:val="24"/>
              </w:rPr>
            </w:pPr>
          </w:p>
          <w:p w:rsidR="00BF2773" w:rsidRPr="006C0D45" w:rsidRDefault="00BF2773" w:rsidP="006C0D45">
            <w:pPr>
              <w:rPr>
                <w:rFonts w:ascii="Cambria" w:hAnsi="Cambria"/>
                <w:sz w:val="24"/>
                <w:szCs w:val="24"/>
                <w:highlight w:val="yellow"/>
              </w:rPr>
            </w:pPr>
          </w:p>
        </w:tc>
        <w:tc>
          <w:tcPr>
            <w:tcW w:w="2160" w:type="dxa"/>
          </w:tcPr>
          <w:p w:rsidR="002942DE" w:rsidRPr="005C2902" w:rsidRDefault="002942DE" w:rsidP="009E6423">
            <w:pPr>
              <w:rPr>
                <w:rFonts w:ascii="Cambria" w:hAnsi="Cambria"/>
                <w:sz w:val="24"/>
                <w:szCs w:val="24"/>
              </w:rPr>
            </w:pPr>
            <w:r>
              <w:rPr>
                <w:rFonts w:ascii="Cambria" w:hAnsi="Cambria"/>
                <w:sz w:val="24"/>
                <w:szCs w:val="24"/>
              </w:rPr>
              <w:t>Patricia Schoonmaker</w:t>
            </w:r>
          </w:p>
        </w:tc>
      </w:tr>
      <w:tr w:rsidR="008049D2" w:rsidRPr="00724511" w:rsidTr="00527363">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0674E2" w:rsidP="000508F0">
            <w:pPr>
              <w:rPr>
                <w:rFonts w:ascii="Cambria" w:hAnsi="Cambria"/>
                <w:sz w:val="24"/>
                <w:szCs w:val="24"/>
              </w:rPr>
            </w:pPr>
            <w:r>
              <w:rPr>
                <w:rFonts w:ascii="Cambria" w:hAnsi="Cambria"/>
                <w:sz w:val="24"/>
                <w:szCs w:val="24"/>
              </w:rPr>
              <w:t>3:00-3:05</w:t>
            </w:r>
          </w:p>
        </w:tc>
        <w:tc>
          <w:tcPr>
            <w:tcW w:w="3757" w:type="dxa"/>
          </w:tcPr>
          <w:p w:rsidR="008049D2" w:rsidRPr="00724511" w:rsidRDefault="008049D2" w:rsidP="009E6423">
            <w:pPr>
              <w:rPr>
                <w:rFonts w:ascii="Cambria" w:hAnsi="Cambria"/>
                <w:sz w:val="24"/>
                <w:szCs w:val="24"/>
              </w:rPr>
            </w:pPr>
          </w:p>
        </w:tc>
        <w:tc>
          <w:tcPr>
            <w:tcW w:w="5670" w:type="dxa"/>
          </w:tcPr>
          <w:p w:rsidR="008049D2" w:rsidRPr="00724511" w:rsidRDefault="008049D2" w:rsidP="009E6423">
            <w:pPr>
              <w:rPr>
                <w:rFonts w:ascii="Cambria" w:hAnsi="Cambria"/>
                <w:sz w:val="24"/>
                <w:szCs w:val="24"/>
              </w:rPr>
            </w:pPr>
            <w:r>
              <w:rPr>
                <w:rFonts w:ascii="Cambria" w:hAnsi="Cambria"/>
                <w:sz w:val="24"/>
                <w:szCs w:val="24"/>
              </w:rPr>
              <w:t xml:space="preserve"> </w:t>
            </w:r>
          </w:p>
        </w:tc>
        <w:tc>
          <w:tcPr>
            <w:tcW w:w="2160" w:type="dxa"/>
          </w:tcPr>
          <w:p w:rsidR="008049D2" w:rsidRPr="00724511" w:rsidRDefault="008049D2" w:rsidP="009E6423">
            <w:pPr>
              <w:rPr>
                <w:rFonts w:ascii="Cambria" w:hAnsi="Cambria"/>
                <w:sz w:val="24"/>
                <w:szCs w:val="24"/>
              </w:rPr>
            </w:pPr>
          </w:p>
        </w:tc>
      </w:tr>
      <w:tr w:rsidR="008049D2" w:rsidRPr="00724511" w:rsidTr="00527363">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3757" w:type="dxa"/>
          </w:tcPr>
          <w:p w:rsidR="008049D2" w:rsidRPr="00724511" w:rsidRDefault="008049D2" w:rsidP="009E6423">
            <w:pPr>
              <w:rPr>
                <w:rFonts w:ascii="Cambria" w:hAnsi="Cambria"/>
                <w:sz w:val="24"/>
                <w:szCs w:val="24"/>
              </w:rPr>
            </w:pPr>
          </w:p>
        </w:tc>
        <w:tc>
          <w:tcPr>
            <w:tcW w:w="5670" w:type="dxa"/>
          </w:tcPr>
          <w:p w:rsidR="008049D2" w:rsidRPr="00724511" w:rsidRDefault="008049D2"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FBD"/>
    <w:rsid w:val="00035B8A"/>
    <w:rsid w:val="00037D12"/>
    <w:rsid w:val="000424A5"/>
    <w:rsid w:val="00042FEA"/>
    <w:rsid w:val="000430C5"/>
    <w:rsid w:val="0004485F"/>
    <w:rsid w:val="00044CF6"/>
    <w:rsid w:val="000508F0"/>
    <w:rsid w:val="00064E68"/>
    <w:rsid w:val="000674E2"/>
    <w:rsid w:val="00070540"/>
    <w:rsid w:val="0007323B"/>
    <w:rsid w:val="000739C6"/>
    <w:rsid w:val="00077B04"/>
    <w:rsid w:val="00081811"/>
    <w:rsid w:val="00083DA5"/>
    <w:rsid w:val="00084AA0"/>
    <w:rsid w:val="00086A9D"/>
    <w:rsid w:val="00086AB5"/>
    <w:rsid w:val="00090EE4"/>
    <w:rsid w:val="0009288A"/>
    <w:rsid w:val="00093075"/>
    <w:rsid w:val="000949A1"/>
    <w:rsid w:val="000A0869"/>
    <w:rsid w:val="000A7C44"/>
    <w:rsid w:val="000B159B"/>
    <w:rsid w:val="000B2EF4"/>
    <w:rsid w:val="000B3F32"/>
    <w:rsid w:val="000B49F2"/>
    <w:rsid w:val="000B7B95"/>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739"/>
    <w:rsid w:val="00150B86"/>
    <w:rsid w:val="001549C5"/>
    <w:rsid w:val="00155130"/>
    <w:rsid w:val="0015688B"/>
    <w:rsid w:val="00156E8B"/>
    <w:rsid w:val="00157C5D"/>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42DE"/>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2C5C"/>
    <w:rsid w:val="00384F1E"/>
    <w:rsid w:val="00385461"/>
    <w:rsid w:val="0038693D"/>
    <w:rsid w:val="00387D35"/>
    <w:rsid w:val="00395D04"/>
    <w:rsid w:val="003A19B0"/>
    <w:rsid w:val="003A333F"/>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15B6E"/>
    <w:rsid w:val="005205C1"/>
    <w:rsid w:val="005207A1"/>
    <w:rsid w:val="00522F94"/>
    <w:rsid w:val="00526A04"/>
    <w:rsid w:val="00527363"/>
    <w:rsid w:val="0052779A"/>
    <w:rsid w:val="00527D89"/>
    <w:rsid w:val="00531D74"/>
    <w:rsid w:val="00535A75"/>
    <w:rsid w:val="00536C1A"/>
    <w:rsid w:val="00536E03"/>
    <w:rsid w:val="005423FF"/>
    <w:rsid w:val="00543175"/>
    <w:rsid w:val="00544ACA"/>
    <w:rsid w:val="00544B04"/>
    <w:rsid w:val="00544D7E"/>
    <w:rsid w:val="00545335"/>
    <w:rsid w:val="005472DD"/>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31AF"/>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77F6B"/>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3A7"/>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33AB"/>
    <w:rsid w:val="00794B39"/>
    <w:rsid w:val="00796DEE"/>
    <w:rsid w:val="007A256A"/>
    <w:rsid w:val="007A3E7C"/>
    <w:rsid w:val="007A4B86"/>
    <w:rsid w:val="007A5B0C"/>
    <w:rsid w:val="007B52C2"/>
    <w:rsid w:val="007B5485"/>
    <w:rsid w:val="007B618D"/>
    <w:rsid w:val="007B77DA"/>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A0F"/>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248F"/>
    <w:rsid w:val="00974668"/>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592F"/>
    <w:rsid w:val="009C7435"/>
    <w:rsid w:val="009C778F"/>
    <w:rsid w:val="009D066A"/>
    <w:rsid w:val="009D6B5C"/>
    <w:rsid w:val="009D749E"/>
    <w:rsid w:val="009E4303"/>
    <w:rsid w:val="009E6423"/>
    <w:rsid w:val="009E761E"/>
    <w:rsid w:val="009F3585"/>
    <w:rsid w:val="009F36EB"/>
    <w:rsid w:val="009F76C3"/>
    <w:rsid w:val="00A06263"/>
    <w:rsid w:val="00A12F15"/>
    <w:rsid w:val="00A14716"/>
    <w:rsid w:val="00A250A2"/>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5F41"/>
    <w:rsid w:val="00AD7C5E"/>
    <w:rsid w:val="00AE1204"/>
    <w:rsid w:val="00AE1ACA"/>
    <w:rsid w:val="00AE4254"/>
    <w:rsid w:val="00AE6BB8"/>
    <w:rsid w:val="00AF569E"/>
    <w:rsid w:val="00AF7613"/>
    <w:rsid w:val="00B045FD"/>
    <w:rsid w:val="00B05EF7"/>
    <w:rsid w:val="00B060B7"/>
    <w:rsid w:val="00B12572"/>
    <w:rsid w:val="00B13CF0"/>
    <w:rsid w:val="00B14981"/>
    <w:rsid w:val="00B210FD"/>
    <w:rsid w:val="00B22805"/>
    <w:rsid w:val="00B244E6"/>
    <w:rsid w:val="00B26A9F"/>
    <w:rsid w:val="00B27994"/>
    <w:rsid w:val="00B3283D"/>
    <w:rsid w:val="00B34125"/>
    <w:rsid w:val="00B34508"/>
    <w:rsid w:val="00B34E82"/>
    <w:rsid w:val="00B3587D"/>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2691"/>
    <w:rsid w:val="00BC435C"/>
    <w:rsid w:val="00BD083A"/>
    <w:rsid w:val="00BD0CE3"/>
    <w:rsid w:val="00BD0DE3"/>
    <w:rsid w:val="00BD1448"/>
    <w:rsid w:val="00BD5BA4"/>
    <w:rsid w:val="00BD7097"/>
    <w:rsid w:val="00BD73CC"/>
    <w:rsid w:val="00BD7F91"/>
    <w:rsid w:val="00BE1708"/>
    <w:rsid w:val="00BE1D27"/>
    <w:rsid w:val="00BE3AF6"/>
    <w:rsid w:val="00BE3DFC"/>
    <w:rsid w:val="00BE5A54"/>
    <w:rsid w:val="00BE67BF"/>
    <w:rsid w:val="00BE67C1"/>
    <w:rsid w:val="00BF18DF"/>
    <w:rsid w:val="00BF2773"/>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232E"/>
    <w:rsid w:val="00C4308A"/>
    <w:rsid w:val="00C430F9"/>
    <w:rsid w:val="00C4575B"/>
    <w:rsid w:val="00C50232"/>
    <w:rsid w:val="00C5061C"/>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1EAF"/>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1160"/>
    <w:rsid w:val="00F213E6"/>
    <w:rsid w:val="00F24A47"/>
    <w:rsid w:val="00F25887"/>
    <w:rsid w:val="00F25A1F"/>
    <w:rsid w:val="00F266B8"/>
    <w:rsid w:val="00F27371"/>
    <w:rsid w:val="00F27977"/>
    <w:rsid w:val="00F31CCD"/>
    <w:rsid w:val="00F34504"/>
    <w:rsid w:val="00F37E0D"/>
    <w:rsid w:val="00F41EE5"/>
    <w:rsid w:val="00F4497D"/>
    <w:rsid w:val="00F46103"/>
    <w:rsid w:val="00F46BD9"/>
    <w:rsid w:val="00F46BDD"/>
    <w:rsid w:val="00F502B8"/>
    <w:rsid w:val="00F50625"/>
    <w:rsid w:val="00F522D8"/>
    <w:rsid w:val="00F53500"/>
    <w:rsid w:val="00F540EE"/>
    <w:rsid w:val="00F576A2"/>
    <w:rsid w:val="00F618C9"/>
    <w:rsid w:val="00F61F76"/>
    <w:rsid w:val="00F64CC5"/>
    <w:rsid w:val="00F64D14"/>
    <w:rsid w:val="00F64D27"/>
    <w:rsid w:val="00F673F7"/>
    <w:rsid w:val="00F70575"/>
    <w:rsid w:val="00F710FB"/>
    <w:rsid w:val="00F71CD8"/>
    <w:rsid w:val="00F73773"/>
    <w:rsid w:val="00F742CB"/>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B7EC5"/>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5F49"/>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 w:type="paragraph" w:styleId="Title">
    <w:name w:val="Title"/>
    <w:basedOn w:val="Normal"/>
    <w:link w:val="TitleChar"/>
    <w:uiPriority w:val="10"/>
    <w:qFormat/>
    <w:locked/>
    <w:rsid w:val="00FB7EC5"/>
    <w:pPr>
      <w:jc w:val="center"/>
    </w:pPr>
    <w:rPr>
      <w:rFonts w:ascii="Times New Roman" w:eastAsiaTheme="minorHAnsi" w:hAnsi="Times New Roman"/>
      <w:b/>
      <w:bCs/>
      <w:sz w:val="28"/>
      <w:szCs w:val="28"/>
    </w:rPr>
  </w:style>
  <w:style w:type="character" w:customStyle="1" w:styleId="TitleChar">
    <w:name w:val="Title Char"/>
    <w:basedOn w:val="DefaultParagraphFont"/>
    <w:link w:val="Title"/>
    <w:uiPriority w:val="10"/>
    <w:rsid w:val="00FB7EC5"/>
    <w:rPr>
      <w:rFonts w:ascii="Times New Roman" w:eastAsiaTheme="minorHAnsi"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860513285">
      <w:bodyDiv w:val="1"/>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oregon.org/morefreshair" TargetMode="External"/><Relationship Id="rId3" Type="http://schemas.openxmlformats.org/officeDocument/2006/relationships/settings" Target="settings.xml"/><Relationship Id="rId7" Type="http://schemas.openxmlformats.org/officeDocument/2006/relationships/hyperlink" Target="https://public.health.oregon.gov/PreventionWellness/marijuana/Pages/publica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4CFB2683</Template>
  <TotalTime>0</TotalTime>
  <Pages>8</Pages>
  <Words>2104</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Epstein Andrew D</dc:creator>
  <cp:keywords/>
  <dc:description/>
  <cp:lastModifiedBy>Tanya Phillips</cp:lastModifiedBy>
  <cp:revision>2</cp:revision>
  <cp:lastPrinted>2016-12-19T17:51:00Z</cp:lastPrinted>
  <dcterms:created xsi:type="dcterms:W3CDTF">2017-05-30T21:32:00Z</dcterms:created>
  <dcterms:modified xsi:type="dcterms:W3CDTF">2017-05-30T21:32:00Z</dcterms:modified>
</cp:coreProperties>
</file>