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A7" w:rsidRPr="00F4497D" w:rsidRDefault="00DC4E04" w:rsidP="00544ACA">
      <w:pPr>
        <w:jc w:val="center"/>
        <w:rPr>
          <w:rFonts w:asciiTheme="majorHAnsi" w:hAnsiTheme="majorHAnsi"/>
          <w:sz w:val="24"/>
          <w:szCs w:val="24"/>
        </w:rPr>
      </w:pPr>
      <w:bookmarkStart w:id="0" w:name="_GoBack"/>
      <w:bookmarkEnd w:id="0"/>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972F8A">
        <w:rPr>
          <w:rFonts w:asciiTheme="majorHAnsi" w:hAnsiTheme="majorHAnsi"/>
          <w:sz w:val="24"/>
          <w:szCs w:val="24"/>
        </w:rPr>
        <w:t>February 5, 2015</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972F8A">
        <w:rPr>
          <w:rFonts w:asciiTheme="majorHAnsi" w:hAnsiTheme="majorHAnsi"/>
          <w:b/>
          <w:sz w:val="24"/>
          <w:szCs w:val="24"/>
          <w:u w:val="single"/>
        </w:rPr>
        <w:t xml:space="preserve">PSOB Room </w:t>
      </w:r>
      <w:r w:rsidR="00972F8A" w:rsidRPr="00972F8A">
        <w:rPr>
          <w:rFonts w:asciiTheme="majorHAnsi" w:hAnsiTheme="majorHAnsi"/>
          <w:b/>
          <w:sz w:val="24"/>
          <w:szCs w:val="24"/>
          <w:u w:val="single"/>
        </w:rPr>
        <w:t>705C</w:t>
      </w:r>
      <w:r w:rsidRPr="00F4497D">
        <w:rPr>
          <w:rFonts w:asciiTheme="majorHAnsi" w:hAnsiTheme="majorHAnsi"/>
          <w:sz w:val="24"/>
          <w:szCs w:val="24"/>
        </w:rPr>
        <w:t xml:space="preserve"> 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6210"/>
        <w:gridCol w:w="3510"/>
        <w:gridCol w:w="2088"/>
      </w:tblGrid>
      <w:tr w:rsidR="009B54A7" w:rsidRPr="00F4497D" w:rsidTr="00354A29">
        <w:tc>
          <w:tcPr>
            <w:tcW w:w="14616" w:type="dxa"/>
            <w:gridSpan w:val="4"/>
          </w:tcPr>
          <w:p w:rsidR="009B54A7" w:rsidRPr="00F4497D" w:rsidRDefault="00752C74" w:rsidP="00BD7F91">
            <w:pPr>
              <w:jc w:val="center"/>
              <w:rPr>
                <w:rFonts w:asciiTheme="majorHAnsi" w:hAnsiTheme="majorHAnsi"/>
              </w:rPr>
            </w:pPr>
            <w:r w:rsidRPr="00F4497D">
              <w:rPr>
                <w:rFonts w:asciiTheme="majorHAnsi" w:hAnsiTheme="majorHAnsi"/>
              </w:rPr>
              <w:t>Agenda</w:t>
            </w:r>
          </w:p>
        </w:tc>
      </w:tr>
      <w:tr w:rsidR="009B54A7" w:rsidRPr="00F4497D" w:rsidTr="006639F0">
        <w:trPr>
          <w:trHeight w:val="170"/>
        </w:trPr>
        <w:tc>
          <w:tcPr>
            <w:tcW w:w="2808" w:type="dxa"/>
          </w:tcPr>
          <w:p w:rsidR="009B54A7" w:rsidRPr="00F4497D" w:rsidRDefault="009B54A7" w:rsidP="00BD7F91">
            <w:pPr>
              <w:jc w:val="center"/>
              <w:rPr>
                <w:rFonts w:asciiTheme="majorHAnsi" w:hAnsiTheme="majorHAnsi"/>
              </w:rPr>
            </w:pPr>
            <w:r w:rsidRPr="00F4497D">
              <w:rPr>
                <w:rFonts w:asciiTheme="majorHAnsi" w:hAnsiTheme="majorHAnsi"/>
              </w:rPr>
              <w:t>Agenda Item</w:t>
            </w:r>
          </w:p>
        </w:tc>
        <w:tc>
          <w:tcPr>
            <w:tcW w:w="6210" w:type="dxa"/>
          </w:tcPr>
          <w:p w:rsidR="009B54A7" w:rsidRPr="00F4497D" w:rsidRDefault="009B54A7" w:rsidP="00BD7F91">
            <w:pPr>
              <w:jc w:val="center"/>
              <w:rPr>
                <w:rFonts w:asciiTheme="majorHAnsi" w:hAnsiTheme="majorHAnsi"/>
              </w:rPr>
            </w:pPr>
            <w:r w:rsidRPr="00F4497D">
              <w:rPr>
                <w:rFonts w:asciiTheme="majorHAnsi" w:hAnsiTheme="majorHAnsi"/>
              </w:rPr>
              <w:t>Detail</w:t>
            </w:r>
          </w:p>
        </w:tc>
        <w:tc>
          <w:tcPr>
            <w:tcW w:w="3510" w:type="dxa"/>
          </w:tcPr>
          <w:p w:rsidR="009B54A7" w:rsidRPr="00F4497D" w:rsidRDefault="009B54A7" w:rsidP="00BD7F91">
            <w:pPr>
              <w:jc w:val="center"/>
              <w:rPr>
                <w:rFonts w:asciiTheme="majorHAnsi" w:hAnsiTheme="majorHAnsi"/>
              </w:rPr>
            </w:pPr>
            <w:r w:rsidRPr="00F4497D">
              <w:rPr>
                <w:rFonts w:asciiTheme="majorHAnsi" w:hAnsiTheme="majorHAnsi"/>
              </w:rPr>
              <w:t>Action Item</w:t>
            </w:r>
          </w:p>
        </w:tc>
        <w:tc>
          <w:tcPr>
            <w:tcW w:w="2088" w:type="dxa"/>
          </w:tcPr>
          <w:p w:rsidR="009B54A7" w:rsidRPr="00F4497D" w:rsidRDefault="009B54A7" w:rsidP="00BD7F91">
            <w:pPr>
              <w:jc w:val="center"/>
              <w:rPr>
                <w:rFonts w:asciiTheme="majorHAnsi" w:hAnsiTheme="majorHAnsi"/>
              </w:rPr>
            </w:pPr>
            <w:r w:rsidRPr="00F4497D">
              <w:rPr>
                <w:rFonts w:asciiTheme="majorHAnsi" w:hAnsiTheme="majorHAnsi"/>
              </w:rPr>
              <w:t>Responsible Party</w:t>
            </w:r>
          </w:p>
        </w:tc>
      </w:tr>
      <w:tr w:rsidR="00DF5CDF" w:rsidRPr="00972F8A" w:rsidTr="006639F0">
        <w:trPr>
          <w:trHeight w:val="692"/>
        </w:trPr>
        <w:tc>
          <w:tcPr>
            <w:tcW w:w="2808" w:type="dxa"/>
          </w:tcPr>
          <w:p w:rsidR="00DF5CDF" w:rsidRPr="00972F8A" w:rsidRDefault="00783ABB" w:rsidP="00783ABB">
            <w:pPr>
              <w:rPr>
                <w:rFonts w:asciiTheme="majorHAnsi" w:hAnsiTheme="majorHAnsi"/>
                <w:sz w:val="24"/>
                <w:szCs w:val="24"/>
              </w:rPr>
            </w:pPr>
            <w:r w:rsidRPr="00972F8A">
              <w:rPr>
                <w:rFonts w:asciiTheme="majorHAnsi" w:hAnsiTheme="majorHAnsi"/>
                <w:sz w:val="24"/>
                <w:szCs w:val="24"/>
              </w:rPr>
              <w:t xml:space="preserve">Welcome &amp; Introductions </w:t>
            </w:r>
            <w:r w:rsidR="00BD7097" w:rsidRPr="00972F8A">
              <w:rPr>
                <w:rFonts w:asciiTheme="majorHAnsi" w:hAnsiTheme="majorHAnsi"/>
                <w:sz w:val="24"/>
                <w:szCs w:val="24"/>
              </w:rPr>
              <w:t>(5 min</w:t>
            </w:r>
            <w:r w:rsidR="00F540EE" w:rsidRPr="00972F8A">
              <w:rPr>
                <w:rFonts w:asciiTheme="majorHAnsi" w:hAnsiTheme="majorHAnsi"/>
                <w:sz w:val="24"/>
                <w:szCs w:val="24"/>
              </w:rPr>
              <w:t>) 1:00 – 1:05</w:t>
            </w:r>
          </w:p>
        </w:tc>
        <w:tc>
          <w:tcPr>
            <w:tcW w:w="6210" w:type="dxa"/>
          </w:tcPr>
          <w:p w:rsidR="00DF5CDF" w:rsidRPr="00972F8A" w:rsidRDefault="00783ABB" w:rsidP="00E6249B">
            <w:pPr>
              <w:rPr>
                <w:rFonts w:asciiTheme="majorHAnsi" w:hAnsiTheme="majorHAnsi"/>
                <w:sz w:val="24"/>
                <w:szCs w:val="24"/>
              </w:rPr>
            </w:pPr>
            <w:r w:rsidRPr="00972F8A">
              <w:rPr>
                <w:rFonts w:asciiTheme="majorHAnsi" w:hAnsiTheme="majorHAnsi"/>
                <w:sz w:val="24"/>
                <w:szCs w:val="24"/>
              </w:rPr>
              <w:t>Attendance</w:t>
            </w:r>
          </w:p>
        </w:tc>
        <w:tc>
          <w:tcPr>
            <w:tcW w:w="3510" w:type="dxa"/>
          </w:tcPr>
          <w:p w:rsidR="00E30E9E" w:rsidRPr="00972F8A" w:rsidRDefault="00E30E9E" w:rsidP="00E30E9E">
            <w:pPr>
              <w:rPr>
                <w:rFonts w:asciiTheme="majorHAnsi" w:hAnsiTheme="majorHAnsi"/>
                <w:sz w:val="24"/>
                <w:szCs w:val="24"/>
              </w:rPr>
            </w:pPr>
          </w:p>
        </w:tc>
        <w:tc>
          <w:tcPr>
            <w:tcW w:w="2088" w:type="dxa"/>
          </w:tcPr>
          <w:p w:rsidR="00DF5CDF" w:rsidRPr="00972F8A" w:rsidRDefault="009230DC" w:rsidP="003E0C0E">
            <w:pPr>
              <w:rPr>
                <w:rFonts w:asciiTheme="majorHAnsi" w:hAnsiTheme="majorHAnsi"/>
                <w:sz w:val="24"/>
                <w:szCs w:val="24"/>
              </w:rPr>
            </w:pPr>
            <w:r w:rsidRPr="00972F8A">
              <w:rPr>
                <w:rFonts w:asciiTheme="majorHAnsi" w:hAnsiTheme="majorHAnsi"/>
                <w:sz w:val="24"/>
                <w:szCs w:val="24"/>
              </w:rPr>
              <w:t>Tanya Phillips</w:t>
            </w:r>
          </w:p>
        </w:tc>
      </w:tr>
      <w:tr w:rsidR="00DF5CDF" w:rsidRPr="00972F8A" w:rsidTr="008C6C2B">
        <w:trPr>
          <w:trHeight w:val="863"/>
        </w:trPr>
        <w:tc>
          <w:tcPr>
            <w:tcW w:w="2808" w:type="dxa"/>
          </w:tcPr>
          <w:p w:rsidR="009230DC" w:rsidRPr="00972F8A" w:rsidRDefault="00783ABB" w:rsidP="00783ABB">
            <w:pPr>
              <w:rPr>
                <w:rFonts w:asciiTheme="majorHAnsi" w:hAnsiTheme="majorHAnsi"/>
                <w:sz w:val="24"/>
                <w:szCs w:val="24"/>
              </w:rPr>
            </w:pPr>
            <w:r w:rsidRPr="00972F8A">
              <w:rPr>
                <w:rFonts w:asciiTheme="majorHAnsi" w:hAnsiTheme="majorHAnsi"/>
                <w:sz w:val="24"/>
                <w:szCs w:val="24"/>
              </w:rPr>
              <w:t>Review of Prior Month’s Minutes</w:t>
            </w:r>
            <w:r w:rsidR="00DF5CDF" w:rsidRPr="00972F8A">
              <w:rPr>
                <w:rFonts w:asciiTheme="majorHAnsi" w:hAnsiTheme="majorHAnsi"/>
                <w:sz w:val="24"/>
                <w:szCs w:val="24"/>
              </w:rPr>
              <w:t xml:space="preserve"> </w:t>
            </w:r>
            <w:r w:rsidRPr="00972F8A">
              <w:rPr>
                <w:rFonts w:asciiTheme="majorHAnsi" w:hAnsiTheme="majorHAnsi"/>
                <w:sz w:val="24"/>
                <w:szCs w:val="24"/>
              </w:rPr>
              <w:t>(5</w:t>
            </w:r>
            <w:r w:rsidR="00BD7097" w:rsidRPr="00972F8A">
              <w:rPr>
                <w:rFonts w:asciiTheme="majorHAnsi" w:hAnsiTheme="majorHAnsi"/>
                <w:sz w:val="24"/>
                <w:szCs w:val="24"/>
              </w:rPr>
              <w:t xml:space="preserve"> min</w:t>
            </w:r>
            <w:r w:rsidR="00DF5CDF" w:rsidRPr="00972F8A">
              <w:rPr>
                <w:rFonts w:asciiTheme="majorHAnsi" w:hAnsiTheme="majorHAnsi"/>
                <w:sz w:val="24"/>
                <w:szCs w:val="24"/>
              </w:rPr>
              <w:t>)</w:t>
            </w:r>
            <w:r w:rsidR="00F540EE" w:rsidRPr="00972F8A">
              <w:rPr>
                <w:rFonts w:asciiTheme="majorHAnsi" w:hAnsiTheme="majorHAnsi"/>
                <w:sz w:val="24"/>
                <w:szCs w:val="24"/>
              </w:rPr>
              <w:t xml:space="preserve"> </w:t>
            </w:r>
          </w:p>
          <w:p w:rsidR="00DF5CDF" w:rsidRPr="00972F8A" w:rsidRDefault="00F540EE" w:rsidP="00783ABB">
            <w:pPr>
              <w:rPr>
                <w:rFonts w:asciiTheme="majorHAnsi" w:hAnsiTheme="majorHAnsi"/>
                <w:sz w:val="24"/>
                <w:szCs w:val="24"/>
              </w:rPr>
            </w:pPr>
            <w:r w:rsidRPr="00972F8A">
              <w:rPr>
                <w:rFonts w:asciiTheme="majorHAnsi" w:hAnsiTheme="majorHAnsi"/>
                <w:sz w:val="24"/>
                <w:szCs w:val="24"/>
              </w:rPr>
              <w:t>1:</w:t>
            </w:r>
            <w:r w:rsidR="00012097" w:rsidRPr="00972F8A">
              <w:rPr>
                <w:rFonts w:asciiTheme="majorHAnsi" w:hAnsiTheme="majorHAnsi"/>
                <w:sz w:val="24"/>
                <w:szCs w:val="24"/>
              </w:rPr>
              <w:t>0</w:t>
            </w:r>
            <w:r w:rsidRPr="00972F8A">
              <w:rPr>
                <w:rFonts w:asciiTheme="majorHAnsi" w:hAnsiTheme="majorHAnsi"/>
                <w:sz w:val="24"/>
                <w:szCs w:val="24"/>
              </w:rPr>
              <w:t>5 – 1:</w:t>
            </w:r>
            <w:r w:rsidR="00E6249B" w:rsidRPr="00972F8A">
              <w:rPr>
                <w:rFonts w:asciiTheme="majorHAnsi" w:hAnsiTheme="majorHAnsi"/>
                <w:sz w:val="24"/>
                <w:szCs w:val="24"/>
              </w:rPr>
              <w:t>1</w:t>
            </w:r>
            <w:r w:rsidR="00783ABB" w:rsidRPr="00972F8A">
              <w:rPr>
                <w:rFonts w:asciiTheme="majorHAnsi" w:hAnsiTheme="majorHAnsi"/>
                <w:sz w:val="24"/>
                <w:szCs w:val="24"/>
              </w:rPr>
              <w:t>0</w:t>
            </w:r>
          </w:p>
        </w:tc>
        <w:tc>
          <w:tcPr>
            <w:tcW w:w="6210" w:type="dxa"/>
          </w:tcPr>
          <w:p w:rsidR="00DF5CDF" w:rsidRPr="00972F8A" w:rsidRDefault="00561B6A" w:rsidP="00AD7C5E">
            <w:pPr>
              <w:rPr>
                <w:rFonts w:asciiTheme="majorHAnsi" w:hAnsiTheme="majorHAnsi"/>
                <w:sz w:val="24"/>
                <w:szCs w:val="24"/>
              </w:rPr>
            </w:pPr>
            <w:r w:rsidRPr="00972F8A">
              <w:rPr>
                <w:rFonts w:asciiTheme="majorHAnsi" w:hAnsiTheme="majorHAnsi"/>
                <w:sz w:val="24"/>
                <w:szCs w:val="24"/>
              </w:rPr>
              <w:t xml:space="preserve">The Committee will have an opportunity to </w:t>
            </w:r>
            <w:r w:rsidR="00A61D28" w:rsidRPr="00972F8A">
              <w:rPr>
                <w:rFonts w:asciiTheme="majorHAnsi" w:hAnsiTheme="majorHAnsi"/>
                <w:sz w:val="24"/>
                <w:szCs w:val="24"/>
              </w:rPr>
              <w:t xml:space="preserve">review </w:t>
            </w:r>
            <w:r w:rsidR="00AD7C5E" w:rsidRPr="00972F8A">
              <w:rPr>
                <w:rFonts w:asciiTheme="majorHAnsi" w:hAnsiTheme="majorHAnsi"/>
                <w:sz w:val="24"/>
                <w:szCs w:val="24"/>
              </w:rPr>
              <w:t>minutes from the August retreat,</w:t>
            </w:r>
            <w:r w:rsidRPr="00972F8A">
              <w:rPr>
                <w:rFonts w:asciiTheme="majorHAnsi" w:hAnsiTheme="majorHAnsi"/>
                <w:sz w:val="24"/>
                <w:szCs w:val="24"/>
              </w:rPr>
              <w:t xml:space="preserve"> make changes and/or adopt the minutes.</w:t>
            </w:r>
          </w:p>
        </w:tc>
        <w:tc>
          <w:tcPr>
            <w:tcW w:w="3510" w:type="dxa"/>
          </w:tcPr>
          <w:p w:rsidR="00E30E9E" w:rsidRPr="00972F8A" w:rsidRDefault="00E30E9E" w:rsidP="00FF6566">
            <w:pPr>
              <w:rPr>
                <w:rFonts w:asciiTheme="majorHAnsi" w:hAnsiTheme="majorHAnsi"/>
                <w:sz w:val="24"/>
                <w:szCs w:val="24"/>
              </w:rPr>
            </w:pPr>
          </w:p>
        </w:tc>
        <w:tc>
          <w:tcPr>
            <w:tcW w:w="2088" w:type="dxa"/>
          </w:tcPr>
          <w:p w:rsidR="00DF5CDF" w:rsidRPr="00972F8A" w:rsidRDefault="009230DC" w:rsidP="00354A29">
            <w:pPr>
              <w:rPr>
                <w:rFonts w:asciiTheme="majorHAnsi" w:hAnsiTheme="majorHAnsi"/>
                <w:sz w:val="24"/>
                <w:szCs w:val="24"/>
              </w:rPr>
            </w:pPr>
            <w:r w:rsidRPr="00972F8A">
              <w:rPr>
                <w:rFonts w:asciiTheme="majorHAnsi" w:hAnsiTheme="majorHAnsi"/>
                <w:sz w:val="24"/>
                <w:szCs w:val="24"/>
              </w:rPr>
              <w:t>Tanya Phillips</w:t>
            </w:r>
          </w:p>
        </w:tc>
      </w:tr>
      <w:tr w:rsidR="00D70A2A" w:rsidRPr="00972F8A" w:rsidTr="00D70A2A">
        <w:trPr>
          <w:trHeight w:val="692"/>
        </w:trPr>
        <w:tc>
          <w:tcPr>
            <w:tcW w:w="2808" w:type="dxa"/>
          </w:tcPr>
          <w:p w:rsidR="00D70A2A" w:rsidRPr="00972F8A" w:rsidRDefault="00D70A2A" w:rsidP="00D70A2A">
            <w:pPr>
              <w:rPr>
                <w:rFonts w:asciiTheme="majorHAnsi" w:hAnsiTheme="majorHAnsi"/>
                <w:color w:val="003300"/>
                <w:sz w:val="24"/>
                <w:szCs w:val="24"/>
              </w:rPr>
            </w:pPr>
            <w:r w:rsidRPr="00972F8A">
              <w:rPr>
                <w:rFonts w:asciiTheme="majorHAnsi" w:hAnsiTheme="majorHAnsi"/>
                <w:color w:val="003300"/>
                <w:sz w:val="24"/>
                <w:szCs w:val="24"/>
              </w:rPr>
              <w:t>Update on TPEP / CCO Tobacco Legislative Project (</w:t>
            </w:r>
            <w:r>
              <w:rPr>
                <w:rFonts w:asciiTheme="majorHAnsi" w:hAnsiTheme="majorHAnsi"/>
                <w:color w:val="003300"/>
                <w:sz w:val="24"/>
                <w:szCs w:val="24"/>
              </w:rPr>
              <w:t>5</w:t>
            </w:r>
            <w:r w:rsidRPr="00972F8A">
              <w:rPr>
                <w:rFonts w:asciiTheme="majorHAnsi" w:hAnsiTheme="majorHAnsi"/>
                <w:color w:val="003300"/>
                <w:sz w:val="24"/>
                <w:szCs w:val="24"/>
              </w:rPr>
              <w:t xml:space="preserve"> min)</w:t>
            </w:r>
          </w:p>
          <w:p w:rsidR="00D70A2A" w:rsidRPr="00972F8A" w:rsidRDefault="00EE2351" w:rsidP="00D70A2A">
            <w:pPr>
              <w:rPr>
                <w:rFonts w:asciiTheme="majorHAnsi" w:hAnsiTheme="majorHAnsi"/>
                <w:color w:val="003300"/>
                <w:sz w:val="24"/>
                <w:szCs w:val="24"/>
              </w:rPr>
            </w:pPr>
            <w:r>
              <w:rPr>
                <w:rFonts w:asciiTheme="majorHAnsi" w:hAnsiTheme="majorHAnsi"/>
                <w:color w:val="003300"/>
                <w:sz w:val="24"/>
                <w:szCs w:val="24"/>
              </w:rPr>
              <w:t>1:10 – 1:15</w:t>
            </w:r>
          </w:p>
        </w:tc>
        <w:tc>
          <w:tcPr>
            <w:tcW w:w="6210" w:type="dxa"/>
          </w:tcPr>
          <w:p w:rsidR="00D70A2A" w:rsidRPr="004A3B03" w:rsidRDefault="004A3B03" w:rsidP="00D70A2A">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Provide an update on a collaboration project related to tobacco </w:t>
            </w:r>
            <w:r w:rsidR="00775B01">
              <w:rPr>
                <w:rFonts w:asciiTheme="majorHAnsi" w:hAnsiTheme="majorHAnsi"/>
                <w:sz w:val="24"/>
                <w:szCs w:val="24"/>
              </w:rPr>
              <w:t xml:space="preserve">legislation. </w:t>
            </w:r>
          </w:p>
        </w:tc>
        <w:tc>
          <w:tcPr>
            <w:tcW w:w="3510" w:type="dxa"/>
          </w:tcPr>
          <w:p w:rsidR="00D70A2A" w:rsidRPr="00972F8A" w:rsidRDefault="00D70A2A" w:rsidP="00D70A2A">
            <w:pPr>
              <w:rPr>
                <w:rFonts w:asciiTheme="majorHAnsi" w:hAnsiTheme="majorHAnsi"/>
                <w:sz w:val="24"/>
                <w:szCs w:val="24"/>
              </w:rPr>
            </w:pPr>
          </w:p>
        </w:tc>
        <w:tc>
          <w:tcPr>
            <w:tcW w:w="2088" w:type="dxa"/>
          </w:tcPr>
          <w:p w:rsidR="00D70A2A" w:rsidRPr="00972F8A" w:rsidRDefault="00D70A2A" w:rsidP="00D70A2A">
            <w:pPr>
              <w:rPr>
                <w:rFonts w:asciiTheme="majorHAnsi" w:hAnsiTheme="majorHAnsi"/>
                <w:sz w:val="24"/>
                <w:szCs w:val="24"/>
              </w:rPr>
            </w:pPr>
            <w:r w:rsidRPr="00972F8A">
              <w:rPr>
                <w:rFonts w:asciiTheme="majorHAnsi" w:hAnsiTheme="majorHAnsi"/>
                <w:sz w:val="24"/>
                <w:szCs w:val="24"/>
              </w:rPr>
              <w:t>Charlie Fautin</w:t>
            </w:r>
          </w:p>
          <w:p w:rsidR="00D70A2A" w:rsidRPr="00972F8A" w:rsidRDefault="00D70A2A" w:rsidP="00D70A2A">
            <w:pPr>
              <w:rPr>
                <w:rFonts w:asciiTheme="majorHAnsi" w:hAnsiTheme="majorHAnsi"/>
                <w:sz w:val="24"/>
                <w:szCs w:val="24"/>
              </w:rPr>
            </w:pPr>
            <w:r w:rsidRPr="00972F8A">
              <w:rPr>
                <w:rFonts w:asciiTheme="majorHAnsi" w:hAnsiTheme="majorHAnsi"/>
                <w:sz w:val="24"/>
                <w:szCs w:val="24"/>
              </w:rPr>
              <w:t>Luci Longoria</w:t>
            </w:r>
          </w:p>
        </w:tc>
      </w:tr>
      <w:tr w:rsidR="009230DC" w:rsidRPr="00972F8A" w:rsidTr="009230DC">
        <w:trPr>
          <w:trHeight w:val="692"/>
        </w:trPr>
        <w:tc>
          <w:tcPr>
            <w:tcW w:w="2808" w:type="dxa"/>
          </w:tcPr>
          <w:p w:rsidR="009230DC" w:rsidRPr="00972F8A" w:rsidRDefault="00D70A2A" w:rsidP="009230DC">
            <w:pPr>
              <w:rPr>
                <w:rFonts w:asciiTheme="majorHAnsi" w:hAnsiTheme="majorHAnsi"/>
                <w:color w:val="003300"/>
                <w:sz w:val="24"/>
                <w:szCs w:val="24"/>
              </w:rPr>
            </w:pPr>
            <w:r>
              <w:rPr>
                <w:rFonts w:asciiTheme="majorHAnsi" w:hAnsiTheme="majorHAnsi"/>
                <w:color w:val="003300"/>
                <w:sz w:val="24"/>
                <w:szCs w:val="24"/>
              </w:rPr>
              <w:t>Legislative update</w:t>
            </w:r>
            <w:r w:rsidR="005E3B07">
              <w:rPr>
                <w:rFonts w:asciiTheme="majorHAnsi" w:hAnsiTheme="majorHAnsi"/>
                <w:color w:val="003300"/>
                <w:sz w:val="24"/>
                <w:szCs w:val="24"/>
              </w:rPr>
              <w:t xml:space="preserve"> (10</w:t>
            </w:r>
            <w:r w:rsidR="00972F8A" w:rsidRPr="00972F8A">
              <w:rPr>
                <w:rFonts w:asciiTheme="majorHAnsi" w:hAnsiTheme="majorHAnsi"/>
                <w:color w:val="003300"/>
                <w:sz w:val="24"/>
                <w:szCs w:val="24"/>
              </w:rPr>
              <w:t xml:space="preserve"> min)</w:t>
            </w:r>
          </w:p>
          <w:p w:rsidR="00972F8A" w:rsidRPr="00972F8A" w:rsidRDefault="00EE2351" w:rsidP="009230DC">
            <w:pPr>
              <w:rPr>
                <w:rFonts w:asciiTheme="majorHAnsi" w:hAnsiTheme="majorHAnsi"/>
                <w:color w:val="003300"/>
                <w:sz w:val="24"/>
                <w:szCs w:val="24"/>
              </w:rPr>
            </w:pPr>
            <w:r>
              <w:rPr>
                <w:rFonts w:asciiTheme="majorHAnsi" w:hAnsiTheme="majorHAnsi"/>
                <w:color w:val="003300"/>
                <w:sz w:val="24"/>
                <w:szCs w:val="24"/>
              </w:rPr>
              <w:t>1:15 – 1:25</w:t>
            </w:r>
          </w:p>
        </w:tc>
        <w:tc>
          <w:tcPr>
            <w:tcW w:w="6210" w:type="dxa"/>
          </w:tcPr>
          <w:p w:rsidR="009230DC" w:rsidRDefault="005E3B07" w:rsidP="009230DC">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The 2015 legislative session began recently. There have been a number of bills introduced and pre-session filed that pertain to the work of this committee.</w:t>
            </w:r>
          </w:p>
          <w:p w:rsidR="00BB587B" w:rsidRDefault="00BB587B" w:rsidP="009230DC">
            <w:pPr>
              <w:rPr>
                <w:rFonts w:asciiTheme="majorHAnsi" w:hAnsiTheme="majorHAnsi"/>
                <w:sz w:val="24"/>
                <w:szCs w:val="24"/>
              </w:rPr>
            </w:pPr>
          </w:p>
          <w:p w:rsidR="005E3B07" w:rsidRPr="005E3B07" w:rsidRDefault="005E3B07" w:rsidP="009230DC">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Provide information about the bills HPCDP is tracking. Provide an opportunity for committee members to share bills or topics they are tracking. </w:t>
            </w:r>
          </w:p>
        </w:tc>
        <w:tc>
          <w:tcPr>
            <w:tcW w:w="3510" w:type="dxa"/>
          </w:tcPr>
          <w:p w:rsidR="009230DC" w:rsidRPr="00972F8A" w:rsidRDefault="009230DC" w:rsidP="009230DC">
            <w:pPr>
              <w:rPr>
                <w:rFonts w:asciiTheme="majorHAnsi" w:hAnsiTheme="majorHAnsi"/>
                <w:sz w:val="24"/>
                <w:szCs w:val="24"/>
              </w:rPr>
            </w:pPr>
          </w:p>
        </w:tc>
        <w:tc>
          <w:tcPr>
            <w:tcW w:w="2088" w:type="dxa"/>
          </w:tcPr>
          <w:p w:rsidR="00972F8A" w:rsidRPr="00972F8A" w:rsidRDefault="00D70A2A" w:rsidP="009230DC">
            <w:pPr>
              <w:rPr>
                <w:rFonts w:asciiTheme="majorHAnsi" w:hAnsiTheme="majorHAnsi"/>
                <w:sz w:val="24"/>
                <w:szCs w:val="24"/>
              </w:rPr>
            </w:pPr>
            <w:r>
              <w:rPr>
                <w:rFonts w:asciiTheme="majorHAnsi" w:hAnsiTheme="majorHAnsi"/>
                <w:sz w:val="24"/>
                <w:szCs w:val="24"/>
              </w:rPr>
              <w:t>Susan Miles</w:t>
            </w:r>
            <w:r w:rsidR="00EE2351">
              <w:rPr>
                <w:rFonts w:asciiTheme="majorHAnsi" w:hAnsiTheme="majorHAnsi"/>
                <w:sz w:val="24"/>
                <w:szCs w:val="24"/>
              </w:rPr>
              <w:t xml:space="preserve"> and Karen Girard</w:t>
            </w:r>
          </w:p>
        </w:tc>
      </w:tr>
      <w:tr w:rsidR="005D3DCE" w:rsidRPr="00F4497D" w:rsidTr="005D3DCE">
        <w:trPr>
          <w:trHeight w:val="890"/>
        </w:trPr>
        <w:tc>
          <w:tcPr>
            <w:tcW w:w="2808" w:type="dxa"/>
          </w:tcPr>
          <w:p w:rsidR="005D3DCE" w:rsidRPr="00F4497D" w:rsidRDefault="005D3DCE" w:rsidP="005D3DCE">
            <w:pPr>
              <w:rPr>
                <w:rFonts w:asciiTheme="majorHAnsi" w:hAnsiTheme="majorHAnsi"/>
                <w:sz w:val="24"/>
                <w:szCs w:val="24"/>
              </w:rPr>
            </w:pPr>
            <w:r>
              <w:rPr>
                <w:rFonts w:asciiTheme="majorHAnsi" w:hAnsiTheme="majorHAnsi"/>
                <w:sz w:val="24"/>
                <w:szCs w:val="24"/>
              </w:rPr>
              <w:t>SPArC update and momentum (10)</w:t>
            </w:r>
            <w:r w:rsidR="00EE2351">
              <w:rPr>
                <w:rFonts w:asciiTheme="majorHAnsi" w:hAnsiTheme="majorHAnsi"/>
                <w:sz w:val="24"/>
                <w:szCs w:val="24"/>
              </w:rPr>
              <w:t xml:space="preserve"> 1:25 – 1:35</w:t>
            </w:r>
          </w:p>
        </w:tc>
        <w:tc>
          <w:tcPr>
            <w:tcW w:w="6210" w:type="dxa"/>
          </w:tcPr>
          <w:p w:rsidR="005D3DCE" w:rsidRDefault="005D3DCE" w:rsidP="005D3DCE">
            <w:pPr>
              <w:rPr>
                <w:rFonts w:asciiTheme="majorHAnsi" w:hAnsiTheme="majorHAnsi"/>
                <w:sz w:val="24"/>
                <w:szCs w:val="24"/>
              </w:rPr>
            </w:pPr>
            <w:r w:rsidRPr="003722A3">
              <w:rPr>
                <w:rFonts w:asciiTheme="majorHAnsi" w:hAnsiTheme="majorHAnsi"/>
                <w:b/>
                <w:bCs/>
                <w:sz w:val="24"/>
                <w:szCs w:val="24"/>
              </w:rPr>
              <w:t>Background:</w:t>
            </w:r>
            <w:r w:rsidRPr="003722A3">
              <w:rPr>
                <w:rFonts w:asciiTheme="majorHAnsi" w:hAnsiTheme="majorHAnsi"/>
                <w:bCs/>
                <w:sz w:val="24"/>
                <w:szCs w:val="24"/>
              </w:rPr>
              <w:t xml:space="preserve">  </w:t>
            </w:r>
            <w:r>
              <w:rPr>
                <w:rFonts w:asciiTheme="majorHAnsi" w:hAnsiTheme="majorHAnsi"/>
                <w:sz w:val="24"/>
                <w:szCs w:val="24"/>
              </w:rPr>
              <w:t>The Strategies for Policy and enviRonmental Change</w:t>
            </w:r>
            <w:r w:rsidRPr="003722A3">
              <w:rPr>
                <w:rFonts w:asciiTheme="majorHAnsi" w:hAnsiTheme="majorHAnsi"/>
                <w:sz w:val="24"/>
                <w:szCs w:val="24"/>
              </w:rPr>
              <w:t xml:space="preserve"> </w:t>
            </w:r>
            <w:r>
              <w:rPr>
                <w:rFonts w:asciiTheme="majorHAnsi" w:hAnsiTheme="majorHAnsi"/>
                <w:sz w:val="24"/>
                <w:szCs w:val="24"/>
              </w:rPr>
              <w:t xml:space="preserve">grants began in May of 2014 and will be completing on June 30, 2015. In this legislative climate, we anticipate an interest in the work of SPArC Counties prior to the conclusion of the projects.  </w:t>
            </w:r>
          </w:p>
          <w:p w:rsidR="00BB587B" w:rsidRPr="003722A3" w:rsidRDefault="00BB587B" w:rsidP="005D3DCE">
            <w:pPr>
              <w:rPr>
                <w:rFonts w:asciiTheme="majorHAnsi" w:hAnsiTheme="majorHAnsi"/>
                <w:sz w:val="24"/>
                <w:szCs w:val="24"/>
              </w:rPr>
            </w:pPr>
          </w:p>
          <w:p w:rsidR="005D3DCE" w:rsidRPr="00F4497D" w:rsidRDefault="005D3DCE" w:rsidP="005D3DCE">
            <w:pPr>
              <w:rPr>
                <w:rFonts w:asciiTheme="majorHAnsi" w:hAnsiTheme="majorHAnsi"/>
                <w:sz w:val="24"/>
                <w:szCs w:val="24"/>
              </w:rPr>
            </w:pPr>
            <w:r w:rsidRPr="003722A3">
              <w:rPr>
                <w:rFonts w:asciiTheme="majorHAnsi" w:hAnsiTheme="majorHAnsi"/>
                <w:b/>
                <w:bCs/>
                <w:sz w:val="24"/>
                <w:szCs w:val="24"/>
              </w:rPr>
              <w:t xml:space="preserve">Objective: </w:t>
            </w:r>
            <w:r>
              <w:rPr>
                <w:rFonts w:asciiTheme="majorHAnsi" w:hAnsiTheme="majorHAnsi"/>
                <w:bCs/>
                <w:sz w:val="24"/>
                <w:szCs w:val="24"/>
              </w:rPr>
              <w:t>Consider the needs of CLHO members to prepare for any discussions of the SPArC grants.</w:t>
            </w:r>
            <w:r w:rsidRPr="003722A3">
              <w:rPr>
                <w:rFonts w:asciiTheme="majorHAnsi" w:hAnsiTheme="majorHAnsi"/>
                <w:b/>
                <w:bCs/>
                <w:sz w:val="24"/>
                <w:szCs w:val="24"/>
              </w:rPr>
              <w:t xml:space="preserve"> </w:t>
            </w:r>
            <w:r>
              <w:rPr>
                <w:rFonts w:asciiTheme="majorHAnsi" w:hAnsiTheme="majorHAnsi"/>
                <w:sz w:val="24"/>
                <w:szCs w:val="24"/>
              </w:rPr>
              <w:t>This discussion will also inform the ongoing evaluation</w:t>
            </w:r>
            <w:r w:rsidRPr="003722A3">
              <w:rPr>
                <w:rFonts w:asciiTheme="majorHAnsi" w:hAnsiTheme="majorHAnsi"/>
                <w:sz w:val="24"/>
                <w:szCs w:val="24"/>
              </w:rPr>
              <w:t>.</w:t>
            </w:r>
          </w:p>
        </w:tc>
        <w:tc>
          <w:tcPr>
            <w:tcW w:w="3510" w:type="dxa"/>
          </w:tcPr>
          <w:p w:rsidR="005D3DCE" w:rsidRPr="00F4497D" w:rsidRDefault="005D3DCE" w:rsidP="005D3DCE">
            <w:pPr>
              <w:rPr>
                <w:rFonts w:asciiTheme="majorHAnsi" w:hAnsiTheme="majorHAnsi"/>
                <w:sz w:val="24"/>
                <w:szCs w:val="24"/>
              </w:rPr>
            </w:pPr>
          </w:p>
        </w:tc>
        <w:tc>
          <w:tcPr>
            <w:tcW w:w="2088" w:type="dxa"/>
          </w:tcPr>
          <w:p w:rsidR="005D3DCE" w:rsidRPr="00F4497D" w:rsidRDefault="005D3DCE" w:rsidP="005D3DCE">
            <w:pPr>
              <w:rPr>
                <w:rFonts w:asciiTheme="majorHAnsi" w:hAnsiTheme="majorHAnsi"/>
                <w:sz w:val="24"/>
                <w:szCs w:val="24"/>
              </w:rPr>
            </w:pPr>
            <w:r>
              <w:rPr>
                <w:rFonts w:asciiTheme="majorHAnsi" w:hAnsiTheme="majorHAnsi"/>
                <w:sz w:val="24"/>
                <w:szCs w:val="24"/>
              </w:rPr>
              <w:t>Sabrina Freewynn</w:t>
            </w:r>
          </w:p>
        </w:tc>
      </w:tr>
      <w:tr w:rsidR="000E298F" w:rsidRPr="00972F8A" w:rsidTr="00D70A2A">
        <w:trPr>
          <w:trHeight w:val="692"/>
        </w:trPr>
        <w:tc>
          <w:tcPr>
            <w:tcW w:w="2808" w:type="dxa"/>
          </w:tcPr>
          <w:p w:rsidR="000E298F" w:rsidRPr="000E298F" w:rsidRDefault="000E298F" w:rsidP="000E298F">
            <w:pPr>
              <w:rPr>
                <w:rFonts w:asciiTheme="majorHAnsi" w:hAnsiTheme="majorHAnsi"/>
                <w:color w:val="003300"/>
                <w:sz w:val="24"/>
                <w:szCs w:val="24"/>
              </w:rPr>
            </w:pPr>
            <w:r w:rsidRPr="000E298F">
              <w:rPr>
                <w:rFonts w:asciiTheme="majorHAnsi" w:hAnsiTheme="majorHAnsi"/>
                <w:color w:val="003300"/>
                <w:sz w:val="24"/>
                <w:szCs w:val="24"/>
              </w:rPr>
              <w:lastRenderedPageBreak/>
              <w:t>TPEP Evaluation: Community Readiness Assessment Results</w:t>
            </w:r>
          </w:p>
          <w:p w:rsidR="000E298F" w:rsidRPr="00972F8A" w:rsidRDefault="000E298F" w:rsidP="000E298F">
            <w:pPr>
              <w:rPr>
                <w:rFonts w:asciiTheme="majorHAnsi" w:hAnsiTheme="majorHAnsi"/>
                <w:color w:val="003300"/>
                <w:sz w:val="24"/>
                <w:szCs w:val="24"/>
              </w:rPr>
            </w:pPr>
            <w:r>
              <w:rPr>
                <w:rFonts w:asciiTheme="majorHAnsi" w:hAnsiTheme="majorHAnsi"/>
                <w:color w:val="003300"/>
                <w:sz w:val="24"/>
                <w:szCs w:val="24"/>
              </w:rPr>
              <w:t>(15</w:t>
            </w:r>
            <w:r w:rsidRPr="00972F8A">
              <w:rPr>
                <w:rFonts w:asciiTheme="majorHAnsi" w:hAnsiTheme="majorHAnsi"/>
                <w:color w:val="003300"/>
                <w:sz w:val="24"/>
                <w:szCs w:val="24"/>
              </w:rPr>
              <w:t xml:space="preserve"> min)</w:t>
            </w:r>
          </w:p>
          <w:p w:rsidR="000E298F" w:rsidRPr="00972F8A" w:rsidRDefault="00EE2351" w:rsidP="00D70A2A">
            <w:pPr>
              <w:rPr>
                <w:rFonts w:asciiTheme="majorHAnsi" w:hAnsiTheme="majorHAnsi"/>
                <w:color w:val="003300"/>
                <w:sz w:val="24"/>
                <w:szCs w:val="24"/>
              </w:rPr>
            </w:pPr>
            <w:r>
              <w:rPr>
                <w:rFonts w:asciiTheme="majorHAnsi" w:hAnsiTheme="majorHAnsi"/>
                <w:color w:val="003300"/>
                <w:sz w:val="24"/>
                <w:szCs w:val="24"/>
              </w:rPr>
              <w:t>1:35 – 1:50</w:t>
            </w:r>
          </w:p>
        </w:tc>
        <w:tc>
          <w:tcPr>
            <w:tcW w:w="6210" w:type="dxa"/>
          </w:tcPr>
          <w:p w:rsidR="000E298F" w:rsidRDefault="000E298F" w:rsidP="000E298F">
            <w:pPr>
              <w:pStyle w:val="NormalWeb"/>
              <w:rPr>
                <w:rFonts w:asciiTheme="majorHAnsi" w:hAnsiTheme="majorHAnsi" w:cs="Times"/>
                <w:color w:val="000000"/>
              </w:rPr>
            </w:pPr>
            <w:r>
              <w:rPr>
                <w:rFonts w:asciiTheme="majorHAnsi" w:hAnsiTheme="majorHAnsi" w:cs="Times"/>
                <w:b/>
                <w:color w:val="000000"/>
              </w:rPr>
              <w:t xml:space="preserve">Background: </w:t>
            </w:r>
            <w:r w:rsidRPr="000E298F">
              <w:rPr>
                <w:rFonts w:asciiTheme="majorHAnsi" w:hAnsiTheme="majorHAnsi" w:cs="Times"/>
                <w:color w:val="000000"/>
              </w:rPr>
              <w:t>Previously, representatives from the Community Programs Evaluation Workgroup (a subgroup of CLHO-HC) have presented to this group about evaluation activities regarding TPEP.  The most recent activity is the Community Readiness Assessment.  The Assessment involved TPEP coordinator</w:t>
            </w:r>
            <w:r w:rsidR="002401F3">
              <w:rPr>
                <w:rFonts w:asciiTheme="majorHAnsi" w:hAnsiTheme="majorHAnsi" w:cs="Times"/>
                <w:color w:val="000000"/>
              </w:rPr>
              <w:t>s setting up interviews with a p</w:t>
            </w:r>
            <w:r w:rsidRPr="000E298F">
              <w:rPr>
                <w:rFonts w:asciiTheme="majorHAnsi" w:hAnsiTheme="majorHAnsi" w:cs="Times"/>
                <w:color w:val="000000"/>
              </w:rPr>
              <w:t>resident of chamber of commerce, a county commissioner, a school administrator, a sheriff, and a mayor</w:t>
            </w:r>
            <w:r w:rsidR="002401F3">
              <w:rPr>
                <w:rFonts w:asciiTheme="majorHAnsi" w:hAnsiTheme="majorHAnsi" w:cs="Times"/>
                <w:color w:val="000000"/>
              </w:rPr>
              <w:t xml:space="preserve"> in each county.  State liaison</w:t>
            </w:r>
            <w:r w:rsidRPr="000E298F">
              <w:rPr>
                <w:rFonts w:asciiTheme="majorHAnsi" w:hAnsiTheme="majorHAnsi" w:cs="Times"/>
                <w:color w:val="000000"/>
              </w:rPr>
              <w:t>s conducted the interviews and NPC Research (the state evaluation contractor) analyzed and scored the interviews.  133 community leaders in Oregon were interviewed.  The results are being compiled into county packets.</w:t>
            </w:r>
          </w:p>
          <w:p w:rsidR="000E298F" w:rsidRPr="000E298F" w:rsidRDefault="000E298F" w:rsidP="000E298F">
            <w:pPr>
              <w:pStyle w:val="NormalWeb"/>
              <w:rPr>
                <w:rFonts w:asciiTheme="majorHAnsi" w:hAnsiTheme="majorHAnsi" w:cs="Times"/>
                <w:b/>
                <w:color w:val="000000"/>
              </w:rPr>
            </w:pPr>
            <w:r>
              <w:rPr>
                <w:rFonts w:asciiTheme="majorHAnsi" w:hAnsiTheme="majorHAnsi" w:cs="Times"/>
                <w:b/>
                <w:color w:val="000000"/>
              </w:rPr>
              <w:t xml:space="preserve">Objective: </w:t>
            </w:r>
            <w:r w:rsidRPr="000E298F">
              <w:rPr>
                <w:rFonts w:asciiTheme="majorHAnsi" w:hAnsiTheme="majorHAnsi" w:cs="Times"/>
                <w:color w:val="000000"/>
              </w:rPr>
              <w:t>To seek feedback from CLHO-HC of the plans for disseminating the results to administrators and coordinators.</w:t>
            </w:r>
          </w:p>
        </w:tc>
        <w:tc>
          <w:tcPr>
            <w:tcW w:w="3510" w:type="dxa"/>
          </w:tcPr>
          <w:p w:rsidR="000E298F" w:rsidRPr="00972F8A" w:rsidRDefault="000E298F" w:rsidP="00D70A2A">
            <w:pPr>
              <w:rPr>
                <w:rFonts w:asciiTheme="majorHAnsi" w:hAnsiTheme="majorHAnsi"/>
                <w:sz w:val="24"/>
                <w:szCs w:val="24"/>
              </w:rPr>
            </w:pPr>
          </w:p>
        </w:tc>
        <w:tc>
          <w:tcPr>
            <w:tcW w:w="2088" w:type="dxa"/>
          </w:tcPr>
          <w:p w:rsidR="000E298F" w:rsidRPr="00972F8A" w:rsidRDefault="000E298F" w:rsidP="00D70A2A">
            <w:pPr>
              <w:rPr>
                <w:rFonts w:asciiTheme="majorHAnsi" w:hAnsiTheme="majorHAnsi"/>
                <w:sz w:val="24"/>
                <w:szCs w:val="24"/>
              </w:rPr>
            </w:pPr>
            <w:r>
              <w:rPr>
                <w:rFonts w:asciiTheme="majorHAnsi" w:hAnsiTheme="majorHAnsi"/>
                <w:sz w:val="24"/>
                <w:szCs w:val="24"/>
              </w:rPr>
              <w:t>Shaun Parkman</w:t>
            </w:r>
          </w:p>
        </w:tc>
      </w:tr>
      <w:tr w:rsidR="005D3DCE" w:rsidRPr="00972F8A" w:rsidTr="005D3DCE">
        <w:trPr>
          <w:trHeight w:val="692"/>
        </w:trPr>
        <w:tc>
          <w:tcPr>
            <w:tcW w:w="2808" w:type="dxa"/>
          </w:tcPr>
          <w:p w:rsidR="005D3DCE" w:rsidRPr="00972F8A" w:rsidRDefault="005D3DCE" w:rsidP="005D3DCE">
            <w:pPr>
              <w:rPr>
                <w:rFonts w:asciiTheme="majorHAnsi" w:hAnsiTheme="majorHAnsi"/>
                <w:color w:val="003300"/>
                <w:sz w:val="24"/>
                <w:szCs w:val="24"/>
              </w:rPr>
            </w:pPr>
            <w:r w:rsidRPr="00972F8A">
              <w:rPr>
                <w:rFonts w:asciiTheme="majorHAnsi" w:hAnsiTheme="majorHAnsi"/>
                <w:color w:val="003300"/>
                <w:sz w:val="24"/>
                <w:szCs w:val="24"/>
              </w:rPr>
              <w:t>Electronic R</w:t>
            </w:r>
            <w:r w:rsidR="00EE2351">
              <w:rPr>
                <w:rFonts w:asciiTheme="majorHAnsi" w:hAnsiTheme="majorHAnsi"/>
                <w:color w:val="003300"/>
                <w:sz w:val="24"/>
                <w:szCs w:val="24"/>
              </w:rPr>
              <w:t>eferrals to the Quit Line (5</w:t>
            </w:r>
            <w:r w:rsidRPr="00972F8A">
              <w:rPr>
                <w:rFonts w:asciiTheme="majorHAnsi" w:hAnsiTheme="majorHAnsi"/>
                <w:color w:val="003300"/>
                <w:sz w:val="24"/>
                <w:szCs w:val="24"/>
              </w:rPr>
              <w:t xml:space="preserve"> min)</w:t>
            </w:r>
          </w:p>
          <w:p w:rsidR="005D3DCE" w:rsidRPr="00972F8A" w:rsidRDefault="005D3DCE" w:rsidP="00EE2351">
            <w:pPr>
              <w:rPr>
                <w:rFonts w:asciiTheme="majorHAnsi" w:hAnsiTheme="majorHAnsi"/>
                <w:color w:val="003300"/>
                <w:sz w:val="24"/>
                <w:szCs w:val="24"/>
              </w:rPr>
            </w:pPr>
            <w:r w:rsidRPr="00972F8A">
              <w:rPr>
                <w:rFonts w:asciiTheme="majorHAnsi" w:hAnsiTheme="majorHAnsi"/>
                <w:color w:val="003300"/>
                <w:sz w:val="24"/>
                <w:szCs w:val="24"/>
              </w:rPr>
              <w:t>1:</w:t>
            </w:r>
            <w:r w:rsidR="00EE2351">
              <w:rPr>
                <w:rFonts w:asciiTheme="majorHAnsi" w:hAnsiTheme="majorHAnsi"/>
                <w:color w:val="003300"/>
                <w:sz w:val="24"/>
                <w:szCs w:val="24"/>
              </w:rPr>
              <w:t>5</w:t>
            </w:r>
            <w:r w:rsidRPr="00972F8A">
              <w:rPr>
                <w:rFonts w:asciiTheme="majorHAnsi" w:hAnsiTheme="majorHAnsi"/>
                <w:color w:val="003300"/>
                <w:sz w:val="24"/>
                <w:szCs w:val="24"/>
              </w:rPr>
              <w:t>0 – 1:</w:t>
            </w:r>
            <w:r w:rsidR="00EE2351">
              <w:rPr>
                <w:rFonts w:asciiTheme="majorHAnsi" w:hAnsiTheme="majorHAnsi"/>
                <w:color w:val="003300"/>
                <w:sz w:val="24"/>
                <w:szCs w:val="24"/>
              </w:rPr>
              <w:t>55</w:t>
            </w:r>
          </w:p>
        </w:tc>
        <w:tc>
          <w:tcPr>
            <w:tcW w:w="6210" w:type="dxa"/>
          </w:tcPr>
          <w:p w:rsidR="00D70A2A" w:rsidRDefault="00D70A2A" w:rsidP="005D3DCE">
            <w:pPr>
              <w:pStyle w:val="NormalWeb"/>
              <w:spacing w:before="0" w:beforeAutospacing="0" w:after="0" w:afterAutospacing="0"/>
            </w:pPr>
            <w:r>
              <w:rPr>
                <w:b/>
              </w:rPr>
              <w:t xml:space="preserve">Background: </w:t>
            </w:r>
            <w:r>
              <w:t>There is preliminary work happening around electronic referrals to the Quit Line</w:t>
            </w:r>
            <w:r w:rsidR="00BB587B">
              <w:t>.</w:t>
            </w:r>
          </w:p>
          <w:p w:rsidR="00BB587B" w:rsidRPr="00D70A2A" w:rsidRDefault="00BB587B" w:rsidP="005D3DCE">
            <w:pPr>
              <w:pStyle w:val="NormalWeb"/>
              <w:spacing w:before="0" w:beforeAutospacing="0" w:after="0" w:afterAutospacing="0"/>
            </w:pPr>
          </w:p>
          <w:p w:rsidR="005D3DCE" w:rsidRPr="00972F8A" w:rsidRDefault="00D70A2A" w:rsidP="00D70A2A">
            <w:pPr>
              <w:pStyle w:val="NormalWeb"/>
              <w:spacing w:before="0" w:beforeAutospacing="0" w:after="0" w:afterAutospacing="0"/>
              <w:rPr>
                <w:rFonts w:asciiTheme="majorHAnsi" w:hAnsiTheme="majorHAnsi" w:cs="Times"/>
                <w:color w:val="000000"/>
              </w:rPr>
            </w:pPr>
            <w:r>
              <w:rPr>
                <w:b/>
              </w:rPr>
              <w:t xml:space="preserve">Objective: </w:t>
            </w:r>
            <w:r>
              <w:t xml:space="preserve">Provide an introduction on this topic with more to come in March. </w:t>
            </w:r>
          </w:p>
        </w:tc>
        <w:tc>
          <w:tcPr>
            <w:tcW w:w="3510" w:type="dxa"/>
          </w:tcPr>
          <w:p w:rsidR="005D3DCE" w:rsidRPr="00972F8A" w:rsidRDefault="005D3DCE" w:rsidP="005D3DCE">
            <w:pPr>
              <w:rPr>
                <w:rFonts w:asciiTheme="majorHAnsi" w:hAnsiTheme="majorHAnsi"/>
                <w:sz w:val="24"/>
                <w:szCs w:val="24"/>
              </w:rPr>
            </w:pPr>
          </w:p>
        </w:tc>
        <w:tc>
          <w:tcPr>
            <w:tcW w:w="2088" w:type="dxa"/>
          </w:tcPr>
          <w:p w:rsidR="005D3DCE" w:rsidRPr="00972F8A" w:rsidRDefault="005D3DCE" w:rsidP="005D3DCE">
            <w:pPr>
              <w:rPr>
                <w:rFonts w:asciiTheme="majorHAnsi" w:hAnsiTheme="majorHAnsi"/>
                <w:sz w:val="24"/>
                <w:szCs w:val="24"/>
              </w:rPr>
            </w:pPr>
            <w:r w:rsidRPr="00972F8A">
              <w:rPr>
                <w:rFonts w:asciiTheme="majorHAnsi" w:hAnsiTheme="majorHAnsi"/>
                <w:sz w:val="24"/>
                <w:szCs w:val="24"/>
              </w:rPr>
              <w:t>Tom Kuhn</w:t>
            </w:r>
          </w:p>
        </w:tc>
      </w:tr>
      <w:tr w:rsidR="00EE2351" w:rsidRPr="00F4497D" w:rsidTr="004A3B03">
        <w:trPr>
          <w:trHeight w:val="539"/>
        </w:trPr>
        <w:tc>
          <w:tcPr>
            <w:tcW w:w="2808" w:type="dxa"/>
          </w:tcPr>
          <w:p w:rsidR="00EE2351" w:rsidRPr="00F4497D" w:rsidRDefault="00EE2351" w:rsidP="00EE2351">
            <w:pPr>
              <w:rPr>
                <w:rFonts w:asciiTheme="majorHAnsi" w:hAnsiTheme="majorHAnsi"/>
                <w:sz w:val="24"/>
                <w:szCs w:val="24"/>
              </w:rPr>
            </w:pPr>
            <w:r>
              <w:rPr>
                <w:rFonts w:asciiTheme="majorHAnsi" w:hAnsiTheme="majorHAnsi"/>
                <w:sz w:val="24"/>
                <w:szCs w:val="24"/>
              </w:rPr>
              <w:t>Stretch Break (5 min) 1:55 – 2:00</w:t>
            </w:r>
            <w:r w:rsidRPr="00F4497D">
              <w:rPr>
                <w:rFonts w:asciiTheme="majorHAnsi" w:hAnsiTheme="majorHAnsi"/>
                <w:sz w:val="24"/>
                <w:szCs w:val="24"/>
              </w:rPr>
              <w:t xml:space="preserve"> </w:t>
            </w:r>
          </w:p>
        </w:tc>
        <w:tc>
          <w:tcPr>
            <w:tcW w:w="6210" w:type="dxa"/>
          </w:tcPr>
          <w:p w:rsidR="00EE2351" w:rsidRPr="00F4497D" w:rsidRDefault="00EE2351" w:rsidP="004A3B03">
            <w:pPr>
              <w:rPr>
                <w:rFonts w:asciiTheme="majorHAnsi" w:hAnsiTheme="majorHAnsi"/>
                <w:sz w:val="24"/>
                <w:szCs w:val="24"/>
              </w:rPr>
            </w:pPr>
          </w:p>
        </w:tc>
        <w:tc>
          <w:tcPr>
            <w:tcW w:w="3510" w:type="dxa"/>
          </w:tcPr>
          <w:p w:rsidR="00EE2351" w:rsidRPr="00F4497D" w:rsidRDefault="00EE2351" w:rsidP="004A3B03">
            <w:pPr>
              <w:rPr>
                <w:rFonts w:asciiTheme="majorHAnsi" w:hAnsiTheme="majorHAnsi"/>
                <w:sz w:val="24"/>
                <w:szCs w:val="24"/>
              </w:rPr>
            </w:pPr>
          </w:p>
        </w:tc>
        <w:tc>
          <w:tcPr>
            <w:tcW w:w="2088" w:type="dxa"/>
          </w:tcPr>
          <w:p w:rsidR="00EE2351" w:rsidRPr="00F4497D" w:rsidRDefault="00EE2351" w:rsidP="004A3B03">
            <w:pPr>
              <w:rPr>
                <w:rFonts w:asciiTheme="majorHAnsi" w:hAnsiTheme="majorHAnsi"/>
                <w:sz w:val="24"/>
                <w:szCs w:val="24"/>
              </w:rPr>
            </w:pPr>
            <w:r w:rsidRPr="00F4497D">
              <w:rPr>
                <w:rFonts w:asciiTheme="majorHAnsi" w:hAnsiTheme="majorHAnsi"/>
                <w:sz w:val="24"/>
                <w:szCs w:val="24"/>
              </w:rPr>
              <w:t>All</w:t>
            </w:r>
          </w:p>
        </w:tc>
      </w:tr>
      <w:tr w:rsidR="009230DC" w:rsidRPr="00F4497D" w:rsidTr="009230DC">
        <w:trPr>
          <w:trHeight w:val="890"/>
        </w:trPr>
        <w:tc>
          <w:tcPr>
            <w:tcW w:w="2808" w:type="dxa"/>
          </w:tcPr>
          <w:p w:rsidR="009230DC" w:rsidRDefault="00BB587B" w:rsidP="009230DC">
            <w:pPr>
              <w:rPr>
                <w:rFonts w:asciiTheme="majorHAnsi" w:hAnsiTheme="majorHAnsi"/>
                <w:sz w:val="24"/>
                <w:szCs w:val="24"/>
              </w:rPr>
            </w:pPr>
            <w:r>
              <w:rPr>
                <w:rFonts w:asciiTheme="majorHAnsi" w:hAnsiTheme="majorHAnsi"/>
                <w:sz w:val="24"/>
                <w:szCs w:val="24"/>
              </w:rPr>
              <w:t>Health and Land Use/</w:t>
            </w:r>
            <w:r w:rsidR="00EE2351">
              <w:rPr>
                <w:rFonts w:asciiTheme="majorHAnsi" w:hAnsiTheme="majorHAnsi"/>
                <w:sz w:val="24"/>
                <w:szCs w:val="24"/>
              </w:rPr>
              <w:t xml:space="preserve"> Transportation</w:t>
            </w:r>
            <w:r>
              <w:rPr>
                <w:rFonts w:asciiTheme="majorHAnsi" w:hAnsiTheme="majorHAnsi"/>
                <w:sz w:val="24"/>
                <w:szCs w:val="24"/>
              </w:rPr>
              <w:t xml:space="preserve"> Initiatives</w:t>
            </w:r>
            <w:r w:rsidR="00EE2351">
              <w:rPr>
                <w:rFonts w:asciiTheme="majorHAnsi" w:hAnsiTheme="majorHAnsi"/>
                <w:sz w:val="24"/>
                <w:szCs w:val="24"/>
              </w:rPr>
              <w:t xml:space="preserve"> (25</w:t>
            </w:r>
            <w:r w:rsidR="00972F8A">
              <w:rPr>
                <w:rFonts w:asciiTheme="majorHAnsi" w:hAnsiTheme="majorHAnsi"/>
                <w:sz w:val="24"/>
                <w:szCs w:val="24"/>
              </w:rPr>
              <w:t xml:space="preserve"> min)</w:t>
            </w:r>
          </w:p>
          <w:p w:rsidR="00972F8A" w:rsidRPr="00F4497D" w:rsidRDefault="00EE2351" w:rsidP="009230DC">
            <w:pPr>
              <w:rPr>
                <w:rFonts w:asciiTheme="majorHAnsi" w:hAnsiTheme="majorHAnsi"/>
                <w:sz w:val="24"/>
                <w:szCs w:val="24"/>
              </w:rPr>
            </w:pPr>
            <w:r>
              <w:rPr>
                <w:rFonts w:asciiTheme="majorHAnsi" w:hAnsiTheme="majorHAnsi"/>
                <w:sz w:val="24"/>
                <w:szCs w:val="24"/>
              </w:rPr>
              <w:t>2:00 – 2:25</w:t>
            </w:r>
          </w:p>
        </w:tc>
        <w:tc>
          <w:tcPr>
            <w:tcW w:w="6210" w:type="dxa"/>
          </w:tcPr>
          <w:p w:rsidR="003577F4" w:rsidRDefault="00972F8A" w:rsidP="00972F8A">
            <w:pPr>
              <w:pStyle w:val="ListParagraph"/>
              <w:ind w:left="72"/>
              <w:rPr>
                <w:rFonts w:asciiTheme="majorHAnsi" w:hAnsiTheme="majorHAnsi"/>
                <w:sz w:val="24"/>
                <w:szCs w:val="24"/>
              </w:rPr>
            </w:pPr>
            <w:r>
              <w:rPr>
                <w:rFonts w:asciiTheme="majorHAnsi" w:hAnsiTheme="majorHAnsi"/>
                <w:b/>
                <w:sz w:val="24"/>
                <w:szCs w:val="24"/>
              </w:rPr>
              <w:t>Background:</w:t>
            </w:r>
            <w:r>
              <w:rPr>
                <w:rFonts w:asciiTheme="majorHAnsi" w:hAnsiTheme="majorHAnsi"/>
                <w:sz w:val="24"/>
                <w:szCs w:val="24"/>
              </w:rPr>
              <w:t xml:space="preserve">  </w:t>
            </w:r>
            <w:r w:rsidR="00BB587B" w:rsidRPr="00BB587B">
              <w:rPr>
                <w:rFonts w:asciiTheme="majorHAnsi" w:hAnsiTheme="majorHAnsi"/>
                <w:sz w:val="24"/>
                <w:szCs w:val="24"/>
              </w:rPr>
              <w:t>The built environment has emerged as a key setting for public health interventions to occur, since changes here can fundamentally change the context for behaviors that drive much of our disease burden. Evidence is both strong and continually emerging that a variety of facets of land use and transportation decisions (e.g., connected street network, dense mixed uses of land) have health impacts. Both the Public Health Division and local public health partners have made strides in this area, and it is anticipated that this work will continue to expand.</w:t>
            </w:r>
          </w:p>
          <w:p w:rsidR="00BB587B" w:rsidRDefault="00BB587B" w:rsidP="00972F8A">
            <w:pPr>
              <w:pStyle w:val="ListParagraph"/>
              <w:ind w:left="72"/>
              <w:rPr>
                <w:rFonts w:asciiTheme="majorHAnsi" w:hAnsiTheme="majorHAnsi"/>
                <w:sz w:val="24"/>
                <w:szCs w:val="24"/>
              </w:rPr>
            </w:pPr>
          </w:p>
          <w:p w:rsidR="00BB587B" w:rsidRPr="00972F8A" w:rsidRDefault="00BB587B" w:rsidP="00972F8A">
            <w:pPr>
              <w:pStyle w:val="ListParagraph"/>
              <w:ind w:left="72"/>
              <w:rPr>
                <w:rFonts w:asciiTheme="majorHAnsi" w:hAnsiTheme="majorHAnsi"/>
                <w:sz w:val="24"/>
                <w:szCs w:val="24"/>
              </w:rPr>
            </w:pPr>
            <w:r>
              <w:rPr>
                <w:rFonts w:asciiTheme="majorHAnsi" w:hAnsiTheme="majorHAnsi"/>
                <w:b/>
                <w:sz w:val="24"/>
                <w:szCs w:val="24"/>
              </w:rPr>
              <w:t>Objective:</w:t>
            </w:r>
            <w:r>
              <w:rPr>
                <w:rFonts w:asciiTheme="majorHAnsi" w:hAnsiTheme="majorHAnsi"/>
                <w:sz w:val="24"/>
                <w:szCs w:val="24"/>
              </w:rPr>
              <w:t xml:space="preserve"> </w:t>
            </w:r>
            <w:r w:rsidRPr="00BB587B">
              <w:rPr>
                <w:rFonts w:asciiTheme="majorHAnsi" w:hAnsiTheme="majorHAnsi"/>
                <w:sz w:val="24"/>
                <w:szCs w:val="24"/>
              </w:rPr>
              <w:t xml:space="preserve">Learn how land use and transportation decisions are made in Oregon, hear about both state-level </w:t>
            </w:r>
            <w:r w:rsidRPr="00BB587B">
              <w:rPr>
                <w:rFonts w:asciiTheme="majorHAnsi" w:hAnsiTheme="majorHAnsi"/>
                <w:sz w:val="24"/>
                <w:szCs w:val="24"/>
              </w:rPr>
              <w:lastRenderedPageBreak/>
              <w:t>and local efforts to advance the built environment as a force for health, and learn about future opportunities for public health to participate in this cross-sector work.</w:t>
            </w:r>
          </w:p>
        </w:tc>
        <w:tc>
          <w:tcPr>
            <w:tcW w:w="3510" w:type="dxa"/>
          </w:tcPr>
          <w:p w:rsidR="009230DC" w:rsidRPr="00F4497D" w:rsidRDefault="009230DC" w:rsidP="009230DC">
            <w:pPr>
              <w:rPr>
                <w:rFonts w:asciiTheme="majorHAnsi" w:hAnsiTheme="majorHAnsi"/>
                <w:sz w:val="24"/>
                <w:szCs w:val="24"/>
              </w:rPr>
            </w:pPr>
          </w:p>
        </w:tc>
        <w:tc>
          <w:tcPr>
            <w:tcW w:w="2088" w:type="dxa"/>
          </w:tcPr>
          <w:p w:rsidR="00972F8A" w:rsidRPr="00F4497D" w:rsidRDefault="00BB587B" w:rsidP="009230DC">
            <w:pPr>
              <w:rPr>
                <w:rFonts w:asciiTheme="majorHAnsi" w:hAnsiTheme="majorHAnsi"/>
                <w:sz w:val="24"/>
                <w:szCs w:val="24"/>
              </w:rPr>
            </w:pPr>
            <w:r w:rsidRPr="00BB587B">
              <w:rPr>
                <w:rFonts w:asciiTheme="majorHAnsi" w:hAnsiTheme="majorHAnsi"/>
                <w:sz w:val="24"/>
                <w:szCs w:val="24"/>
              </w:rPr>
              <w:t>Andrea Hamberg, EPH and Heather Gramp, HPCDP</w:t>
            </w:r>
          </w:p>
        </w:tc>
      </w:tr>
      <w:tr w:rsidR="00E97C06" w:rsidRPr="00F4497D" w:rsidTr="004B145C">
        <w:trPr>
          <w:trHeight w:val="890"/>
        </w:trPr>
        <w:tc>
          <w:tcPr>
            <w:tcW w:w="2808" w:type="dxa"/>
          </w:tcPr>
          <w:p w:rsidR="009230DC" w:rsidRDefault="00972F8A" w:rsidP="00AD7C5E">
            <w:pPr>
              <w:rPr>
                <w:rFonts w:asciiTheme="majorHAnsi" w:hAnsiTheme="majorHAnsi"/>
                <w:sz w:val="24"/>
                <w:szCs w:val="24"/>
              </w:rPr>
            </w:pPr>
            <w:r>
              <w:rPr>
                <w:rFonts w:asciiTheme="majorHAnsi" w:hAnsiTheme="majorHAnsi"/>
                <w:sz w:val="24"/>
                <w:szCs w:val="24"/>
              </w:rPr>
              <w:lastRenderedPageBreak/>
              <w:t>Climate and Health Planning Toolkit (20 min)</w:t>
            </w:r>
          </w:p>
          <w:p w:rsidR="00972F8A" w:rsidRPr="00F4497D" w:rsidRDefault="00972F8A" w:rsidP="00EE2351">
            <w:pPr>
              <w:rPr>
                <w:rFonts w:asciiTheme="majorHAnsi" w:hAnsiTheme="majorHAnsi"/>
                <w:sz w:val="24"/>
                <w:szCs w:val="24"/>
              </w:rPr>
            </w:pPr>
            <w:r>
              <w:rPr>
                <w:rFonts w:asciiTheme="majorHAnsi" w:hAnsiTheme="majorHAnsi"/>
                <w:sz w:val="24"/>
                <w:szCs w:val="24"/>
              </w:rPr>
              <w:t>2:</w:t>
            </w:r>
            <w:r w:rsidR="00EE2351">
              <w:rPr>
                <w:rFonts w:asciiTheme="majorHAnsi" w:hAnsiTheme="majorHAnsi"/>
                <w:sz w:val="24"/>
                <w:szCs w:val="24"/>
              </w:rPr>
              <w:t>25 – 2:45</w:t>
            </w:r>
          </w:p>
        </w:tc>
        <w:tc>
          <w:tcPr>
            <w:tcW w:w="6210" w:type="dxa"/>
          </w:tcPr>
          <w:p w:rsidR="00972F8A" w:rsidRDefault="00BB587B" w:rsidP="00972F8A">
            <w:pPr>
              <w:rPr>
                <w:rFonts w:asciiTheme="majorHAnsi" w:hAnsiTheme="majorHAnsi"/>
                <w:sz w:val="24"/>
                <w:szCs w:val="24"/>
              </w:rPr>
            </w:pPr>
            <w:r>
              <w:rPr>
                <w:rFonts w:asciiTheme="majorHAnsi" w:hAnsiTheme="majorHAnsi"/>
                <w:b/>
                <w:bCs/>
                <w:sz w:val="24"/>
                <w:szCs w:val="24"/>
              </w:rPr>
              <w:t>Background</w:t>
            </w:r>
            <w:r w:rsidR="00972F8A" w:rsidRPr="00972F8A">
              <w:rPr>
                <w:rFonts w:asciiTheme="majorHAnsi" w:hAnsiTheme="majorHAnsi"/>
                <w:b/>
                <w:bCs/>
                <w:sz w:val="24"/>
                <w:szCs w:val="24"/>
              </w:rPr>
              <w:t xml:space="preserve">: </w:t>
            </w:r>
            <w:r w:rsidR="00972F8A" w:rsidRPr="00972F8A">
              <w:rPr>
                <w:rFonts w:asciiTheme="majorHAnsi" w:hAnsiTheme="majorHAnsi"/>
                <w:sz w:val="24"/>
                <w:szCs w:val="24"/>
              </w:rPr>
              <w:t>The Public Health Division's Climate and Health Program has developed a new set of tools for Local Health Jurisdictions interested in addressing climate change in their public health practice. The toolkit is based off of the lessons learned through 5 different LHJ Climate Change Planning efforts and are still under development.</w:t>
            </w:r>
          </w:p>
          <w:p w:rsidR="00BB587B" w:rsidRPr="00972F8A" w:rsidRDefault="00BB587B" w:rsidP="00972F8A">
            <w:pPr>
              <w:rPr>
                <w:rFonts w:asciiTheme="majorHAnsi" w:hAnsiTheme="majorHAnsi"/>
                <w:b/>
                <w:bCs/>
                <w:sz w:val="24"/>
                <w:szCs w:val="24"/>
              </w:rPr>
            </w:pPr>
          </w:p>
          <w:p w:rsidR="00972F8A" w:rsidRDefault="00972F8A" w:rsidP="00972F8A">
            <w:pPr>
              <w:rPr>
                <w:rFonts w:asciiTheme="majorHAnsi" w:hAnsiTheme="majorHAnsi"/>
                <w:sz w:val="24"/>
                <w:szCs w:val="24"/>
              </w:rPr>
            </w:pPr>
            <w:r w:rsidRPr="00972F8A">
              <w:rPr>
                <w:rFonts w:asciiTheme="majorHAnsi" w:hAnsiTheme="majorHAnsi"/>
                <w:b/>
                <w:bCs/>
                <w:sz w:val="24"/>
                <w:szCs w:val="24"/>
              </w:rPr>
              <w:t>Objective:</w:t>
            </w:r>
            <w:r w:rsidRPr="00972F8A">
              <w:rPr>
                <w:rFonts w:asciiTheme="majorHAnsi" w:hAnsiTheme="majorHAnsi"/>
                <w:sz w:val="24"/>
                <w:szCs w:val="24"/>
              </w:rPr>
              <w:t xml:space="preserve"> The main objective is to orient you to the 'beta version' of the online toolkit. The second objective is to get your feedback on how we can improve this resource. The tools are still in draft form and we welcome your feedback on how they can be made more useful and relevant to your needs.</w:t>
            </w:r>
          </w:p>
          <w:p w:rsidR="00BB587B" w:rsidRDefault="00BB587B" w:rsidP="00972F8A">
            <w:pPr>
              <w:rPr>
                <w:rFonts w:asciiTheme="majorHAnsi" w:hAnsiTheme="majorHAnsi"/>
                <w:sz w:val="24"/>
                <w:szCs w:val="24"/>
              </w:rPr>
            </w:pPr>
          </w:p>
          <w:p w:rsidR="00972F8A" w:rsidRPr="00972F8A" w:rsidRDefault="00972F8A" w:rsidP="00972F8A">
            <w:pPr>
              <w:rPr>
                <w:rFonts w:asciiTheme="majorHAnsi" w:hAnsiTheme="majorHAnsi"/>
                <w:sz w:val="24"/>
                <w:szCs w:val="24"/>
              </w:rPr>
            </w:pPr>
            <w:r w:rsidRPr="00972F8A">
              <w:rPr>
                <w:rFonts w:asciiTheme="majorHAnsi" w:hAnsiTheme="majorHAnsi"/>
                <w:b/>
                <w:sz w:val="24"/>
                <w:szCs w:val="24"/>
              </w:rPr>
              <w:t xml:space="preserve">Link: </w:t>
            </w:r>
            <w:r w:rsidRPr="00972F8A">
              <w:rPr>
                <w:rFonts w:asciiTheme="majorHAnsi" w:hAnsiTheme="majorHAnsi"/>
                <w:sz w:val="24"/>
                <w:szCs w:val="24"/>
              </w:rPr>
              <w:t>The "beta version" of the toolkit will go online by Jan. 28 and will be found at:</w:t>
            </w:r>
          </w:p>
          <w:p w:rsidR="00F710FB" w:rsidRPr="00F4497D" w:rsidRDefault="00E213CA" w:rsidP="00C94F73">
            <w:pPr>
              <w:rPr>
                <w:rFonts w:asciiTheme="majorHAnsi" w:hAnsiTheme="majorHAnsi"/>
                <w:sz w:val="24"/>
                <w:szCs w:val="24"/>
              </w:rPr>
            </w:pPr>
            <w:hyperlink r:id="rId9" w:history="1">
              <w:r w:rsidR="00972F8A" w:rsidRPr="00972F8A">
                <w:rPr>
                  <w:rStyle w:val="Hyperlink"/>
                  <w:rFonts w:asciiTheme="majorHAnsi" w:hAnsiTheme="majorHAnsi"/>
                  <w:sz w:val="24"/>
                  <w:szCs w:val="24"/>
                </w:rPr>
                <w:t>http://public.health.oregon.gov/HealthyEnvironments/ClimateChange/Toolkit/Pages/index.aspx</w:t>
              </w:r>
            </w:hyperlink>
          </w:p>
        </w:tc>
        <w:tc>
          <w:tcPr>
            <w:tcW w:w="3510" w:type="dxa"/>
          </w:tcPr>
          <w:p w:rsidR="00E97C06" w:rsidRPr="00F4497D" w:rsidRDefault="00E97C06" w:rsidP="006639F0">
            <w:pPr>
              <w:rPr>
                <w:rFonts w:asciiTheme="majorHAnsi" w:hAnsiTheme="majorHAnsi"/>
                <w:sz w:val="24"/>
                <w:szCs w:val="24"/>
              </w:rPr>
            </w:pPr>
          </w:p>
        </w:tc>
        <w:tc>
          <w:tcPr>
            <w:tcW w:w="2088" w:type="dxa"/>
          </w:tcPr>
          <w:p w:rsidR="00E97C06" w:rsidRDefault="00972F8A" w:rsidP="006639F0">
            <w:pPr>
              <w:rPr>
                <w:rFonts w:asciiTheme="majorHAnsi" w:hAnsiTheme="majorHAnsi"/>
                <w:sz w:val="24"/>
                <w:szCs w:val="24"/>
              </w:rPr>
            </w:pPr>
            <w:r>
              <w:rPr>
                <w:rFonts w:asciiTheme="majorHAnsi" w:hAnsiTheme="majorHAnsi"/>
                <w:sz w:val="24"/>
                <w:szCs w:val="24"/>
              </w:rPr>
              <w:t>Emily York</w:t>
            </w:r>
          </w:p>
          <w:p w:rsidR="00972F8A" w:rsidRPr="00F4497D" w:rsidRDefault="00972F8A" w:rsidP="006639F0">
            <w:pPr>
              <w:rPr>
                <w:rFonts w:asciiTheme="majorHAnsi" w:hAnsiTheme="majorHAnsi"/>
                <w:sz w:val="24"/>
                <w:szCs w:val="24"/>
              </w:rPr>
            </w:pPr>
            <w:r>
              <w:rPr>
                <w:rFonts w:asciiTheme="majorHAnsi" w:hAnsiTheme="majorHAnsi"/>
                <w:sz w:val="24"/>
                <w:szCs w:val="24"/>
              </w:rPr>
              <w:t>Julie Early-Alberts</w:t>
            </w:r>
          </w:p>
        </w:tc>
      </w:tr>
      <w:tr w:rsidR="00AD7C5E" w:rsidRPr="00F4497D" w:rsidTr="007B618D">
        <w:trPr>
          <w:trHeight w:val="890"/>
        </w:trPr>
        <w:tc>
          <w:tcPr>
            <w:tcW w:w="2808" w:type="dxa"/>
          </w:tcPr>
          <w:p w:rsidR="00380DFC" w:rsidRDefault="00C94F73" w:rsidP="00AD7C5E">
            <w:pPr>
              <w:rPr>
                <w:rFonts w:asciiTheme="majorHAnsi" w:hAnsiTheme="majorHAnsi"/>
                <w:sz w:val="24"/>
                <w:szCs w:val="24"/>
              </w:rPr>
            </w:pPr>
            <w:r>
              <w:rPr>
                <w:rFonts w:asciiTheme="majorHAnsi" w:hAnsiTheme="majorHAnsi"/>
                <w:sz w:val="24"/>
                <w:szCs w:val="24"/>
              </w:rPr>
              <w:t>Childhood Lead Poisoning (10 min)</w:t>
            </w:r>
          </w:p>
          <w:p w:rsidR="00C94F73" w:rsidRPr="00F4497D" w:rsidRDefault="00EE2351" w:rsidP="00AD7C5E">
            <w:pPr>
              <w:rPr>
                <w:rFonts w:asciiTheme="majorHAnsi" w:hAnsiTheme="majorHAnsi"/>
                <w:sz w:val="24"/>
                <w:szCs w:val="24"/>
              </w:rPr>
            </w:pPr>
            <w:r>
              <w:rPr>
                <w:rFonts w:asciiTheme="majorHAnsi" w:hAnsiTheme="majorHAnsi"/>
                <w:sz w:val="24"/>
                <w:szCs w:val="24"/>
              </w:rPr>
              <w:t>2:45 – 2:55</w:t>
            </w:r>
          </w:p>
        </w:tc>
        <w:tc>
          <w:tcPr>
            <w:tcW w:w="6210" w:type="dxa"/>
          </w:tcPr>
          <w:p w:rsidR="00F710FB" w:rsidRDefault="00C94F73" w:rsidP="00C94F73">
            <w:pPr>
              <w:pStyle w:val="ListParagraph"/>
              <w:ind w:left="0"/>
              <w:rPr>
                <w:rFonts w:asciiTheme="majorHAnsi" w:hAnsiTheme="majorHAnsi"/>
                <w:sz w:val="24"/>
                <w:szCs w:val="24"/>
              </w:rPr>
            </w:pPr>
            <w:r>
              <w:rPr>
                <w:rFonts w:asciiTheme="majorHAnsi" w:hAnsiTheme="majorHAnsi"/>
                <w:b/>
                <w:sz w:val="24"/>
                <w:szCs w:val="24"/>
              </w:rPr>
              <w:t>Background</w:t>
            </w:r>
            <w:r w:rsidRPr="00C94F73">
              <w:rPr>
                <w:rFonts w:asciiTheme="majorHAnsi" w:hAnsiTheme="majorHAnsi"/>
                <w:b/>
                <w:sz w:val="24"/>
                <w:szCs w:val="24"/>
              </w:rPr>
              <w:t>:</w:t>
            </w:r>
            <w:r w:rsidRPr="00C94F73">
              <w:rPr>
                <w:rFonts w:asciiTheme="majorHAnsi" w:hAnsiTheme="majorHAnsi"/>
                <w:sz w:val="24"/>
                <w:szCs w:val="24"/>
              </w:rPr>
              <w:t xml:space="preserve">  Historically, county health professionals have responded to reports of lead-poisoned children within their jurisdictions, performing case investigations to determine the source of the lead. Blood lead levels are currently being made available to counties through Oregon Public Health Epidemiologists’ User System (</w:t>
            </w:r>
            <w:hyperlink r:id="rId10" w:history="1">
              <w:r w:rsidRPr="00C94F73">
                <w:rPr>
                  <w:rStyle w:val="Hyperlink"/>
                  <w:rFonts w:asciiTheme="majorHAnsi" w:hAnsiTheme="majorHAnsi"/>
                  <w:color w:val="auto"/>
                  <w:sz w:val="24"/>
                  <w:szCs w:val="24"/>
                </w:rPr>
                <w:t>Orpheus</w:t>
              </w:r>
            </w:hyperlink>
            <w:r w:rsidRPr="00C94F73">
              <w:rPr>
                <w:rFonts w:asciiTheme="majorHAnsi" w:hAnsiTheme="majorHAnsi"/>
                <w:sz w:val="24"/>
                <w:szCs w:val="24"/>
              </w:rPr>
              <w:t>).</w:t>
            </w:r>
          </w:p>
          <w:p w:rsidR="00BB587B" w:rsidRDefault="00BB587B" w:rsidP="00C94F73">
            <w:pPr>
              <w:pStyle w:val="ListParagraph"/>
              <w:ind w:left="0"/>
              <w:rPr>
                <w:rFonts w:asciiTheme="majorHAnsi" w:hAnsiTheme="majorHAnsi"/>
                <w:sz w:val="24"/>
                <w:szCs w:val="24"/>
              </w:rPr>
            </w:pPr>
          </w:p>
          <w:p w:rsidR="00C94F73" w:rsidRPr="00C94F73" w:rsidRDefault="00C94F73" w:rsidP="00C94F73">
            <w:pPr>
              <w:rPr>
                <w:rFonts w:asciiTheme="majorHAnsi" w:hAnsiTheme="majorHAnsi"/>
                <w:sz w:val="24"/>
                <w:szCs w:val="24"/>
              </w:rPr>
            </w:pPr>
            <w:r w:rsidRPr="00C94F73">
              <w:rPr>
                <w:rFonts w:asciiTheme="majorHAnsi" w:hAnsiTheme="majorHAnsi"/>
                <w:b/>
                <w:sz w:val="24"/>
                <w:szCs w:val="24"/>
              </w:rPr>
              <w:t>Objective:</w:t>
            </w:r>
            <w:r w:rsidRPr="00C94F73">
              <w:rPr>
                <w:rFonts w:asciiTheme="majorHAnsi" w:hAnsiTheme="majorHAnsi"/>
                <w:sz w:val="24"/>
                <w:szCs w:val="24"/>
              </w:rPr>
              <w:t xml:space="preserve">  Center for Disease Control and Prevention has restored funding for our Childhood Lead Poisoning Prevention Program. We are currently working on staffing the program. I want to share my contact info and to let the counties know that we are back in </w:t>
            </w:r>
            <w:proofErr w:type="gramStart"/>
            <w:r w:rsidRPr="00C94F73">
              <w:rPr>
                <w:rFonts w:asciiTheme="majorHAnsi" w:hAnsiTheme="majorHAnsi"/>
                <w:sz w:val="24"/>
                <w:szCs w:val="24"/>
              </w:rPr>
              <w:t>business,</w:t>
            </w:r>
            <w:proofErr w:type="gramEnd"/>
            <w:r w:rsidRPr="00C94F73">
              <w:rPr>
                <w:rFonts w:asciiTheme="majorHAnsi" w:hAnsiTheme="majorHAnsi"/>
                <w:sz w:val="24"/>
                <w:szCs w:val="24"/>
              </w:rPr>
              <w:t xml:space="preserve"> we will be contacting them in the near future.</w:t>
            </w:r>
          </w:p>
        </w:tc>
        <w:tc>
          <w:tcPr>
            <w:tcW w:w="3510" w:type="dxa"/>
          </w:tcPr>
          <w:p w:rsidR="00AD7C5E" w:rsidRPr="00F4497D" w:rsidRDefault="00AD7C5E" w:rsidP="007B618D">
            <w:pPr>
              <w:rPr>
                <w:rFonts w:asciiTheme="majorHAnsi" w:hAnsiTheme="majorHAnsi"/>
                <w:sz w:val="24"/>
                <w:szCs w:val="24"/>
              </w:rPr>
            </w:pPr>
          </w:p>
        </w:tc>
        <w:tc>
          <w:tcPr>
            <w:tcW w:w="2088" w:type="dxa"/>
          </w:tcPr>
          <w:p w:rsidR="00AD7C5E" w:rsidRDefault="00C94F73" w:rsidP="007B618D">
            <w:pPr>
              <w:rPr>
                <w:rFonts w:asciiTheme="majorHAnsi" w:hAnsiTheme="majorHAnsi"/>
                <w:sz w:val="24"/>
                <w:szCs w:val="24"/>
              </w:rPr>
            </w:pPr>
            <w:r>
              <w:rPr>
                <w:rFonts w:asciiTheme="majorHAnsi" w:hAnsiTheme="majorHAnsi"/>
                <w:sz w:val="24"/>
                <w:szCs w:val="24"/>
              </w:rPr>
              <w:t>Brett Sherry</w:t>
            </w:r>
          </w:p>
          <w:p w:rsidR="00C94F73" w:rsidRDefault="00C94F73" w:rsidP="007B618D">
            <w:pPr>
              <w:rPr>
                <w:rFonts w:asciiTheme="majorHAnsi" w:hAnsiTheme="majorHAnsi"/>
                <w:sz w:val="24"/>
                <w:szCs w:val="24"/>
              </w:rPr>
            </w:pPr>
            <w:r>
              <w:rPr>
                <w:rFonts w:asciiTheme="majorHAnsi" w:hAnsiTheme="majorHAnsi"/>
                <w:sz w:val="24"/>
                <w:szCs w:val="24"/>
              </w:rPr>
              <w:t>Healthy Homes &amp; Schools Programs</w:t>
            </w:r>
          </w:p>
          <w:p w:rsidR="00C94F73" w:rsidRPr="00F4497D" w:rsidRDefault="00C94F73" w:rsidP="007B618D">
            <w:pPr>
              <w:rPr>
                <w:rFonts w:asciiTheme="majorHAnsi" w:hAnsiTheme="majorHAnsi"/>
                <w:sz w:val="24"/>
                <w:szCs w:val="24"/>
              </w:rPr>
            </w:pPr>
            <w:r>
              <w:rPr>
                <w:rFonts w:asciiTheme="majorHAnsi" w:hAnsiTheme="majorHAnsi"/>
                <w:sz w:val="24"/>
                <w:szCs w:val="24"/>
              </w:rPr>
              <w:t>OHA</w:t>
            </w:r>
          </w:p>
        </w:tc>
      </w:tr>
      <w:tr w:rsidR="00663EBC" w:rsidRPr="00F4497D" w:rsidTr="008C6C2B">
        <w:trPr>
          <w:trHeight w:val="1160"/>
        </w:trPr>
        <w:tc>
          <w:tcPr>
            <w:tcW w:w="2808" w:type="dxa"/>
          </w:tcPr>
          <w:p w:rsidR="00663EBC" w:rsidRDefault="00663EBC" w:rsidP="0001214E">
            <w:pPr>
              <w:rPr>
                <w:rFonts w:asciiTheme="majorHAnsi" w:hAnsiTheme="majorHAnsi"/>
                <w:sz w:val="24"/>
                <w:szCs w:val="24"/>
              </w:rPr>
            </w:pPr>
            <w:r w:rsidRPr="00F4497D">
              <w:rPr>
                <w:rFonts w:asciiTheme="majorHAnsi" w:hAnsiTheme="majorHAnsi"/>
                <w:sz w:val="24"/>
                <w:szCs w:val="24"/>
              </w:rPr>
              <w:lastRenderedPageBreak/>
              <w:t>Updates &amp; Announcements</w:t>
            </w:r>
            <w:r w:rsidR="00380DFC">
              <w:rPr>
                <w:rFonts w:asciiTheme="majorHAnsi" w:hAnsiTheme="majorHAnsi"/>
                <w:sz w:val="24"/>
                <w:szCs w:val="24"/>
              </w:rPr>
              <w:t xml:space="preserve"> (</w:t>
            </w:r>
            <w:r w:rsidR="00EE2351">
              <w:rPr>
                <w:rFonts w:asciiTheme="majorHAnsi" w:hAnsiTheme="majorHAnsi"/>
                <w:sz w:val="24"/>
                <w:szCs w:val="24"/>
              </w:rPr>
              <w:t>5</w:t>
            </w:r>
            <w:r w:rsidR="00380DFC">
              <w:rPr>
                <w:rFonts w:asciiTheme="majorHAnsi" w:hAnsiTheme="majorHAnsi"/>
                <w:sz w:val="24"/>
                <w:szCs w:val="24"/>
              </w:rPr>
              <w:t xml:space="preserve"> min)</w:t>
            </w:r>
          </w:p>
          <w:p w:rsidR="00663EBC" w:rsidRPr="00F4497D" w:rsidRDefault="00EE2351" w:rsidP="0001214E">
            <w:pPr>
              <w:rPr>
                <w:rFonts w:asciiTheme="majorHAnsi" w:hAnsiTheme="majorHAnsi"/>
                <w:sz w:val="24"/>
                <w:szCs w:val="24"/>
              </w:rPr>
            </w:pPr>
            <w:r>
              <w:rPr>
                <w:rFonts w:asciiTheme="majorHAnsi" w:hAnsiTheme="majorHAnsi"/>
                <w:sz w:val="24"/>
                <w:szCs w:val="24"/>
              </w:rPr>
              <w:t>2:55</w:t>
            </w:r>
            <w:r w:rsidR="00380DFC">
              <w:rPr>
                <w:rFonts w:asciiTheme="majorHAnsi" w:hAnsiTheme="majorHAnsi"/>
                <w:sz w:val="24"/>
                <w:szCs w:val="24"/>
              </w:rPr>
              <w:t xml:space="preserve"> – 3:00</w:t>
            </w:r>
          </w:p>
        </w:tc>
        <w:tc>
          <w:tcPr>
            <w:tcW w:w="6210" w:type="dxa"/>
          </w:tcPr>
          <w:p w:rsidR="00663EBC" w:rsidRPr="00F4497D" w:rsidRDefault="00663EBC" w:rsidP="0001214E">
            <w:pPr>
              <w:rPr>
                <w:rFonts w:asciiTheme="majorHAnsi" w:hAnsiTheme="majorHAnsi"/>
                <w:sz w:val="24"/>
                <w:szCs w:val="24"/>
              </w:rPr>
            </w:pPr>
          </w:p>
        </w:tc>
        <w:tc>
          <w:tcPr>
            <w:tcW w:w="3510" w:type="dxa"/>
          </w:tcPr>
          <w:p w:rsidR="00C662A4" w:rsidRPr="00F4497D" w:rsidRDefault="00C662A4">
            <w:pPr>
              <w:rPr>
                <w:rFonts w:asciiTheme="majorHAnsi" w:hAnsiTheme="majorHAnsi"/>
                <w:sz w:val="24"/>
                <w:szCs w:val="24"/>
              </w:rPr>
            </w:pPr>
          </w:p>
        </w:tc>
        <w:tc>
          <w:tcPr>
            <w:tcW w:w="2088" w:type="dxa"/>
          </w:tcPr>
          <w:p w:rsidR="00663EBC" w:rsidRPr="00F4497D" w:rsidRDefault="009915FD" w:rsidP="0001214E">
            <w:pPr>
              <w:rPr>
                <w:rFonts w:asciiTheme="majorHAnsi" w:hAnsiTheme="majorHAnsi"/>
                <w:sz w:val="24"/>
                <w:szCs w:val="24"/>
              </w:rPr>
            </w:pPr>
            <w:r w:rsidRPr="00F4497D">
              <w:rPr>
                <w:rFonts w:asciiTheme="majorHAnsi" w:hAnsiTheme="majorHAnsi"/>
                <w:sz w:val="24"/>
                <w:szCs w:val="24"/>
              </w:rPr>
              <w:t>All</w:t>
            </w:r>
          </w:p>
        </w:tc>
      </w:tr>
      <w:tr w:rsidR="00663EBC" w:rsidRPr="00F4497D" w:rsidTr="008C6C2B">
        <w:trPr>
          <w:trHeight w:val="278"/>
        </w:trPr>
        <w:tc>
          <w:tcPr>
            <w:tcW w:w="2808" w:type="dxa"/>
          </w:tcPr>
          <w:p w:rsidR="00663EBC" w:rsidRPr="00F4497D" w:rsidRDefault="00663EBC" w:rsidP="0001214E">
            <w:pPr>
              <w:rPr>
                <w:rFonts w:asciiTheme="majorHAnsi" w:hAnsiTheme="majorHAnsi"/>
                <w:sz w:val="24"/>
                <w:szCs w:val="24"/>
              </w:rPr>
            </w:pPr>
            <w:r w:rsidRPr="00F4497D">
              <w:rPr>
                <w:rFonts w:asciiTheme="majorHAnsi" w:hAnsiTheme="majorHAnsi"/>
                <w:sz w:val="24"/>
                <w:szCs w:val="24"/>
              </w:rPr>
              <w:t>Adjourn</w:t>
            </w:r>
          </w:p>
        </w:tc>
        <w:tc>
          <w:tcPr>
            <w:tcW w:w="6210" w:type="dxa"/>
          </w:tcPr>
          <w:p w:rsidR="00663EBC" w:rsidRPr="00F4497D" w:rsidRDefault="00663EBC" w:rsidP="0001214E">
            <w:pPr>
              <w:rPr>
                <w:rFonts w:asciiTheme="majorHAnsi" w:hAnsiTheme="majorHAnsi"/>
                <w:sz w:val="24"/>
                <w:szCs w:val="24"/>
              </w:rPr>
            </w:pPr>
          </w:p>
        </w:tc>
        <w:tc>
          <w:tcPr>
            <w:tcW w:w="3510" w:type="dxa"/>
          </w:tcPr>
          <w:p w:rsidR="00663EBC" w:rsidRPr="00F4497D" w:rsidRDefault="00663EBC" w:rsidP="0001214E">
            <w:pPr>
              <w:rPr>
                <w:rFonts w:asciiTheme="majorHAnsi" w:hAnsiTheme="majorHAnsi"/>
                <w:sz w:val="24"/>
                <w:szCs w:val="24"/>
              </w:rPr>
            </w:pPr>
          </w:p>
        </w:tc>
        <w:tc>
          <w:tcPr>
            <w:tcW w:w="2088" w:type="dxa"/>
          </w:tcPr>
          <w:p w:rsidR="00663EBC" w:rsidRPr="00F4497D" w:rsidRDefault="00663EBC" w:rsidP="0001214E">
            <w:pPr>
              <w:rPr>
                <w:rFonts w:asciiTheme="majorHAnsi" w:hAnsiTheme="majorHAnsi"/>
                <w:sz w:val="24"/>
                <w:szCs w:val="24"/>
              </w:rPr>
            </w:pPr>
          </w:p>
        </w:tc>
      </w:tr>
    </w:tbl>
    <w:p w:rsidR="009B1451" w:rsidRDefault="009B1451" w:rsidP="00E36A8C">
      <w:pPr>
        <w:rPr>
          <w:rFonts w:asciiTheme="majorHAnsi" w:hAnsiTheme="majorHAnsi"/>
          <w:sz w:val="24"/>
          <w:szCs w:val="24"/>
          <w:u w:val="single"/>
        </w:rPr>
      </w:pPr>
    </w:p>
    <w:p w:rsidR="00663EBC" w:rsidRPr="00F4497D" w:rsidRDefault="00BD7097" w:rsidP="00E36A8C">
      <w:pPr>
        <w:rPr>
          <w:rFonts w:asciiTheme="majorHAnsi" w:hAnsiTheme="majorHAnsi"/>
          <w:sz w:val="24"/>
          <w:szCs w:val="24"/>
          <w:u w:val="single"/>
        </w:rPr>
      </w:pPr>
      <w:r w:rsidRPr="00F4497D">
        <w:rPr>
          <w:rFonts w:asciiTheme="majorHAnsi" w:hAnsiTheme="majorHAnsi"/>
          <w:sz w:val="24"/>
          <w:szCs w:val="24"/>
          <w:u w:val="single"/>
        </w:rPr>
        <w:t>Future</w:t>
      </w:r>
      <w:r w:rsidR="00D0653B" w:rsidRPr="00F4497D">
        <w:rPr>
          <w:rFonts w:asciiTheme="majorHAnsi" w:hAnsiTheme="majorHAnsi"/>
          <w:sz w:val="24"/>
          <w:szCs w:val="24"/>
          <w:u w:val="single"/>
        </w:rPr>
        <w:t xml:space="preserve"> Topics: </w:t>
      </w:r>
    </w:p>
    <w:p w:rsidR="00225301" w:rsidRDefault="00225301" w:rsidP="00225301">
      <w:pPr>
        <w:rPr>
          <w:rFonts w:asciiTheme="majorHAnsi" w:hAnsiTheme="majorHAnsi"/>
          <w:sz w:val="24"/>
          <w:szCs w:val="24"/>
          <w:u w:val="single"/>
        </w:rPr>
      </w:pPr>
    </w:p>
    <w:p w:rsidR="00225301" w:rsidRPr="00225301" w:rsidRDefault="00225301" w:rsidP="00225301">
      <w:pPr>
        <w:rPr>
          <w:rFonts w:asciiTheme="majorHAnsi" w:hAnsiTheme="majorHAnsi"/>
          <w:sz w:val="24"/>
          <w:szCs w:val="24"/>
          <w:u w:val="single"/>
        </w:rPr>
      </w:pPr>
    </w:p>
    <w:p w:rsidR="00C662A4" w:rsidRDefault="00E36A8C" w:rsidP="00690827">
      <w:pPr>
        <w:rPr>
          <w:rFonts w:asciiTheme="majorHAnsi" w:hAnsiTheme="majorHAnsi"/>
          <w:sz w:val="24"/>
          <w:szCs w:val="24"/>
          <w:u w:val="single"/>
        </w:rPr>
      </w:pPr>
      <w:r w:rsidRPr="00F4497D">
        <w:rPr>
          <w:rFonts w:asciiTheme="majorHAnsi" w:hAnsiTheme="majorHAnsi"/>
          <w:sz w:val="24"/>
          <w:szCs w:val="24"/>
          <w:u w:val="single"/>
        </w:rPr>
        <w:t xml:space="preserve">Announcements: </w:t>
      </w:r>
    </w:p>
    <w:sectPr w:rsidR="00C662A4"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B03" w:rsidRDefault="004A3B03" w:rsidP="003C38D2">
      <w:r>
        <w:separator/>
      </w:r>
    </w:p>
  </w:endnote>
  <w:endnote w:type="continuationSeparator" w:id="0">
    <w:p w:rsidR="004A3B03" w:rsidRDefault="004A3B03"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B03" w:rsidRDefault="004A3B03" w:rsidP="003C38D2">
      <w:r>
        <w:separator/>
      </w:r>
    </w:p>
  </w:footnote>
  <w:footnote w:type="continuationSeparator" w:id="0">
    <w:p w:rsidR="004A3B03" w:rsidRDefault="004A3B03"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B3CFC"/>
    <w:multiLevelType w:val="hybridMultilevel"/>
    <w:tmpl w:val="997C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8F1A75"/>
    <w:multiLevelType w:val="hybridMultilevel"/>
    <w:tmpl w:val="7B3C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9"/>
  </w:num>
  <w:num w:numId="4">
    <w:abstractNumId w:val="33"/>
  </w:num>
  <w:num w:numId="5">
    <w:abstractNumId w:val="34"/>
  </w:num>
  <w:num w:numId="6">
    <w:abstractNumId w:val="5"/>
  </w:num>
  <w:num w:numId="7">
    <w:abstractNumId w:val="30"/>
  </w:num>
  <w:num w:numId="8">
    <w:abstractNumId w:val="14"/>
  </w:num>
  <w:num w:numId="9">
    <w:abstractNumId w:val="4"/>
  </w:num>
  <w:num w:numId="10">
    <w:abstractNumId w:val="0"/>
  </w:num>
  <w:num w:numId="11">
    <w:abstractNumId w:val="22"/>
  </w:num>
  <w:num w:numId="12">
    <w:abstractNumId w:val="25"/>
  </w:num>
  <w:num w:numId="13">
    <w:abstractNumId w:val="23"/>
  </w:num>
  <w:num w:numId="14">
    <w:abstractNumId w:val="7"/>
  </w:num>
  <w:num w:numId="15">
    <w:abstractNumId w:val="26"/>
  </w:num>
  <w:num w:numId="16">
    <w:abstractNumId w:val="10"/>
  </w:num>
  <w:num w:numId="17">
    <w:abstractNumId w:val="32"/>
  </w:num>
  <w:num w:numId="18">
    <w:abstractNumId w:val="12"/>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8"/>
  </w:num>
  <w:num w:numId="29">
    <w:abstractNumId w:val="16"/>
  </w:num>
  <w:num w:numId="30">
    <w:abstractNumId w:val="29"/>
  </w:num>
  <w:num w:numId="31">
    <w:abstractNumId w:val="11"/>
  </w:num>
  <w:num w:numId="32">
    <w:abstractNumId w:val="1"/>
  </w:num>
  <w:num w:numId="33">
    <w:abstractNumId w:val="20"/>
  </w:num>
  <w:num w:numId="34">
    <w:abstractNumId w:val="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41AE"/>
    <w:rsid w:val="00004A22"/>
    <w:rsid w:val="00006ED1"/>
    <w:rsid w:val="000103C8"/>
    <w:rsid w:val="00012097"/>
    <w:rsid w:val="0001214E"/>
    <w:rsid w:val="00013AA2"/>
    <w:rsid w:val="00013AAE"/>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360D"/>
    <w:rsid w:val="000A7C44"/>
    <w:rsid w:val="000B159B"/>
    <w:rsid w:val="000B2EF4"/>
    <w:rsid w:val="000B49F2"/>
    <w:rsid w:val="000C0573"/>
    <w:rsid w:val="000C589D"/>
    <w:rsid w:val="000D23E6"/>
    <w:rsid w:val="000D4BDA"/>
    <w:rsid w:val="000D660A"/>
    <w:rsid w:val="000E27D1"/>
    <w:rsid w:val="000E298F"/>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01F3"/>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A3B0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D0DEC"/>
    <w:rsid w:val="005D1337"/>
    <w:rsid w:val="005D246C"/>
    <w:rsid w:val="005D3DCE"/>
    <w:rsid w:val="005D79A5"/>
    <w:rsid w:val="005E1ED1"/>
    <w:rsid w:val="005E3B07"/>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5B01"/>
    <w:rsid w:val="00777D4F"/>
    <w:rsid w:val="00783ABB"/>
    <w:rsid w:val="00787169"/>
    <w:rsid w:val="00787488"/>
    <w:rsid w:val="00787BA4"/>
    <w:rsid w:val="00796DEE"/>
    <w:rsid w:val="007A256A"/>
    <w:rsid w:val="007A3E7C"/>
    <w:rsid w:val="007A4B86"/>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1E16"/>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2F8A"/>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0828"/>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B587B"/>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4F73"/>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0A2A"/>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13CA"/>
    <w:rsid w:val="00E22A78"/>
    <w:rsid w:val="00E2672E"/>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351"/>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4250"/>
    <w:rsid w:val="00FA73F0"/>
    <w:rsid w:val="00FB4BF7"/>
    <w:rsid w:val="00FB4D46"/>
    <w:rsid w:val="00FB69D4"/>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82385979">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3737462">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5193779">
      <w:bodyDiv w:val="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971060184">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82083674">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370490424">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2283151">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ublic.health.oregon.gov/HealthyEnvironments/ClimateChange/Toolkit/Pages/index.aspx" TargetMode="External"/><Relationship Id="rId10" Type="http://schemas.openxmlformats.org/officeDocument/2006/relationships/hyperlink" Target="http://public.health.oregon.gov/DiseasesConditions/CommunicableDisease/ReportingCommunicableDisease/Pages/Orphe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B16A-5928-5046-8138-8CAB8FDE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855</Words>
  <Characters>4877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Erin Mowlds</cp:lastModifiedBy>
  <cp:revision>2</cp:revision>
  <cp:lastPrinted>2014-09-03T23:16:00Z</cp:lastPrinted>
  <dcterms:created xsi:type="dcterms:W3CDTF">2015-02-04T18:05:00Z</dcterms:created>
  <dcterms:modified xsi:type="dcterms:W3CDTF">2015-02-04T18:05:00Z</dcterms:modified>
</cp:coreProperties>
</file>