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5E" w:rsidRDefault="005A225E" w:rsidP="00F02A96">
      <w:pPr>
        <w:spacing w:after="0" w:line="240" w:lineRule="auto"/>
        <w:rPr>
          <w:b/>
          <w:sz w:val="28"/>
          <w:szCs w:val="28"/>
          <w:highlight w:val="yellow"/>
        </w:rPr>
      </w:pPr>
    </w:p>
    <w:p w:rsidR="005A225E" w:rsidRDefault="005A225E" w:rsidP="005A225E">
      <w:pPr>
        <w:spacing w:after="0" w:line="240" w:lineRule="auto"/>
        <w:jc w:val="center"/>
        <w:rPr>
          <w:b/>
          <w:sz w:val="28"/>
          <w:szCs w:val="28"/>
          <w:highlight w:val="yellow"/>
        </w:rPr>
      </w:pPr>
    </w:p>
    <w:p w:rsidR="0074055F" w:rsidRDefault="0074055F" w:rsidP="0074055F">
      <w:pPr>
        <w:spacing w:after="0" w:line="240" w:lineRule="auto"/>
        <w:jc w:val="center"/>
        <w:rPr>
          <w:b/>
          <w:sz w:val="28"/>
          <w:szCs w:val="28"/>
          <w:highlight w:val="yellow"/>
        </w:rPr>
      </w:pPr>
    </w:p>
    <w:p w:rsidR="006F2ADB" w:rsidRPr="006F2ADB" w:rsidRDefault="00213B0E" w:rsidP="0074055F">
      <w:pPr>
        <w:spacing w:after="0" w:line="240" w:lineRule="auto"/>
        <w:jc w:val="center"/>
        <w:rPr>
          <w:b/>
          <w:sz w:val="28"/>
          <w:szCs w:val="28"/>
        </w:rPr>
      </w:pPr>
      <w:r w:rsidRPr="006F2ADB">
        <w:rPr>
          <w:b/>
          <w:sz w:val="28"/>
          <w:szCs w:val="28"/>
        </w:rPr>
        <w:t xml:space="preserve">CLHO Prevention and Health Promotion </w:t>
      </w:r>
    </w:p>
    <w:p w:rsidR="00E20415" w:rsidRPr="00BE3D69" w:rsidRDefault="00213B0E" w:rsidP="006F2ADB">
      <w:pPr>
        <w:spacing w:after="0" w:line="240" w:lineRule="auto"/>
        <w:jc w:val="center"/>
        <w:rPr>
          <w:b/>
          <w:sz w:val="28"/>
          <w:szCs w:val="28"/>
        </w:rPr>
      </w:pPr>
      <w:r w:rsidRPr="006F2ADB">
        <w:rPr>
          <w:b/>
          <w:sz w:val="28"/>
          <w:szCs w:val="28"/>
        </w:rPr>
        <w:t>Committee</w:t>
      </w:r>
      <w:r w:rsidR="006F2ADB">
        <w:rPr>
          <w:b/>
          <w:sz w:val="28"/>
          <w:szCs w:val="28"/>
        </w:rPr>
        <w:t xml:space="preserve"> </w:t>
      </w:r>
      <w:r w:rsidR="00BE3D69" w:rsidRPr="006F2ADB">
        <w:rPr>
          <w:b/>
          <w:sz w:val="28"/>
          <w:szCs w:val="28"/>
        </w:rPr>
        <w:t>Agenda</w:t>
      </w:r>
      <w:r w:rsidR="00B67D2A">
        <w:rPr>
          <w:b/>
          <w:sz w:val="28"/>
          <w:szCs w:val="28"/>
        </w:rPr>
        <w:t xml:space="preserve"> &amp; Minutes</w:t>
      </w:r>
      <w:bookmarkStart w:id="0" w:name="_GoBack"/>
      <w:bookmarkEnd w:id="0"/>
    </w:p>
    <w:p w:rsidR="006F2ADB" w:rsidRDefault="00863DA3" w:rsidP="00BE3D69">
      <w:pPr>
        <w:spacing w:after="0" w:line="240" w:lineRule="auto"/>
        <w:jc w:val="center"/>
      </w:pPr>
      <w:r>
        <w:t xml:space="preserve">September 5, </w:t>
      </w:r>
      <w:r w:rsidR="00213B0E">
        <w:t>2</w:t>
      </w:r>
      <w:r w:rsidR="006F2ADB">
        <w:t>019</w:t>
      </w:r>
    </w:p>
    <w:p w:rsidR="00BE3D69" w:rsidRDefault="005F697D" w:rsidP="00BE3D69">
      <w:pPr>
        <w:spacing w:after="0" w:line="240" w:lineRule="auto"/>
        <w:jc w:val="center"/>
      </w:pPr>
      <w:r>
        <w:t>1:00</w:t>
      </w:r>
      <w:r w:rsidR="00213B0E">
        <w:t xml:space="preserve"> –2:00 PM</w:t>
      </w:r>
    </w:p>
    <w:p w:rsidR="006F2ADB" w:rsidRDefault="00B67D2A" w:rsidP="006F2ADB">
      <w:pPr>
        <w:spacing w:after="0" w:line="240" w:lineRule="auto"/>
        <w:jc w:val="center"/>
      </w:pPr>
      <w:hyperlink r:id="rId7" w:tgtFrame="_blank" w:history="1">
        <w:r w:rsidR="006F2ADB">
          <w:rPr>
            <w:rStyle w:val="Hyperlink"/>
            <w:rFonts w:ascii="lato-regular" w:hAnsi="lato-regular"/>
            <w:color w:val="0000FF"/>
            <w:sz w:val="21"/>
            <w:szCs w:val="21"/>
          </w:rPr>
          <w:t xml:space="preserve">https://global.gotomeeting.com/join/677980789 </w:t>
        </w:r>
      </w:hyperlink>
    </w:p>
    <w:p w:rsidR="00BE3D69" w:rsidRDefault="00BE3D69" w:rsidP="00BE3D69">
      <w:pPr>
        <w:spacing w:after="0" w:line="240" w:lineRule="auto"/>
        <w:jc w:val="center"/>
      </w:pPr>
      <w:r>
        <w:t xml:space="preserve">PSOB room </w:t>
      </w:r>
      <w:r w:rsidR="00185001">
        <w:t>8</w:t>
      </w:r>
      <w:r>
        <w:t>15</w:t>
      </w:r>
    </w:p>
    <w:p w:rsidR="00BE3D69" w:rsidRDefault="00BE3D69" w:rsidP="00BE3D69">
      <w:pPr>
        <w:spacing w:after="0" w:line="240" w:lineRule="auto"/>
        <w:jc w:val="center"/>
      </w:pPr>
      <w:r>
        <w:t>Conference Call Information:</w:t>
      </w:r>
    </w:p>
    <w:p w:rsidR="006F2ADB" w:rsidRDefault="006F2ADB" w:rsidP="006F2ADB">
      <w:pPr>
        <w:spacing w:after="0" w:line="240" w:lineRule="auto"/>
        <w:jc w:val="center"/>
      </w:pPr>
      <w:r>
        <w:t>Dial: 1-866-590-5055</w:t>
      </w:r>
    </w:p>
    <w:p w:rsidR="006F2ADB" w:rsidRDefault="006F2ADB" w:rsidP="006F2ADB">
      <w:pPr>
        <w:spacing w:after="0" w:line="240" w:lineRule="auto"/>
        <w:jc w:val="center"/>
      </w:pPr>
      <w:r>
        <w:t>Participant Access Code: 651272</w:t>
      </w:r>
    </w:p>
    <w:p w:rsidR="00BE3D69" w:rsidRDefault="006F2ADB" w:rsidP="006F2ADB">
      <w:pPr>
        <w:spacing w:after="0" w:line="240" w:lineRule="auto"/>
        <w:jc w:val="center"/>
      </w:pPr>
      <w:r>
        <w:t xml:space="preserve">Host code: 316159 </w:t>
      </w:r>
    </w:p>
    <w:p w:rsidR="00BE3D69" w:rsidRDefault="00BE3D69" w:rsidP="00BE3D69">
      <w:pPr>
        <w:spacing w:after="0" w:line="240" w:lineRule="auto"/>
      </w:pPr>
    </w:p>
    <w:tbl>
      <w:tblPr>
        <w:tblStyle w:val="TableGrid"/>
        <w:tblW w:w="10313" w:type="dxa"/>
        <w:jc w:val="center"/>
        <w:tblLook w:val="04A0" w:firstRow="1" w:lastRow="0" w:firstColumn="1" w:lastColumn="0" w:noHBand="0" w:noVBand="1"/>
      </w:tblPr>
      <w:tblGrid>
        <w:gridCol w:w="2155"/>
        <w:gridCol w:w="1530"/>
        <w:gridCol w:w="5130"/>
        <w:gridCol w:w="1498"/>
      </w:tblGrid>
      <w:tr w:rsidR="00B56773" w:rsidRPr="00BE3D69" w:rsidTr="00D16533">
        <w:trPr>
          <w:trHeight w:val="452"/>
          <w:jc w:val="center"/>
        </w:trPr>
        <w:tc>
          <w:tcPr>
            <w:tcW w:w="2155" w:type="dxa"/>
            <w:shd w:val="clear" w:color="auto" w:fill="D9D9D9" w:themeFill="background1" w:themeFillShade="D9"/>
          </w:tcPr>
          <w:p w:rsidR="00B56773" w:rsidRPr="00BE3D69" w:rsidRDefault="00B56773" w:rsidP="00BE3D69">
            <w:pPr>
              <w:rPr>
                <w:b/>
              </w:rPr>
            </w:pPr>
            <w:r w:rsidRPr="00BE3D69">
              <w:rPr>
                <w:b/>
              </w:rPr>
              <w:t>Agenda Item</w:t>
            </w:r>
          </w:p>
        </w:tc>
        <w:tc>
          <w:tcPr>
            <w:tcW w:w="1530" w:type="dxa"/>
            <w:shd w:val="clear" w:color="auto" w:fill="D9D9D9" w:themeFill="background1" w:themeFillShade="D9"/>
          </w:tcPr>
          <w:p w:rsidR="00B56773" w:rsidRPr="00BE3D69" w:rsidRDefault="00B56773" w:rsidP="00BE3D69">
            <w:pPr>
              <w:rPr>
                <w:b/>
              </w:rPr>
            </w:pPr>
            <w:r w:rsidRPr="00BE3D69">
              <w:rPr>
                <w:b/>
              </w:rPr>
              <w:t>Detail</w:t>
            </w:r>
          </w:p>
        </w:tc>
        <w:tc>
          <w:tcPr>
            <w:tcW w:w="5130" w:type="dxa"/>
            <w:shd w:val="clear" w:color="auto" w:fill="D9D9D9" w:themeFill="background1" w:themeFillShade="D9"/>
          </w:tcPr>
          <w:p w:rsidR="00B56773" w:rsidRPr="00BE3D69" w:rsidRDefault="00B56773" w:rsidP="00BE3D69">
            <w:pPr>
              <w:rPr>
                <w:b/>
              </w:rPr>
            </w:pPr>
            <w:r w:rsidRPr="00BE3D69">
              <w:rPr>
                <w:b/>
              </w:rPr>
              <w:t>Action Item</w:t>
            </w:r>
          </w:p>
        </w:tc>
        <w:tc>
          <w:tcPr>
            <w:tcW w:w="1498" w:type="dxa"/>
            <w:shd w:val="clear" w:color="auto" w:fill="D9D9D9" w:themeFill="background1" w:themeFillShade="D9"/>
          </w:tcPr>
          <w:p w:rsidR="00B56773" w:rsidRPr="00BE3D69" w:rsidRDefault="00B56773" w:rsidP="00BE3D69">
            <w:pPr>
              <w:rPr>
                <w:b/>
              </w:rPr>
            </w:pPr>
            <w:r>
              <w:rPr>
                <w:b/>
              </w:rPr>
              <w:t>Responsible Party</w:t>
            </w:r>
          </w:p>
        </w:tc>
      </w:tr>
      <w:tr w:rsidR="00B56773" w:rsidTr="00B42660">
        <w:trPr>
          <w:trHeight w:val="866"/>
          <w:jc w:val="center"/>
        </w:trPr>
        <w:tc>
          <w:tcPr>
            <w:tcW w:w="2155" w:type="dxa"/>
          </w:tcPr>
          <w:p w:rsidR="00B56773" w:rsidRPr="00952A32" w:rsidRDefault="00B56773" w:rsidP="00BE3D69">
            <w:r w:rsidRPr="00952A32">
              <w:t>Welcome, Introductions (as needed) and roll call</w:t>
            </w:r>
          </w:p>
        </w:tc>
        <w:tc>
          <w:tcPr>
            <w:tcW w:w="1530" w:type="dxa"/>
          </w:tcPr>
          <w:p w:rsidR="00B56773" w:rsidRPr="00952A32" w:rsidRDefault="00B56773" w:rsidP="00BE3D69">
            <w:r w:rsidRPr="00952A32">
              <w:t>Quorum is 50% +1 of committee membership</w:t>
            </w:r>
          </w:p>
        </w:tc>
        <w:tc>
          <w:tcPr>
            <w:tcW w:w="5130" w:type="dxa"/>
            <w:shd w:val="clear" w:color="auto" w:fill="auto"/>
          </w:tcPr>
          <w:p w:rsidR="00781EB0" w:rsidRPr="0066113D" w:rsidRDefault="00781EB0" w:rsidP="00781EB0">
            <w:pPr>
              <w:rPr>
                <w:rFonts w:cs="Calibri"/>
                <w:b/>
                <w:i/>
              </w:rPr>
            </w:pPr>
            <w:r w:rsidRPr="0066113D">
              <w:rPr>
                <w:rFonts w:cs="Calibri"/>
                <w:b/>
                <w:i/>
              </w:rPr>
              <w:t xml:space="preserve">Committee: </w:t>
            </w:r>
          </w:p>
          <w:p w:rsidR="00781EB0" w:rsidRPr="00E02EA0" w:rsidRDefault="00781EB0" w:rsidP="001067C0">
            <w:pPr>
              <w:rPr>
                <w:rFonts w:cs="Calibri"/>
                <w:bCs/>
                <w:i/>
                <w:color w:val="000000"/>
              </w:rPr>
            </w:pPr>
            <w:r w:rsidRPr="00E02EA0">
              <w:rPr>
                <w:rFonts w:cs="Calibri"/>
                <w:i/>
                <w:color w:val="000000"/>
              </w:rPr>
              <w:t xml:space="preserve">(Benton) Sara Hartstein, </w:t>
            </w:r>
            <w:r w:rsidRPr="00E02EA0">
              <w:rPr>
                <w:rFonts w:cs="Calibri"/>
                <w:i/>
                <w:color w:val="000000"/>
                <w:highlight w:val="green"/>
              </w:rPr>
              <w:t>(Clackamas) Jamie Zentner,</w:t>
            </w:r>
            <w:r w:rsidRPr="00E02EA0">
              <w:rPr>
                <w:rFonts w:cs="Calibri"/>
                <w:i/>
                <w:color w:val="000000"/>
              </w:rPr>
              <w:t xml:space="preserve"> </w:t>
            </w:r>
            <w:r w:rsidRPr="00E02EA0">
              <w:rPr>
                <w:rFonts w:cs="Calibri"/>
                <w:i/>
                <w:color w:val="000000"/>
                <w:highlight w:val="green"/>
              </w:rPr>
              <w:t xml:space="preserve">(Clatsop) </w:t>
            </w:r>
            <w:r w:rsidR="00E02EA0" w:rsidRPr="00E02EA0">
              <w:rPr>
                <w:rFonts w:cs="Calibri"/>
                <w:i/>
                <w:color w:val="000000"/>
                <w:highlight w:val="green"/>
              </w:rPr>
              <w:t>Jill Quackenbush</w:t>
            </w:r>
            <w:r w:rsidRPr="00E02EA0">
              <w:rPr>
                <w:rFonts w:cs="Calibri"/>
                <w:i/>
                <w:color w:val="000000"/>
                <w:highlight w:val="green"/>
              </w:rPr>
              <w:t>,  (Crook) K</w:t>
            </w:r>
            <w:r w:rsidR="0043784C" w:rsidRPr="00E02EA0">
              <w:rPr>
                <w:rFonts w:cs="Calibri"/>
                <w:i/>
                <w:color w:val="000000"/>
                <w:highlight w:val="green"/>
              </w:rPr>
              <w:t>atie Plumb</w:t>
            </w:r>
            <w:r w:rsidRPr="00E02EA0">
              <w:rPr>
                <w:rFonts w:cs="Calibri"/>
                <w:i/>
                <w:color w:val="000000"/>
                <w:highlight w:val="green"/>
              </w:rPr>
              <w:t>,</w:t>
            </w:r>
            <w:r w:rsidRPr="00E02EA0">
              <w:rPr>
                <w:rFonts w:cs="Calibri"/>
                <w:i/>
                <w:color w:val="000000"/>
              </w:rPr>
              <w:t xml:space="preserve"> </w:t>
            </w:r>
            <w:r w:rsidRPr="00E02EA0">
              <w:rPr>
                <w:rFonts w:cs="Calibri"/>
                <w:i/>
                <w:color w:val="000000"/>
                <w:highlight w:val="green"/>
              </w:rPr>
              <w:t>(Deschutes) Jessica Jacks,</w:t>
            </w:r>
            <w:r w:rsidRPr="00E02EA0">
              <w:rPr>
                <w:rFonts w:cs="Calibri"/>
                <w:i/>
                <w:color w:val="000000"/>
              </w:rPr>
              <w:t xml:space="preserve"> (Deschutes) Julie Spackman</w:t>
            </w:r>
            <w:r w:rsidR="0043784C" w:rsidRPr="00E02EA0">
              <w:rPr>
                <w:rFonts w:cs="Calibri"/>
                <w:i/>
                <w:color w:val="000000"/>
              </w:rPr>
              <w:t>,</w:t>
            </w:r>
            <w:r w:rsidRPr="00E02EA0">
              <w:rPr>
                <w:rFonts w:cs="Calibri"/>
                <w:i/>
                <w:color w:val="000000"/>
              </w:rPr>
              <w:t xml:space="preserve"> </w:t>
            </w:r>
            <w:r w:rsidRPr="001067C0">
              <w:rPr>
                <w:rFonts w:cs="Calibri"/>
                <w:i/>
                <w:color w:val="000000"/>
                <w:highlight w:val="green"/>
              </w:rPr>
              <w:t xml:space="preserve">(Jackson) Ann Ackles, (Jackson) </w:t>
            </w:r>
            <w:r w:rsidRPr="001067C0">
              <w:rPr>
                <w:rFonts w:cs="Calibri"/>
                <w:bCs/>
                <w:color w:val="000000"/>
                <w:highlight w:val="green"/>
              </w:rPr>
              <w:t>Tanya Phillips),</w:t>
            </w:r>
            <w:r w:rsidRPr="00E02EA0">
              <w:rPr>
                <w:rFonts w:cs="Calibri"/>
                <w:b/>
                <w:bCs/>
                <w:i/>
                <w:color w:val="000000"/>
              </w:rPr>
              <w:t xml:space="preserve"> </w:t>
            </w:r>
            <w:r w:rsidRPr="00E02EA0">
              <w:rPr>
                <w:rFonts w:cs="Calibri"/>
                <w:i/>
                <w:color w:val="000000"/>
              </w:rPr>
              <w:t xml:space="preserve"> (Jefferson) Carolyn Harvey, </w:t>
            </w:r>
            <w:r w:rsidRPr="001067C0">
              <w:rPr>
                <w:rFonts w:cs="Calibri"/>
                <w:i/>
                <w:color w:val="000000"/>
                <w:highlight w:val="green"/>
              </w:rPr>
              <w:t xml:space="preserve">(Klamath) </w:t>
            </w:r>
            <w:r w:rsidR="0043784C" w:rsidRPr="001067C0">
              <w:rPr>
                <w:rFonts w:cs="Calibri"/>
                <w:b/>
                <w:i/>
                <w:color w:val="000000"/>
                <w:highlight w:val="green"/>
              </w:rPr>
              <w:t>Jennifer Little</w:t>
            </w:r>
            <w:r w:rsidR="001067C0" w:rsidRPr="001067C0">
              <w:rPr>
                <w:rFonts w:cs="Calibri"/>
                <w:i/>
                <w:color w:val="000000"/>
                <w:highlight w:val="green"/>
              </w:rPr>
              <w:t xml:space="preserve"> </w:t>
            </w:r>
            <w:r w:rsidR="001067C0" w:rsidRPr="001067C0">
              <w:rPr>
                <w:rFonts w:cs="Calibri"/>
                <w:b/>
                <w:i/>
                <w:color w:val="000000"/>
                <w:highlight w:val="green"/>
              </w:rPr>
              <w:t>(Chair)</w:t>
            </w:r>
            <w:r w:rsidRPr="001067C0">
              <w:rPr>
                <w:rFonts w:cs="Calibri"/>
                <w:b/>
                <w:i/>
                <w:color w:val="000000"/>
                <w:highlight w:val="green"/>
              </w:rPr>
              <w:t>,</w:t>
            </w:r>
            <w:r w:rsidRPr="001067C0">
              <w:rPr>
                <w:rFonts w:cs="Calibri"/>
                <w:i/>
                <w:color w:val="000000"/>
                <w:highlight w:val="green"/>
              </w:rPr>
              <w:t xml:space="preserve"> (Lane) CA Baskerville,</w:t>
            </w:r>
            <w:r w:rsidRPr="00E02EA0">
              <w:rPr>
                <w:rFonts w:cs="Calibri"/>
                <w:i/>
                <w:color w:val="000000"/>
              </w:rPr>
              <w:t xml:space="preserve"> (Lane) Jocelyn Warren, </w:t>
            </w:r>
            <w:r w:rsidRPr="001067C0">
              <w:rPr>
                <w:rFonts w:cs="Calibri"/>
                <w:i/>
                <w:color w:val="000000"/>
                <w:highlight w:val="green"/>
              </w:rPr>
              <w:t xml:space="preserve">(Lincoln) </w:t>
            </w:r>
            <w:r w:rsidR="001067C0" w:rsidRPr="001067C0">
              <w:rPr>
                <w:rFonts w:cs="Calibri"/>
                <w:i/>
                <w:color w:val="000000"/>
                <w:highlight w:val="green"/>
              </w:rPr>
              <w:t>Aimee Snyder</w:t>
            </w:r>
            <w:r w:rsidRPr="001067C0">
              <w:rPr>
                <w:rFonts w:cs="Calibri"/>
                <w:i/>
                <w:color w:val="000000"/>
                <w:highlight w:val="green"/>
              </w:rPr>
              <w:t>,</w:t>
            </w:r>
            <w:r w:rsidRPr="00E02EA0">
              <w:rPr>
                <w:rFonts w:cs="Calibri"/>
                <w:i/>
                <w:color w:val="000000"/>
              </w:rPr>
              <w:t xml:space="preserve"> (Lincoln) Shelley Paeth, (Linn) Rachel Peters</w:t>
            </w:r>
            <w:r w:rsidR="0043784C" w:rsidRPr="00E02EA0">
              <w:rPr>
                <w:rFonts w:cs="Calibri"/>
                <w:i/>
                <w:color w:val="000000"/>
              </w:rPr>
              <w:t>e</w:t>
            </w:r>
            <w:r w:rsidRPr="00E02EA0">
              <w:rPr>
                <w:rFonts w:cs="Calibri"/>
                <w:i/>
                <w:color w:val="000000"/>
              </w:rPr>
              <w:t xml:space="preserve">n,  (Malheur) </w:t>
            </w:r>
            <w:r w:rsidR="003A2843" w:rsidRPr="00E02EA0">
              <w:rPr>
                <w:rFonts w:cs="Calibri"/>
                <w:i/>
                <w:color w:val="000000"/>
              </w:rPr>
              <w:t>Sarah Poe</w:t>
            </w:r>
            <w:r w:rsidRPr="00E02EA0">
              <w:rPr>
                <w:rFonts w:cs="Calibri"/>
                <w:i/>
                <w:color w:val="000000"/>
              </w:rPr>
              <w:t xml:space="preserve">, </w:t>
            </w:r>
            <w:r w:rsidR="003A2843" w:rsidRPr="00E02EA0">
              <w:rPr>
                <w:rFonts w:cs="Calibri"/>
                <w:i/>
                <w:color w:val="000000"/>
              </w:rPr>
              <w:t>(Malheur) Rebecca S</w:t>
            </w:r>
            <w:r w:rsidR="009D0BC0" w:rsidRPr="00E02EA0">
              <w:rPr>
                <w:rFonts w:cs="Calibri"/>
                <w:i/>
                <w:color w:val="000000"/>
              </w:rPr>
              <w:t>t</w:t>
            </w:r>
            <w:r w:rsidR="003A2843" w:rsidRPr="00E02EA0">
              <w:rPr>
                <w:rFonts w:cs="Calibri"/>
                <w:i/>
                <w:color w:val="000000"/>
              </w:rPr>
              <w:t xml:space="preserve">ricker, </w:t>
            </w:r>
            <w:r w:rsidRPr="00E02EA0">
              <w:rPr>
                <w:rFonts w:cs="Calibri"/>
                <w:i/>
                <w:color w:val="000000"/>
              </w:rPr>
              <w:t xml:space="preserve">(Marion) </w:t>
            </w:r>
            <w:r w:rsidR="00DE0D08" w:rsidRPr="00E02EA0">
              <w:rPr>
                <w:rFonts w:cs="Calibri"/>
                <w:i/>
                <w:color w:val="000000"/>
              </w:rPr>
              <w:t>Patty V</w:t>
            </w:r>
            <w:r w:rsidRPr="00E02EA0">
              <w:rPr>
                <w:rFonts w:cs="Calibri"/>
                <w:i/>
                <w:color w:val="000000"/>
              </w:rPr>
              <w:t xml:space="preserve">, </w:t>
            </w:r>
            <w:r w:rsidRPr="001067C0">
              <w:rPr>
                <w:rFonts w:cs="Calibri"/>
                <w:i/>
                <w:color w:val="000000"/>
                <w:highlight w:val="green"/>
              </w:rPr>
              <w:t>(Multnomah) LaRisha Baker,</w:t>
            </w:r>
            <w:r w:rsidRPr="00E02EA0">
              <w:rPr>
                <w:rFonts w:cs="Calibri"/>
                <w:i/>
                <w:color w:val="000000"/>
              </w:rPr>
              <w:t xml:space="preserve"> (Multnomah) Tameka Brazile,</w:t>
            </w:r>
            <w:r w:rsidR="003A2843" w:rsidRPr="00E02EA0">
              <w:rPr>
                <w:rFonts w:cs="Calibri"/>
                <w:i/>
                <w:color w:val="000000"/>
              </w:rPr>
              <w:t xml:space="preserve"> (Union) Carrie Brogoitti, </w:t>
            </w:r>
            <w:r w:rsidRPr="00E02EA0">
              <w:rPr>
                <w:rFonts w:cs="Calibri"/>
                <w:i/>
                <w:color w:val="000000"/>
              </w:rPr>
              <w:t>(Washington) Ahmed Mohamad (Washington) Gwyn Ashcom</w:t>
            </w:r>
            <w:r w:rsidRPr="001067C0">
              <w:rPr>
                <w:rFonts w:cs="Calibri"/>
                <w:i/>
                <w:color w:val="000000"/>
                <w:highlight w:val="green"/>
              </w:rPr>
              <w:t xml:space="preserve">, (Yamhill) </w:t>
            </w:r>
            <w:r w:rsidRPr="001067C0">
              <w:rPr>
                <w:rFonts w:cs="Calibri"/>
                <w:b/>
                <w:bCs/>
                <w:i/>
                <w:color w:val="000000"/>
                <w:highlight w:val="green"/>
              </w:rPr>
              <w:t>Lindsey Manfrin (Chair)</w:t>
            </w:r>
            <w:r w:rsidRPr="00E02EA0">
              <w:rPr>
                <w:rFonts w:cs="Calibri"/>
                <w:b/>
                <w:bCs/>
                <w:i/>
                <w:color w:val="000000"/>
              </w:rPr>
              <w:t xml:space="preserve">, </w:t>
            </w:r>
            <w:r w:rsidRPr="00E02EA0">
              <w:rPr>
                <w:rFonts w:cs="Calibri"/>
                <w:bCs/>
                <w:i/>
                <w:color w:val="000000"/>
              </w:rPr>
              <w:t>(</w:t>
            </w:r>
            <w:r w:rsidR="003A2843" w:rsidRPr="00E02EA0">
              <w:rPr>
                <w:rFonts w:cs="Calibri"/>
                <w:bCs/>
                <w:i/>
                <w:color w:val="000000"/>
              </w:rPr>
              <w:t>HO Rep</w:t>
            </w:r>
            <w:r w:rsidRPr="00E02EA0">
              <w:rPr>
                <w:rFonts w:cs="Calibri"/>
                <w:bCs/>
                <w:i/>
                <w:color w:val="000000"/>
              </w:rPr>
              <w:t xml:space="preserve">) </w:t>
            </w:r>
            <w:r w:rsidR="003A2843" w:rsidRPr="00E02EA0">
              <w:rPr>
                <w:rFonts w:cs="Calibri"/>
                <w:bCs/>
                <w:i/>
                <w:color w:val="000000"/>
              </w:rPr>
              <w:t>Jennifer Vines, (HO Rep) Steve Krager</w:t>
            </w:r>
          </w:p>
          <w:p w:rsidR="00781EB0" w:rsidRPr="00E02EA0" w:rsidRDefault="00781EB0" w:rsidP="00781EB0">
            <w:pPr>
              <w:rPr>
                <w:rFonts w:cs="Calibri"/>
                <w:b/>
                <w:i/>
              </w:rPr>
            </w:pPr>
          </w:p>
          <w:p w:rsidR="00781EB0" w:rsidRPr="0066113D" w:rsidRDefault="00781EB0" w:rsidP="00781EB0">
            <w:pPr>
              <w:rPr>
                <w:rFonts w:cs="Calibri"/>
                <w:i/>
              </w:rPr>
            </w:pPr>
            <w:r w:rsidRPr="00E02EA0">
              <w:rPr>
                <w:rFonts w:cs="Calibri"/>
                <w:b/>
                <w:i/>
              </w:rPr>
              <w:t>OHA</w:t>
            </w:r>
            <w:r w:rsidRPr="00043112">
              <w:rPr>
                <w:rFonts w:cs="Calibri"/>
                <w:b/>
                <w:i/>
                <w:highlight w:val="green"/>
              </w:rPr>
              <w:t>:</w:t>
            </w:r>
            <w:r w:rsidRPr="00043112">
              <w:rPr>
                <w:rFonts w:cs="Calibri"/>
                <w:i/>
                <w:highlight w:val="green"/>
              </w:rPr>
              <w:t xml:space="preserve">  (CLHO Support CP&amp; HP) </w:t>
            </w:r>
            <w:r w:rsidR="005E7FF7" w:rsidRPr="00043112">
              <w:rPr>
                <w:rFonts w:cs="Calibri"/>
                <w:i/>
                <w:highlight w:val="green"/>
              </w:rPr>
              <w:t>Jackie Harris</w:t>
            </w:r>
            <w:r w:rsidRPr="00043112">
              <w:rPr>
                <w:rFonts w:cs="Calibri"/>
                <w:i/>
                <w:highlight w:val="green"/>
              </w:rPr>
              <w:t xml:space="preserve">, (HPCDP) Karen Girard, </w:t>
            </w:r>
            <w:r w:rsidR="005E7FF7" w:rsidRPr="00043112">
              <w:rPr>
                <w:rFonts w:cs="Calibri"/>
                <w:i/>
                <w:highlight w:val="green"/>
              </w:rPr>
              <w:t xml:space="preserve"> (</w:t>
            </w:r>
            <w:r w:rsidR="0014673B" w:rsidRPr="00043112">
              <w:rPr>
                <w:rFonts w:cs="Calibri"/>
                <w:i/>
                <w:highlight w:val="green"/>
              </w:rPr>
              <w:t>HPCDP</w:t>
            </w:r>
            <w:r w:rsidR="005E7FF7" w:rsidRPr="00043112">
              <w:rPr>
                <w:rFonts w:cs="Calibri"/>
                <w:i/>
                <w:highlight w:val="green"/>
              </w:rPr>
              <w:t>)</w:t>
            </w:r>
            <w:r w:rsidRPr="00043112">
              <w:rPr>
                <w:rFonts w:cs="Calibri"/>
                <w:i/>
                <w:highlight w:val="green"/>
              </w:rPr>
              <w:t xml:space="preserve"> </w:t>
            </w:r>
            <w:r w:rsidR="009A34AC" w:rsidRPr="00043112">
              <w:rPr>
                <w:rFonts w:cs="Calibri"/>
                <w:i/>
                <w:highlight w:val="green"/>
              </w:rPr>
              <w:t xml:space="preserve">Ashley Thirstrup, </w:t>
            </w:r>
            <w:r w:rsidR="0014673B" w:rsidRPr="00043112">
              <w:rPr>
                <w:rFonts w:cs="Calibri"/>
                <w:i/>
                <w:highlight w:val="green"/>
              </w:rPr>
              <w:t xml:space="preserve">(IVPP) </w:t>
            </w:r>
            <w:r w:rsidR="005E7FF7" w:rsidRPr="00043112">
              <w:rPr>
                <w:rFonts w:cs="Calibri"/>
                <w:i/>
                <w:highlight w:val="green"/>
              </w:rPr>
              <w:t>Mary Borges, (IVPP) Laura Chisholm</w:t>
            </w:r>
            <w:r w:rsidR="009A34AC" w:rsidRPr="00043112">
              <w:rPr>
                <w:rFonts w:cs="Calibri"/>
                <w:i/>
                <w:highlight w:val="green"/>
              </w:rPr>
              <w:t xml:space="preserve">, </w:t>
            </w:r>
            <w:r w:rsidR="0014673B" w:rsidRPr="00043112">
              <w:rPr>
                <w:rFonts w:cs="Calibri"/>
                <w:i/>
                <w:highlight w:val="green"/>
              </w:rPr>
              <w:t>(MCH) Jordan Kennedy, (MCH) Anna Stiefvater, (OSPHD) Andrew Epstein, (HPCDP) Amanda Cue, (AGRH) Jessica Duke</w:t>
            </w:r>
            <w:r w:rsidR="0014673B">
              <w:rPr>
                <w:rFonts w:cs="Calibri"/>
                <w:i/>
              </w:rPr>
              <w:t xml:space="preserve"> </w:t>
            </w:r>
          </w:p>
          <w:p w:rsidR="00B56773" w:rsidRPr="0066113D" w:rsidRDefault="00B56773" w:rsidP="00967D3E">
            <w:pPr>
              <w:rPr>
                <w:i/>
              </w:rPr>
            </w:pPr>
          </w:p>
        </w:tc>
        <w:tc>
          <w:tcPr>
            <w:tcW w:w="1498" w:type="dxa"/>
          </w:tcPr>
          <w:p w:rsidR="00B56773" w:rsidRPr="00952A32" w:rsidRDefault="005F697D" w:rsidP="00BE3D69">
            <w:r>
              <w:t>Jennifer Little</w:t>
            </w:r>
          </w:p>
        </w:tc>
      </w:tr>
      <w:tr w:rsidR="00B56773" w:rsidTr="00D16533">
        <w:trPr>
          <w:trHeight w:val="1687"/>
          <w:jc w:val="center"/>
        </w:trPr>
        <w:tc>
          <w:tcPr>
            <w:tcW w:w="2155" w:type="dxa"/>
          </w:tcPr>
          <w:p w:rsidR="00B56773" w:rsidRPr="00952A32" w:rsidRDefault="00B56773" w:rsidP="00BE3D69">
            <w:r w:rsidRPr="00952A32">
              <w:t>Review of minutes</w:t>
            </w:r>
          </w:p>
        </w:tc>
        <w:tc>
          <w:tcPr>
            <w:tcW w:w="1530" w:type="dxa"/>
          </w:tcPr>
          <w:p w:rsidR="00B56773" w:rsidRPr="00952A32" w:rsidRDefault="00B56773" w:rsidP="00BE3D69">
            <w:r w:rsidRPr="00952A32">
              <w:t xml:space="preserve">Review minutes from </w:t>
            </w:r>
            <w:r w:rsidRPr="00952A32">
              <w:rPr>
                <w:noProof/>
              </w:rPr>
              <w:t>last</w:t>
            </w:r>
            <w:r w:rsidRPr="00952A32">
              <w:t xml:space="preserve"> meeting, make corrections as needed </w:t>
            </w:r>
          </w:p>
        </w:tc>
        <w:tc>
          <w:tcPr>
            <w:tcW w:w="5130" w:type="dxa"/>
          </w:tcPr>
          <w:p w:rsidR="001F1517" w:rsidRPr="00952A32" w:rsidRDefault="00872E59" w:rsidP="00BE3D69">
            <w:r w:rsidRPr="00952A32">
              <w:t xml:space="preserve">The </w:t>
            </w:r>
            <w:r w:rsidR="00863DA3">
              <w:t>August</w:t>
            </w:r>
            <w:r w:rsidR="00B42660">
              <w:t xml:space="preserve"> </w:t>
            </w:r>
            <w:r w:rsidRPr="00952A32">
              <w:t>minutes were approved</w:t>
            </w:r>
            <w:r w:rsidR="00E905BE">
              <w:t xml:space="preserve">. </w:t>
            </w:r>
          </w:p>
        </w:tc>
        <w:tc>
          <w:tcPr>
            <w:tcW w:w="1498" w:type="dxa"/>
          </w:tcPr>
          <w:p w:rsidR="00B56773" w:rsidRPr="00952A32" w:rsidRDefault="005F697D" w:rsidP="00BE3D69">
            <w:r>
              <w:t>Jennifer Little</w:t>
            </w:r>
          </w:p>
        </w:tc>
      </w:tr>
      <w:tr w:rsidR="00B33B19" w:rsidTr="00BC70BA">
        <w:trPr>
          <w:trHeight w:val="452"/>
          <w:jc w:val="center"/>
        </w:trPr>
        <w:tc>
          <w:tcPr>
            <w:tcW w:w="2155" w:type="dxa"/>
            <w:tcBorders>
              <w:bottom w:val="single" w:sz="4" w:space="0" w:color="auto"/>
            </w:tcBorders>
          </w:tcPr>
          <w:p w:rsidR="00B33B19" w:rsidRDefault="00D0787B" w:rsidP="00502F33">
            <w:r>
              <w:t>MCH Committee Change</w:t>
            </w:r>
          </w:p>
        </w:tc>
        <w:tc>
          <w:tcPr>
            <w:tcW w:w="1530" w:type="dxa"/>
            <w:tcBorders>
              <w:bottom w:val="single" w:sz="4" w:space="0" w:color="auto"/>
            </w:tcBorders>
          </w:tcPr>
          <w:p w:rsidR="00B33B19" w:rsidRDefault="00D0787B" w:rsidP="00502F33">
            <w:r>
              <w:t xml:space="preserve">Discussion of potential for </w:t>
            </w:r>
            <w:r>
              <w:lastRenderedPageBreak/>
              <w:t>MCH work to another committee</w:t>
            </w:r>
          </w:p>
        </w:tc>
        <w:tc>
          <w:tcPr>
            <w:tcW w:w="5130" w:type="dxa"/>
            <w:tcBorders>
              <w:bottom w:val="single" w:sz="4" w:space="0" w:color="auto"/>
            </w:tcBorders>
            <w:shd w:val="clear" w:color="auto" w:fill="auto"/>
          </w:tcPr>
          <w:p w:rsidR="00D0787B" w:rsidRDefault="00D0787B" w:rsidP="0007443C">
            <w:pPr>
              <w:rPr>
                <w:rFonts w:eastAsia="Times New Roman"/>
                <w:sz w:val="24"/>
                <w:szCs w:val="24"/>
              </w:rPr>
            </w:pPr>
            <w:r>
              <w:rPr>
                <w:rFonts w:eastAsia="Times New Roman"/>
                <w:sz w:val="24"/>
                <w:szCs w:val="24"/>
              </w:rPr>
              <w:lastRenderedPageBreak/>
              <w:t xml:space="preserve">The P&amp;HP committee agrees with changes discussed at the 8/21/2019 Access to Clinical </w:t>
            </w:r>
            <w:r>
              <w:rPr>
                <w:rFonts w:eastAsia="Times New Roman"/>
                <w:sz w:val="24"/>
                <w:szCs w:val="24"/>
              </w:rPr>
              <w:lastRenderedPageBreak/>
              <w:t xml:space="preserve">Preventive Services committee meeting to move MCH to a renamed CLHO Access to </w:t>
            </w:r>
            <w:r w:rsidRPr="0007443C">
              <w:rPr>
                <w:rFonts w:eastAsia="Times New Roman"/>
                <w:sz w:val="24"/>
                <w:szCs w:val="24"/>
              </w:rPr>
              <w:t>Clinical</w:t>
            </w:r>
            <w:r w:rsidRPr="0007443C">
              <w:rPr>
                <w:rFonts w:eastAsia="Times New Roman"/>
                <w:bCs/>
                <w:sz w:val="24"/>
                <w:szCs w:val="24"/>
              </w:rPr>
              <w:t xml:space="preserve"> and</w:t>
            </w:r>
            <w:r>
              <w:rPr>
                <w:rFonts w:eastAsia="Times New Roman"/>
                <w:sz w:val="24"/>
                <w:szCs w:val="24"/>
              </w:rPr>
              <w:t xml:space="preserve"> Preventive Services committee. The proposal will be forwarded to big CLHO</w:t>
            </w:r>
            <w:r w:rsidR="00440F1D">
              <w:rPr>
                <w:rFonts w:eastAsia="Times New Roman"/>
                <w:sz w:val="24"/>
                <w:szCs w:val="24"/>
              </w:rPr>
              <w:t xml:space="preserve"> in October.</w:t>
            </w:r>
          </w:p>
          <w:p w:rsidR="00B33B19" w:rsidRPr="001B6F69" w:rsidRDefault="00B33B19" w:rsidP="003319FA">
            <w:pPr>
              <w:rPr>
                <w:rFonts w:asciiTheme="minorHAnsi" w:hAnsiTheme="minorHAnsi" w:cstheme="minorHAnsi"/>
              </w:rPr>
            </w:pPr>
          </w:p>
        </w:tc>
        <w:tc>
          <w:tcPr>
            <w:tcW w:w="1498" w:type="dxa"/>
            <w:tcBorders>
              <w:bottom w:val="single" w:sz="4" w:space="0" w:color="auto"/>
            </w:tcBorders>
          </w:tcPr>
          <w:p w:rsidR="00B33B19" w:rsidRDefault="00863DA3" w:rsidP="00502F33">
            <w:r>
              <w:lastRenderedPageBreak/>
              <w:t>Jennifer Little</w:t>
            </w:r>
          </w:p>
        </w:tc>
      </w:tr>
      <w:tr w:rsidR="00D0787B" w:rsidTr="00BC70BA">
        <w:trPr>
          <w:trHeight w:val="452"/>
          <w:jc w:val="center"/>
        </w:trPr>
        <w:tc>
          <w:tcPr>
            <w:tcW w:w="2155" w:type="dxa"/>
            <w:tcBorders>
              <w:bottom w:val="single" w:sz="4" w:space="0" w:color="auto"/>
            </w:tcBorders>
          </w:tcPr>
          <w:p w:rsidR="00D0787B" w:rsidRPr="00952A32" w:rsidRDefault="00D0787B" w:rsidP="00D0787B">
            <w:r>
              <w:t>Prescription Drug Overdose (PDO)</w:t>
            </w:r>
          </w:p>
        </w:tc>
        <w:tc>
          <w:tcPr>
            <w:tcW w:w="1530" w:type="dxa"/>
            <w:tcBorders>
              <w:bottom w:val="single" w:sz="4" w:space="0" w:color="auto"/>
            </w:tcBorders>
          </w:tcPr>
          <w:p w:rsidR="00D0787B" w:rsidRPr="00952A32" w:rsidRDefault="00D0787B" w:rsidP="00D0787B">
            <w:r>
              <w:t>Prescription &amp; Other Drug Prevention Request for Application process</w:t>
            </w:r>
          </w:p>
        </w:tc>
        <w:tc>
          <w:tcPr>
            <w:tcW w:w="5130" w:type="dxa"/>
            <w:tcBorders>
              <w:bottom w:val="single" w:sz="4" w:space="0" w:color="auto"/>
            </w:tcBorders>
            <w:shd w:val="clear" w:color="auto" w:fill="auto"/>
          </w:tcPr>
          <w:p w:rsidR="00D0787B" w:rsidRPr="0007443C" w:rsidRDefault="00D0787B" w:rsidP="0007443C">
            <w:pPr>
              <w:rPr>
                <w:rFonts w:eastAsia="Times New Roman"/>
                <w:b/>
                <w:bCs/>
                <w:sz w:val="24"/>
                <w:szCs w:val="24"/>
              </w:rPr>
            </w:pPr>
            <w:r w:rsidRPr="0007443C">
              <w:rPr>
                <w:rFonts w:eastAsia="Times New Roman"/>
                <w:sz w:val="24"/>
                <w:szCs w:val="24"/>
              </w:rPr>
              <w:t>PDO bridge funding will extend existing LPHA awards through January 31, 20</w:t>
            </w:r>
            <w:r w:rsidR="00440F1D">
              <w:rPr>
                <w:rFonts w:eastAsia="Times New Roman"/>
                <w:sz w:val="24"/>
                <w:szCs w:val="24"/>
              </w:rPr>
              <w:t>20</w:t>
            </w:r>
            <w:r w:rsidRPr="0007443C">
              <w:rPr>
                <w:rFonts w:eastAsia="Times New Roman"/>
                <w:sz w:val="24"/>
                <w:szCs w:val="24"/>
              </w:rPr>
              <w:t xml:space="preserve"> to allow additional time to finalize the new funding model and go through the RFA process. </w:t>
            </w:r>
          </w:p>
          <w:p w:rsidR="0007443C" w:rsidRDefault="0007443C" w:rsidP="0007443C">
            <w:pPr>
              <w:rPr>
                <w:rFonts w:eastAsia="Times New Roman"/>
                <w:sz w:val="24"/>
                <w:szCs w:val="24"/>
              </w:rPr>
            </w:pPr>
          </w:p>
          <w:p w:rsidR="00D0787B" w:rsidRPr="0007443C" w:rsidRDefault="00D0787B" w:rsidP="0007443C">
            <w:pPr>
              <w:rPr>
                <w:rFonts w:eastAsia="Times New Roman"/>
                <w:b/>
                <w:bCs/>
                <w:sz w:val="24"/>
                <w:szCs w:val="24"/>
              </w:rPr>
            </w:pPr>
            <w:r w:rsidRPr="0007443C">
              <w:rPr>
                <w:rFonts w:eastAsia="Times New Roman"/>
                <w:sz w:val="24"/>
                <w:szCs w:val="24"/>
              </w:rPr>
              <w:t xml:space="preserve">An advisory group including CLHO volunteers met to consider questions including whether funding should be to regions or individual LPHAs. </w:t>
            </w:r>
          </w:p>
          <w:p w:rsidR="0007443C" w:rsidRDefault="0007443C" w:rsidP="0007443C">
            <w:pPr>
              <w:rPr>
                <w:rFonts w:eastAsia="Times New Roman"/>
                <w:sz w:val="24"/>
                <w:szCs w:val="24"/>
              </w:rPr>
            </w:pPr>
          </w:p>
          <w:p w:rsidR="00D0787B" w:rsidRPr="0007443C" w:rsidRDefault="00D0787B" w:rsidP="0007443C">
            <w:pPr>
              <w:rPr>
                <w:rFonts w:eastAsia="Times New Roman"/>
                <w:b/>
                <w:bCs/>
                <w:sz w:val="24"/>
                <w:szCs w:val="24"/>
              </w:rPr>
            </w:pPr>
            <w:r w:rsidRPr="0007443C">
              <w:rPr>
                <w:rFonts w:eastAsia="Times New Roman"/>
                <w:sz w:val="24"/>
                <w:szCs w:val="24"/>
              </w:rPr>
              <w:t>Mary Borges has also discussed the PDO work with the Emergency Preparedness &amp; Response committee</w:t>
            </w:r>
            <w:r w:rsidR="009329F3">
              <w:rPr>
                <w:rFonts w:eastAsia="Times New Roman"/>
                <w:sz w:val="24"/>
                <w:szCs w:val="24"/>
              </w:rPr>
              <w:t>. T</w:t>
            </w:r>
            <w:r w:rsidRPr="0007443C">
              <w:rPr>
                <w:rFonts w:eastAsia="Times New Roman"/>
                <w:sz w:val="24"/>
                <w:szCs w:val="24"/>
              </w:rPr>
              <w:t xml:space="preserve">here is a CDC requirement to ensure each LPHA has an overdose emergency response plan. </w:t>
            </w:r>
          </w:p>
          <w:p w:rsidR="0007443C" w:rsidRDefault="0007443C" w:rsidP="0007443C">
            <w:pPr>
              <w:rPr>
                <w:rFonts w:eastAsia="Times New Roman"/>
                <w:sz w:val="24"/>
                <w:szCs w:val="24"/>
              </w:rPr>
            </w:pPr>
          </w:p>
          <w:p w:rsidR="00D0787B" w:rsidRPr="0007443C" w:rsidRDefault="00AE57F6" w:rsidP="0007443C">
            <w:pPr>
              <w:rPr>
                <w:rFonts w:eastAsia="Times New Roman"/>
                <w:b/>
                <w:bCs/>
                <w:sz w:val="24"/>
                <w:szCs w:val="24"/>
              </w:rPr>
            </w:pPr>
            <w:r>
              <w:rPr>
                <w:rFonts w:eastAsia="Times New Roman"/>
                <w:sz w:val="24"/>
                <w:szCs w:val="24"/>
              </w:rPr>
              <w:t>The n</w:t>
            </w:r>
            <w:r w:rsidR="00D0787B" w:rsidRPr="0007443C">
              <w:rPr>
                <w:rFonts w:eastAsia="Times New Roman"/>
                <w:sz w:val="24"/>
                <w:szCs w:val="24"/>
              </w:rPr>
              <w:t xml:space="preserve">ext steps </w:t>
            </w:r>
            <w:r w:rsidR="009329F3">
              <w:rPr>
                <w:rFonts w:eastAsia="Times New Roman"/>
                <w:sz w:val="24"/>
                <w:szCs w:val="24"/>
              </w:rPr>
              <w:t xml:space="preserve">will </w:t>
            </w:r>
            <w:r w:rsidR="00D0787B" w:rsidRPr="0007443C">
              <w:rPr>
                <w:rFonts w:eastAsia="Times New Roman"/>
                <w:sz w:val="24"/>
                <w:szCs w:val="24"/>
              </w:rPr>
              <w:t xml:space="preserve">include </w:t>
            </w:r>
            <w:r w:rsidR="009329F3">
              <w:rPr>
                <w:rFonts w:eastAsia="Times New Roman"/>
                <w:sz w:val="24"/>
                <w:szCs w:val="24"/>
              </w:rPr>
              <w:t xml:space="preserve">a </w:t>
            </w:r>
            <w:r w:rsidR="00D0787B" w:rsidRPr="0007443C">
              <w:rPr>
                <w:rFonts w:eastAsia="Times New Roman"/>
                <w:sz w:val="24"/>
                <w:szCs w:val="24"/>
              </w:rPr>
              <w:t xml:space="preserve">continued discussion with the advisory group and CLHO committees </w:t>
            </w:r>
            <w:r w:rsidR="003E6BCF">
              <w:rPr>
                <w:rFonts w:eastAsia="Times New Roman"/>
                <w:sz w:val="24"/>
                <w:szCs w:val="24"/>
              </w:rPr>
              <w:t xml:space="preserve">to </w:t>
            </w:r>
            <w:r w:rsidR="00D0787B" w:rsidRPr="0007443C">
              <w:rPr>
                <w:rFonts w:eastAsia="Times New Roman"/>
                <w:sz w:val="24"/>
                <w:szCs w:val="24"/>
              </w:rPr>
              <w:t>look at metrics</w:t>
            </w:r>
            <w:r w:rsidR="003E6BCF">
              <w:rPr>
                <w:rFonts w:eastAsia="Times New Roman"/>
                <w:sz w:val="24"/>
                <w:szCs w:val="24"/>
              </w:rPr>
              <w:t xml:space="preserve"> and </w:t>
            </w:r>
            <w:r w:rsidR="00D0787B" w:rsidRPr="0007443C">
              <w:rPr>
                <w:rFonts w:eastAsia="Times New Roman"/>
                <w:sz w:val="24"/>
                <w:szCs w:val="24"/>
              </w:rPr>
              <w:t xml:space="preserve">develop a plan. It’s expected there will be 11 or 12 awards up to $130,000 each. </w:t>
            </w:r>
          </w:p>
          <w:p w:rsidR="00D0787B" w:rsidRPr="00952A32" w:rsidRDefault="00D0787B" w:rsidP="00D0787B"/>
        </w:tc>
        <w:tc>
          <w:tcPr>
            <w:tcW w:w="1498" w:type="dxa"/>
            <w:tcBorders>
              <w:bottom w:val="single" w:sz="4" w:space="0" w:color="auto"/>
            </w:tcBorders>
          </w:tcPr>
          <w:p w:rsidR="00D0787B" w:rsidRPr="00952A32" w:rsidRDefault="00D0787B" w:rsidP="00D0787B">
            <w:r>
              <w:t>Mary Borges</w:t>
            </w:r>
          </w:p>
        </w:tc>
      </w:tr>
      <w:tr w:rsidR="00D0787B" w:rsidTr="00D16533">
        <w:trPr>
          <w:trHeight w:val="1436"/>
          <w:jc w:val="center"/>
        </w:trPr>
        <w:tc>
          <w:tcPr>
            <w:tcW w:w="2155" w:type="dxa"/>
            <w:tcBorders>
              <w:bottom w:val="single" w:sz="4" w:space="0" w:color="auto"/>
            </w:tcBorders>
          </w:tcPr>
          <w:p w:rsidR="00D0787B" w:rsidRPr="00952A32" w:rsidRDefault="00D0787B" w:rsidP="00D0787B">
            <w:r>
              <w:t>HPCDP Strategic Plan</w:t>
            </w:r>
          </w:p>
        </w:tc>
        <w:tc>
          <w:tcPr>
            <w:tcW w:w="1530" w:type="dxa"/>
            <w:tcBorders>
              <w:bottom w:val="single" w:sz="4" w:space="0" w:color="auto"/>
            </w:tcBorders>
          </w:tcPr>
          <w:p w:rsidR="00D0787B" w:rsidRPr="00952A32" w:rsidRDefault="00D0787B" w:rsidP="00D0787B">
            <w:r>
              <w:t>HPCDP 2017-2025 Strategic Plan release</w:t>
            </w:r>
          </w:p>
        </w:tc>
        <w:tc>
          <w:tcPr>
            <w:tcW w:w="5130" w:type="dxa"/>
            <w:tcBorders>
              <w:bottom w:val="single" w:sz="4" w:space="0" w:color="auto"/>
            </w:tcBorders>
          </w:tcPr>
          <w:p w:rsidR="00D0787B" w:rsidRPr="0007443C" w:rsidRDefault="00D0787B" w:rsidP="0007443C">
            <w:pPr>
              <w:rPr>
                <w:rFonts w:eastAsia="Times New Roman"/>
                <w:sz w:val="24"/>
                <w:szCs w:val="24"/>
              </w:rPr>
            </w:pPr>
            <w:r w:rsidRPr="0007443C">
              <w:rPr>
                <w:rFonts w:eastAsia="Times New Roman"/>
                <w:sz w:val="24"/>
                <w:szCs w:val="24"/>
              </w:rPr>
              <w:t>HPCDP’s 2017-2025 strategic plan will be released this fall. The plan has four priorities addressing the leading preventable chronic disease risk factors</w:t>
            </w:r>
            <w:r w:rsidR="00BE1D7D">
              <w:rPr>
                <w:rFonts w:eastAsia="Times New Roman"/>
                <w:sz w:val="24"/>
                <w:szCs w:val="24"/>
              </w:rPr>
              <w:t xml:space="preserve"> that include </w:t>
            </w:r>
            <w:r w:rsidRPr="0007443C">
              <w:rPr>
                <w:rFonts w:eastAsia="Times New Roman"/>
                <w:sz w:val="24"/>
                <w:szCs w:val="24"/>
              </w:rPr>
              <w:t xml:space="preserve">tobacco use, alcohol use, physical inactivity and poor nutrition. </w:t>
            </w:r>
          </w:p>
          <w:p w:rsidR="0007443C" w:rsidRDefault="0007443C" w:rsidP="0007443C">
            <w:pPr>
              <w:rPr>
                <w:rFonts w:eastAsia="Times New Roman"/>
                <w:sz w:val="24"/>
                <w:szCs w:val="24"/>
              </w:rPr>
            </w:pPr>
          </w:p>
          <w:p w:rsidR="00D0787B" w:rsidRPr="0007443C" w:rsidRDefault="00D0787B" w:rsidP="0007443C">
            <w:pPr>
              <w:rPr>
                <w:rFonts w:eastAsia="Times New Roman"/>
                <w:sz w:val="24"/>
                <w:szCs w:val="24"/>
              </w:rPr>
            </w:pPr>
            <w:r w:rsidRPr="0007443C">
              <w:rPr>
                <w:rFonts w:eastAsia="Times New Roman"/>
                <w:sz w:val="24"/>
                <w:szCs w:val="24"/>
              </w:rPr>
              <w:t xml:space="preserve">Jessica from Deschutes County asked about inclusion of marijuana in the strategic plan. Although marijuana isn’t called out as one of the four major priorities in the plan, since the priorities were chosen by looking at the data of what’s killing people in Oregon, work related to marijuana is woven into parts of the plan (e.g. as pertains to vaping and Alcohol &amp; Other Drug work). </w:t>
            </w:r>
          </w:p>
          <w:p w:rsidR="00D0787B" w:rsidRPr="00524CA4" w:rsidRDefault="00D0787B" w:rsidP="00D0787B">
            <w:pPr>
              <w:rPr>
                <w:rFonts w:asciiTheme="minorHAnsi" w:hAnsiTheme="minorHAnsi" w:cstheme="minorHAnsi"/>
              </w:rPr>
            </w:pPr>
          </w:p>
        </w:tc>
        <w:tc>
          <w:tcPr>
            <w:tcW w:w="1498" w:type="dxa"/>
            <w:tcBorders>
              <w:bottom w:val="single" w:sz="4" w:space="0" w:color="auto"/>
            </w:tcBorders>
          </w:tcPr>
          <w:p w:rsidR="00D0787B" w:rsidRPr="00952A32" w:rsidRDefault="00D0787B" w:rsidP="00D0787B">
            <w:r>
              <w:lastRenderedPageBreak/>
              <w:t>Karen Girard</w:t>
            </w:r>
          </w:p>
        </w:tc>
      </w:tr>
      <w:tr w:rsidR="00D0787B" w:rsidRPr="00952A32" w:rsidTr="00D16533">
        <w:trPr>
          <w:trHeight w:val="1163"/>
          <w:jc w:val="center"/>
        </w:trPr>
        <w:tc>
          <w:tcPr>
            <w:tcW w:w="2155" w:type="dxa"/>
            <w:tcBorders>
              <w:bottom w:val="single" w:sz="4" w:space="0" w:color="auto"/>
            </w:tcBorders>
          </w:tcPr>
          <w:p w:rsidR="00D0787B" w:rsidRDefault="00D0787B" w:rsidP="00D0787B">
            <w:r>
              <w:t xml:space="preserve">Alcohol &amp; Drug Prevention and Education Program </w:t>
            </w:r>
            <w:r w:rsidR="00350A26">
              <w:t>(ADPEP) update</w:t>
            </w:r>
          </w:p>
        </w:tc>
        <w:tc>
          <w:tcPr>
            <w:tcW w:w="1530" w:type="dxa"/>
            <w:tcBorders>
              <w:bottom w:val="single" w:sz="4" w:space="0" w:color="auto"/>
            </w:tcBorders>
          </w:tcPr>
          <w:p w:rsidR="00D0787B" w:rsidRDefault="00D0787B" w:rsidP="00D0787B">
            <w:r>
              <w:t>ADPEP Update</w:t>
            </w:r>
          </w:p>
        </w:tc>
        <w:tc>
          <w:tcPr>
            <w:tcW w:w="5130" w:type="dxa"/>
            <w:tcBorders>
              <w:bottom w:val="single" w:sz="4" w:space="0" w:color="auto"/>
            </w:tcBorders>
          </w:tcPr>
          <w:p w:rsidR="00D0787B" w:rsidRPr="0007443C" w:rsidRDefault="00D0787B" w:rsidP="0007443C">
            <w:pPr>
              <w:rPr>
                <w:rFonts w:eastAsia="Times New Roman"/>
                <w:sz w:val="24"/>
                <w:szCs w:val="24"/>
              </w:rPr>
            </w:pPr>
            <w:r w:rsidRPr="0007443C">
              <w:rPr>
                <w:rFonts w:eastAsia="Times New Roman"/>
                <w:sz w:val="24"/>
                <w:szCs w:val="24"/>
              </w:rPr>
              <w:t xml:space="preserve">HPCDP’s Grantees &amp; Contractors meeting will be held October 29-30 and will include TPEP and ADPEP grantees as well as Regional Health Equity Coalitions. </w:t>
            </w:r>
          </w:p>
          <w:p w:rsidR="0007443C" w:rsidRDefault="00BE1D7D" w:rsidP="0007443C">
            <w:pPr>
              <w:rPr>
                <w:rFonts w:eastAsia="Times New Roman"/>
                <w:sz w:val="24"/>
                <w:szCs w:val="24"/>
              </w:rPr>
            </w:pPr>
            <w:r>
              <w:rPr>
                <w:rFonts w:eastAsia="Times New Roman"/>
                <w:sz w:val="24"/>
                <w:szCs w:val="24"/>
              </w:rPr>
              <w:t xml:space="preserve">     </w:t>
            </w:r>
          </w:p>
          <w:p w:rsidR="00D0787B" w:rsidRPr="0007443C" w:rsidRDefault="00D0787B" w:rsidP="0007443C">
            <w:pPr>
              <w:rPr>
                <w:rFonts w:eastAsia="Times New Roman"/>
                <w:sz w:val="24"/>
                <w:szCs w:val="24"/>
              </w:rPr>
            </w:pPr>
            <w:r w:rsidRPr="0007443C">
              <w:rPr>
                <w:rFonts w:eastAsia="Times New Roman"/>
                <w:sz w:val="24"/>
                <w:szCs w:val="24"/>
              </w:rPr>
              <w:t>The Tobacco and Alcohol Retail Assessment report is moving through the Pubs process. It will include county summaries as well as resources and communication tools.  </w:t>
            </w:r>
          </w:p>
          <w:p w:rsidR="0007443C" w:rsidRDefault="0007443C" w:rsidP="0007443C">
            <w:pPr>
              <w:rPr>
                <w:rFonts w:eastAsia="Times New Roman"/>
                <w:sz w:val="24"/>
                <w:szCs w:val="24"/>
              </w:rPr>
            </w:pPr>
          </w:p>
          <w:p w:rsidR="00D0787B" w:rsidRPr="0007443C" w:rsidRDefault="00D0787B" w:rsidP="0007443C">
            <w:pPr>
              <w:rPr>
                <w:rFonts w:eastAsia="Times New Roman"/>
                <w:sz w:val="24"/>
                <w:szCs w:val="24"/>
              </w:rPr>
            </w:pPr>
            <w:r w:rsidRPr="0007443C">
              <w:rPr>
                <w:rFonts w:eastAsia="Times New Roman"/>
                <w:sz w:val="24"/>
                <w:szCs w:val="24"/>
              </w:rPr>
              <w:t xml:space="preserve">As a result of the passage of the Student Success Act, school districts will be developing continuous improvement plans. HPCDP will coordinate with AGRH and the Conference of School Administrators around resources for assessment and planning. Local ADPEP Coordinators will be listed as resources for school districts for sharing information and helping districts target efforts appropriately. C.A. from Lane County expressed concerns about avoiding confusion about the role of ADPEP Coordinators, who are focused on policy not school programming. </w:t>
            </w:r>
          </w:p>
          <w:p w:rsidR="0007443C" w:rsidRDefault="0007443C" w:rsidP="0007443C">
            <w:pPr>
              <w:rPr>
                <w:rFonts w:eastAsia="Times New Roman"/>
                <w:sz w:val="24"/>
                <w:szCs w:val="24"/>
              </w:rPr>
            </w:pPr>
          </w:p>
          <w:p w:rsidR="00D0787B" w:rsidRPr="0007443C" w:rsidRDefault="00D0787B" w:rsidP="0007443C">
            <w:pPr>
              <w:rPr>
                <w:rFonts w:eastAsia="Times New Roman"/>
                <w:sz w:val="24"/>
                <w:szCs w:val="24"/>
              </w:rPr>
            </w:pPr>
            <w:r w:rsidRPr="0007443C">
              <w:rPr>
                <w:rFonts w:eastAsia="Times New Roman"/>
                <w:sz w:val="24"/>
                <w:szCs w:val="24"/>
              </w:rPr>
              <w:t xml:space="preserve">School districts will be able to draw funds from the Student Investment Account. </w:t>
            </w:r>
          </w:p>
          <w:p w:rsidR="0007443C" w:rsidRDefault="0007443C" w:rsidP="0007443C">
            <w:pPr>
              <w:rPr>
                <w:rFonts w:eastAsia="Times New Roman"/>
                <w:sz w:val="24"/>
                <w:szCs w:val="24"/>
              </w:rPr>
            </w:pPr>
          </w:p>
          <w:p w:rsidR="00D0787B" w:rsidRPr="0007443C" w:rsidRDefault="00D0787B" w:rsidP="0007443C">
            <w:pPr>
              <w:rPr>
                <w:rFonts w:eastAsia="Times New Roman"/>
                <w:sz w:val="24"/>
                <w:szCs w:val="24"/>
              </w:rPr>
            </w:pPr>
            <w:r w:rsidRPr="0007443C">
              <w:rPr>
                <w:rFonts w:eastAsia="Times New Roman"/>
                <w:sz w:val="24"/>
                <w:szCs w:val="24"/>
              </w:rPr>
              <w:t xml:space="preserve">C.A. requested an update about marijuana tax revenue as </w:t>
            </w:r>
            <w:r w:rsidR="00C61F85">
              <w:rPr>
                <w:rFonts w:eastAsia="Times New Roman"/>
                <w:sz w:val="24"/>
                <w:szCs w:val="24"/>
              </w:rPr>
              <w:t xml:space="preserve">it </w:t>
            </w:r>
            <w:r w:rsidRPr="0007443C">
              <w:rPr>
                <w:rFonts w:eastAsia="Times New Roman"/>
                <w:sz w:val="24"/>
                <w:szCs w:val="24"/>
              </w:rPr>
              <w:t xml:space="preserve">pertains to funding for prevention work. HPCDP will get an update to send to the committee. </w:t>
            </w:r>
          </w:p>
          <w:p w:rsidR="0007443C" w:rsidRDefault="0007443C" w:rsidP="0007443C">
            <w:pPr>
              <w:rPr>
                <w:rFonts w:eastAsia="Times New Roman"/>
                <w:sz w:val="24"/>
                <w:szCs w:val="24"/>
              </w:rPr>
            </w:pPr>
          </w:p>
          <w:p w:rsidR="00D0787B" w:rsidRDefault="00D0787B" w:rsidP="0007443C">
            <w:pPr>
              <w:rPr>
                <w:rFonts w:eastAsia="Times New Roman"/>
                <w:sz w:val="24"/>
                <w:szCs w:val="24"/>
              </w:rPr>
            </w:pPr>
            <w:r w:rsidRPr="0007443C">
              <w:rPr>
                <w:rFonts w:eastAsia="Times New Roman"/>
                <w:sz w:val="24"/>
                <w:szCs w:val="24"/>
              </w:rPr>
              <w:t xml:space="preserve">Jessica from Deschutes asked about the new OHA-PHD position that will connect OHA efforts on alcohol and other drug prevention. Karen explained that the person hired for that role was </w:t>
            </w:r>
            <w:r w:rsidRPr="0007443C">
              <w:rPr>
                <w:rFonts w:eastAsia="Times New Roman"/>
                <w:sz w:val="24"/>
                <w:szCs w:val="24"/>
              </w:rPr>
              <w:lastRenderedPageBreak/>
              <w:t>not able to be in the</w:t>
            </w:r>
            <w:r w:rsidR="00582031">
              <w:rPr>
                <w:rFonts w:eastAsia="Times New Roman"/>
                <w:sz w:val="24"/>
                <w:szCs w:val="24"/>
              </w:rPr>
              <w:t xml:space="preserve"> </w:t>
            </w:r>
            <w:proofErr w:type="gramStart"/>
            <w:r w:rsidRPr="0007443C">
              <w:rPr>
                <w:rFonts w:eastAsia="Times New Roman"/>
                <w:sz w:val="24"/>
                <w:szCs w:val="24"/>
              </w:rPr>
              <w:t>meeting</w:t>
            </w:r>
            <w:proofErr w:type="gramEnd"/>
            <w:r w:rsidR="00582031">
              <w:rPr>
                <w:rFonts w:eastAsia="Times New Roman"/>
                <w:sz w:val="24"/>
                <w:szCs w:val="24"/>
              </w:rPr>
              <w:t xml:space="preserve"> </w:t>
            </w:r>
            <w:r w:rsidRPr="0007443C">
              <w:rPr>
                <w:rFonts w:eastAsia="Times New Roman"/>
                <w:sz w:val="24"/>
                <w:szCs w:val="24"/>
              </w:rPr>
              <w:t xml:space="preserve">but an introduction will be sent soon. </w:t>
            </w:r>
          </w:p>
          <w:p w:rsidR="00D02BC9" w:rsidRDefault="00D02BC9" w:rsidP="0007443C">
            <w:pPr>
              <w:rPr>
                <w:rFonts w:eastAsia="Times New Roman"/>
                <w:sz w:val="24"/>
                <w:szCs w:val="24"/>
              </w:rPr>
            </w:pPr>
          </w:p>
          <w:p w:rsidR="00D02BC9" w:rsidRDefault="00D02BC9" w:rsidP="0007443C">
            <w:pPr>
              <w:rPr>
                <w:rFonts w:eastAsia="Times New Roman"/>
                <w:sz w:val="24"/>
                <w:szCs w:val="24"/>
              </w:rPr>
            </w:pPr>
            <w:r>
              <w:rPr>
                <w:rFonts w:eastAsia="Times New Roman"/>
                <w:sz w:val="24"/>
                <w:szCs w:val="24"/>
              </w:rPr>
              <w:t xml:space="preserve">Tim Noe has added the </w:t>
            </w:r>
            <w:r w:rsidR="0092239A">
              <w:rPr>
                <w:rFonts w:eastAsia="Times New Roman"/>
                <w:sz w:val="24"/>
                <w:szCs w:val="24"/>
              </w:rPr>
              <w:t>attached</w:t>
            </w:r>
            <w:r>
              <w:rPr>
                <w:rFonts w:eastAsia="Times New Roman"/>
                <w:sz w:val="24"/>
                <w:szCs w:val="24"/>
              </w:rPr>
              <w:t xml:space="preserve"> introduction of Tat</w:t>
            </w:r>
            <w:r w:rsidR="0092239A">
              <w:rPr>
                <w:rFonts w:eastAsia="Times New Roman"/>
                <w:sz w:val="24"/>
                <w:szCs w:val="24"/>
              </w:rPr>
              <w:t>iana Dierwechter.</w:t>
            </w:r>
          </w:p>
          <w:p w:rsidR="00D02BC9" w:rsidRDefault="00D02BC9" w:rsidP="0007443C">
            <w:pPr>
              <w:rPr>
                <w:rFonts w:eastAsia="Times New Roman"/>
                <w:sz w:val="24"/>
                <w:szCs w:val="24"/>
              </w:rPr>
            </w:pPr>
          </w:p>
          <w:p w:rsidR="00D02BC9" w:rsidRDefault="00D02BC9" w:rsidP="0007443C">
            <w:pPr>
              <w:rPr>
                <w:rFonts w:eastAsia="Times New Roman"/>
                <w:sz w:val="24"/>
                <w:szCs w:val="24"/>
              </w:rPr>
            </w:pPr>
          </w:p>
          <w:bookmarkStart w:id="1" w:name="_MON_1630395197"/>
          <w:bookmarkEnd w:id="1"/>
          <w:p w:rsidR="00D02BC9" w:rsidRDefault="00D02BC9" w:rsidP="0007443C">
            <w:pPr>
              <w:rPr>
                <w:rFonts w:eastAsia="Times New Roman"/>
                <w:sz w:val="24"/>
                <w:szCs w:val="24"/>
              </w:rPr>
            </w:pPr>
            <w:r>
              <w:object w:dxaOrig="1512"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5pt" o:ole="">
                  <v:imagedata r:id="rId8" o:title=""/>
                </v:shape>
                <o:OLEObject Type="Embed" ProgID="Word.Document.12" ShapeID="_x0000_i1025" DrawAspect="Icon" ObjectID="_1631422462" r:id="rId9">
                  <o:FieldCodes>\s</o:FieldCodes>
                </o:OLEObject>
              </w:object>
            </w:r>
          </w:p>
          <w:p w:rsidR="00582031" w:rsidRDefault="00582031" w:rsidP="0007443C">
            <w:pPr>
              <w:rPr>
                <w:rFonts w:eastAsia="Times New Roman"/>
                <w:sz w:val="24"/>
                <w:szCs w:val="24"/>
              </w:rPr>
            </w:pPr>
          </w:p>
          <w:p w:rsidR="00582031" w:rsidRPr="0007443C" w:rsidRDefault="00582031" w:rsidP="0007443C">
            <w:pPr>
              <w:rPr>
                <w:rFonts w:eastAsia="Times New Roman"/>
                <w:sz w:val="24"/>
                <w:szCs w:val="24"/>
              </w:rPr>
            </w:pPr>
          </w:p>
          <w:p w:rsidR="00D0787B" w:rsidRPr="00865750" w:rsidRDefault="00D0787B" w:rsidP="00D0787B"/>
        </w:tc>
        <w:tc>
          <w:tcPr>
            <w:tcW w:w="1498" w:type="dxa"/>
            <w:tcBorders>
              <w:bottom w:val="single" w:sz="4" w:space="0" w:color="auto"/>
            </w:tcBorders>
          </w:tcPr>
          <w:p w:rsidR="00D0787B" w:rsidRDefault="00D0787B" w:rsidP="00D0787B">
            <w:r>
              <w:lastRenderedPageBreak/>
              <w:t>Amanda Cue</w:t>
            </w:r>
          </w:p>
        </w:tc>
      </w:tr>
      <w:tr w:rsidR="00B945F5" w:rsidTr="00E933C3">
        <w:trPr>
          <w:trHeight w:val="555"/>
          <w:jc w:val="center"/>
        </w:trPr>
        <w:tc>
          <w:tcPr>
            <w:tcW w:w="2155" w:type="dxa"/>
          </w:tcPr>
          <w:p w:rsidR="00B945F5" w:rsidRDefault="00B945F5" w:rsidP="00D0787B">
            <w:r>
              <w:t>Verification of charter and quorum</w:t>
            </w:r>
          </w:p>
        </w:tc>
        <w:tc>
          <w:tcPr>
            <w:tcW w:w="1530" w:type="dxa"/>
          </w:tcPr>
          <w:p w:rsidR="00B945F5" w:rsidRDefault="00B945F5" w:rsidP="00D0787B">
            <w:r>
              <w:t xml:space="preserve">After the meeting Lindsey and Jennifer provided information on the charter and quorum to share. </w:t>
            </w:r>
          </w:p>
        </w:tc>
        <w:tc>
          <w:tcPr>
            <w:tcW w:w="5130" w:type="dxa"/>
          </w:tcPr>
          <w:p w:rsidR="00B945F5" w:rsidRDefault="00B945F5" w:rsidP="00D0787B">
            <w:r>
              <w:object w:dxaOrig="1512" w:dyaOrig="989">
                <v:shape id="_x0000_i1026" type="#_x0000_t75" style="width:75.5pt;height:49.5pt" o:ole="">
                  <v:imagedata r:id="rId10" o:title=""/>
                </v:shape>
                <o:OLEObject Type="Embed" ProgID="Package" ShapeID="_x0000_i1026" DrawAspect="Icon" ObjectID="_1631422463" r:id="rId11"/>
              </w:object>
            </w:r>
          </w:p>
        </w:tc>
        <w:tc>
          <w:tcPr>
            <w:tcW w:w="1498" w:type="dxa"/>
          </w:tcPr>
          <w:p w:rsidR="00B945F5" w:rsidRDefault="00B945F5" w:rsidP="00D0787B">
            <w:r>
              <w:t>Lindsey Manfrin/ Jennifer Little</w:t>
            </w:r>
          </w:p>
        </w:tc>
      </w:tr>
      <w:tr w:rsidR="00D0787B" w:rsidTr="00E933C3">
        <w:trPr>
          <w:trHeight w:val="555"/>
          <w:jc w:val="center"/>
        </w:trPr>
        <w:tc>
          <w:tcPr>
            <w:tcW w:w="2155" w:type="dxa"/>
          </w:tcPr>
          <w:p w:rsidR="00D0787B" w:rsidRDefault="00D0787B" w:rsidP="00D0787B">
            <w:r>
              <w:t>Adjourn</w:t>
            </w:r>
          </w:p>
        </w:tc>
        <w:tc>
          <w:tcPr>
            <w:tcW w:w="1530" w:type="dxa"/>
          </w:tcPr>
          <w:p w:rsidR="00D0787B" w:rsidRDefault="00D0787B" w:rsidP="00D0787B"/>
        </w:tc>
        <w:tc>
          <w:tcPr>
            <w:tcW w:w="5130" w:type="dxa"/>
          </w:tcPr>
          <w:p w:rsidR="00D0787B" w:rsidRDefault="00D0787B" w:rsidP="00D0787B">
            <w:r>
              <w:t xml:space="preserve">The meeting was adjourned at 2:00 PM </w:t>
            </w:r>
          </w:p>
        </w:tc>
        <w:tc>
          <w:tcPr>
            <w:tcW w:w="1498" w:type="dxa"/>
          </w:tcPr>
          <w:p w:rsidR="00D0787B" w:rsidRDefault="00D0787B" w:rsidP="00D0787B">
            <w:r>
              <w:t>Jennifer Little</w:t>
            </w:r>
          </w:p>
        </w:tc>
      </w:tr>
      <w:tr w:rsidR="00D0787B" w:rsidTr="00E933C3">
        <w:trPr>
          <w:trHeight w:val="555"/>
          <w:jc w:val="center"/>
        </w:trPr>
        <w:tc>
          <w:tcPr>
            <w:tcW w:w="2155" w:type="dxa"/>
          </w:tcPr>
          <w:p w:rsidR="00D0787B" w:rsidRDefault="00D0787B" w:rsidP="00D0787B">
            <w:r>
              <w:t>Next Meeting 10/3/2019</w:t>
            </w:r>
          </w:p>
        </w:tc>
        <w:tc>
          <w:tcPr>
            <w:tcW w:w="1530" w:type="dxa"/>
          </w:tcPr>
          <w:p w:rsidR="00D0787B" w:rsidRDefault="00D0787B" w:rsidP="00D0787B"/>
        </w:tc>
        <w:tc>
          <w:tcPr>
            <w:tcW w:w="5130" w:type="dxa"/>
          </w:tcPr>
          <w:p w:rsidR="00D0787B" w:rsidRDefault="00D0787B" w:rsidP="00D0787B"/>
        </w:tc>
        <w:tc>
          <w:tcPr>
            <w:tcW w:w="1498" w:type="dxa"/>
          </w:tcPr>
          <w:p w:rsidR="00D0787B" w:rsidRDefault="00D0787B" w:rsidP="00D0787B"/>
        </w:tc>
      </w:tr>
      <w:tr w:rsidR="00D0787B" w:rsidTr="00E933C3">
        <w:trPr>
          <w:trHeight w:val="555"/>
          <w:jc w:val="center"/>
        </w:trPr>
        <w:tc>
          <w:tcPr>
            <w:tcW w:w="2155" w:type="dxa"/>
          </w:tcPr>
          <w:p w:rsidR="00D0787B" w:rsidRDefault="00D0787B" w:rsidP="00D0787B">
            <w:r>
              <w:t>Future Topics</w:t>
            </w:r>
          </w:p>
        </w:tc>
        <w:tc>
          <w:tcPr>
            <w:tcW w:w="1530" w:type="dxa"/>
          </w:tcPr>
          <w:p w:rsidR="00D0787B" w:rsidRDefault="00D0787B" w:rsidP="00D0787B"/>
        </w:tc>
        <w:tc>
          <w:tcPr>
            <w:tcW w:w="5130" w:type="dxa"/>
          </w:tcPr>
          <w:p w:rsidR="00D0787B" w:rsidRDefault="00D0787B" w:rsidP="00D0787B"/>
          <w:p w:rsidR="00D0787B" w:rsidRDefault="00D0787B" w:rsidP="00D0787B"/>
        </w:tc>
        <w:tc>
          <w:tcPr>
            <w:tcW w:w="1498" w:type="dxa"/>
          </w:tcPr>
          <w:p w:rsidR="00D0787B" w:rsidRDefault="00D0787B" w:rsidP="00D0787B"/>
        </w:tc>
      </w:tr>
    </w:tbl>
    <w:p w:rsidR="00BE3D69" w:rsidRDefault="00BE3D69" w:rsidP="00BE3D69">
      <w:pPr>
        <w:spacing w:after="0" w:line="240" w:lineRule="auto"/>
      </w:pPr>
    </w:p>
    <w:sectPr w:rsidR="00BE3D69" w:rsidSect="00967D3E">
      <w:headerReference w:type="default" r:id="rId12"/>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69" w:rsidRDefault="00BE3D69" w:rsidP="00BE3D69">
      <w:pPr>
        <w:spacing w:after="0" w:line="240" w:lineRule="auto"/>
      </w:pPr>
      <w:r>
        <w:separator/>
      </w:r>
    </w:p>
  </w:endnote>
  <w:endnote w:type="continuationSeparator" w:id="0">
    <w:p w:rsidR="00BE3D69" w:rsidRDefault="00BE3D69"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69" w:rsidRDefault="00BE3D69" w:rsidP="00BE3D69">
      <w:pPr>
        <w:spacing w:after="0" w:line="240" w:lineRule="auto"/>
      </w:pPr>
      <w:r>
        <w:separator/>
      </w:r>
    </w:p>
  </w:footnote>
  <w:footnote w:type="continuationSeparator" w:id="0">
    <w:p w:rsidR="00BE3D69" w:rsidRDefault="00BE3D69"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69" w:rsidRPr="0074055F" w:rsidRDefault="0074055F" w:rsidP="0074055F">
    <w:pPr>
      <w:pStyle w:val="Header"/>
    </w:pPr>
    <w:r>
      <w:rPr>
        <w:noProof/>
      </w:rPr>
      <mc:AlternateContent>
        <mc:Choice Requires="wpg">
          <w:drawing>
            <wp:anchor distT="0" distB="0" distL="114300" distR="114300" simplePos="0" relativeHeight="251659264" behindDoc="0" locked="0" layoutInCell="1" allowOverlap="1" wp14:anchorId="3FB213A8" wp14:editId="2DA8DD63">
              <wp:simplePos x="0" y="0"/>
              <wp:positionH relativeFrom="column">
                <wp:posOffset>-800100</wp:posOffset>
              </wp:positionH>
              <wp:positionV relativeFrom="paragraph">
                <wp:posOffset>137160</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5"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6"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B213A8" id="Group 4" o:spid="_x0000_s1026" style="position:absolute;margin-left:-63pt;margin-top:10.8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0FB"/>
    <w:multiLevelType w:val="hybridMultilevel"/>
    <w:tmpl w:val="6C2E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D3F3E"/>
    <w:multiLevelType w:val="hybridMultilevel"/>
    <w:tmpl w:val="C4B4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893452"/>
    <w:multiLevelType w:val="hybridMultilevel"/>
    <w:tmpl w:val="D91A5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8D1365"/>
    <w:multiLevelType w:val="multilevel"/>
    <w:tmpl w:val="5D808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1433C"/>
    <w:multiLevelType w:val="hybridMultilevel"/>
    <w:tmpl w:val="0CEE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A17BF"/>
    <w:multiLevelType w:val="hybridMultilevel"/>
    <w:tmpl w:val="A838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232108"/>
    <w:multiLevelType w:val="hybridMultilevel"/>
    <w:tmpl w:val="C53E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76616B"/>
    <w:multiLevelType w:val="hybridMultilevel"/>
    <w:tmpl w:val="1C18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75B39"/>
    <w:multiLevelType w:val="hybridMultilevel"/>
    <w:tmpl w:val="AF60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2A2CE1"/>
    <w:multiLevelType w:val="hybridMultilevel"/>
    <w:tmpl w:val="E388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E1A86"/>
    <w:multiLevelType w:val="hybridMultilevel"/>
    <w:tmpl w:val="7D00E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38696E"/>
    <w:multiLevelType w:val="multilevel"/>
    <w:tmpl w:val="C964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F2479"/>
    <w:multiLevelType w:val="hybridMultilevel"/>
    <w:tmpl w:val="61D8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507C0"/>
    <w:multiLevelType w:val="hybridMultilevel"/>
    <w:tmpl w:val="DDCE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D152DA"/>
    <w:multiLevelType w:val="hybridMultilevel"/>
    <w:tmpl w:val="6A3E5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1D5EF1"/>
    <w:multiLevelType w:val="hybridMultilevel"/>
    <w:tmpl w:val="7B5847DE"/>
    <w:lvl w:ilvl="0" w:tplc="CD36255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43AB0"/>
    <w:multiLevelType w:val="hybridMultilevel"/>
    <w:tmpl w:val="533C8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D87F39"/>
    <w:multiLevelType w:val="hybridMultilevel"/>
    <w:tmpl w:val="E534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C27C74"/>
    <w:multiLevelType w:val="hybridMultilevel"/>
    <w:tmpl w:val="3B7EB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8667A6"/>
    <w:multiLevelType w:val="hybridMultilevel"/>
    <w:tmpl w:val="2D8A8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EA1DB6"/>
    <w:multiLevelType w:val="hybridMultilevel"/>
    <w:tmpl w:val="1356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674F48"/>
    <w:multiLevelType w:val="hybridMultilevel"/>
    <w:tmpl w:val="8706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9"/>
  </w:num>
  <w:num w:numId="5">
    <w:abstractNumId w:val="21"/>
  </w:num>
  <w:num w:numId="6">
    <w:abstractNumId w:val="15"/>
  </w:num>
  <w:num w:numId="7">
    <w:abstractNumId w:val="5"/>
  </w:num>
  <w:num w:numId="8">
    <w:abstractNumId w:val="0"/>
  </w:num>
  <w:num w:numId="9">
    <w:abstractNumId w:val="8"/>
  </w:num>
  <w:num w:numId="10">
    <w:abstractNumId w:val="1"/>
  </w:num>
  <w:num w:numId="11">
    <w:abstractNumId w:val="20"/>
  </w:num>
  <w:num w:numId="12">
    <w:abstractNumId w:val="20"/>
  </w:num>
  <w:num w:numId="13">
    <w:abstractNumId w:val="20"/>
  </w:num>
  <w:num w:numId="14">
    <w:abstractNumId w:val="18"/>
  </w:num>
  <w:num w:numId="15">
    <w:abstractNumId w:val="5"/>
  </w:num>
  <w:num w:numId="16">
    <w:abstractNumId w:val="14"/>
  </w:num>
  <w:num w:numId="17">
    <w:abstractNumId w:val="1"/>
  </w:num>
  <w:num w:numId="18">
    <w:abstractNumId w:val="17"/>
  </w:num>
  <w:num w:numId="19">
    <w:abstractNumId w:val="1"/>
  </w:num>
  <w:num w:numId="20">
    <w:abstractNumId w:val="18"/>
  </w:num>
  <w:num w:numId="21">
    <w:abstractNumId w:val="3"/>
  </w:num>
  <w:num w:numId="22">
    <w:abstractNumId w:val="11"/>
  </w:num>
  <w:num w:numId="23">
    <w:abstractNumId w:val="6"/>
  </w:num>
  <w:num w:numId="24">
    <w:abstractNumId w:val="16"/>
  </w:num>
  <w:num w:numId="25">
    <w:abstractNumId w:val="2"/>
  </w:num>
  <w:num w:numId="26">
    <w:abstractNumId w:val="19"/>
  </w:num>
  <w:num w:numId="27">
    <w:abstractNumId w:val="10"/>
  </w:num>
  <w:num w:numId="28">
    <w:abstractNumId w:val="5"/>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jQ3NDYwN7EwNTRV0lEKTi0uzszPAymwqAUATmxXiSwAAAA="/>
  </w:docVars>
  <w:rsids>
    <w:rsidRoot w:val="00BE3D69"/>
    <w:rsid w:val="00004C00"/>
    <w:rsid w:val="00022536"/>
    <w:rsid w:val="00034C3A"/>
    <w:rsid w:val="00043112"/>
    <w:rsid w:val="00047255"/>
    <w:rsid w:val="0006766E"/>
    <w:rsid w:val="0007443C"/>
    <w:rsid w:val="00090248"/>
    <w:rsid w:val="000A69B5"/>
    <w:rsid w:val="000B4CE9"/>
    <w:rsid w:val="000D44C7"/>
    <w:rsid w:val="000E19C6"/>
    <w:rsid w:val="000F1DB9"/>
    <w:rsid w:val="000F2E75"/>
    <w:rsid w:val="000F3DE2"/>
    <w:rsid w:val="001067C0"/>
    <w:rsid w:val="00114D42"/>
    <w:rsid w:val="001158B1"/>
    <w:rsid w:val="001410D6"/>
    <w:rsid w:val="0014673B"/>
    <w:rsid w:val="00161605"/>
    <w:rsid w:val="001746A6"/>
    <w:rsid w:val="00182F6F"/>
    <w:rsid w:val="00185001"/>
    <w:rsid w:val="001949AC"/>
    <w:rsid w:val="001A7A6D"/>
    <w:rsid w:val="001B6F69"/>
    <w:rsid w:val="001C7CC6"/>
    <w:rsid w:val="001D1B1F"/>
    <w:rsid w:val="001E408E"/>
    <w:rsid w:val="001E5B08"/>
    <w:rsid w:val="001F1517"/>
    <w:rsid w:val="001F7B38"/>
    <w:rsid w:val="002031B5"/>
    <w:rsid w:val="00206562"/>
    <w:rsid w:val="00207891"/>
    <w:rsid w:val="00213B0E"/>
    <w:rsid w:val="002147F3"/>
    <w:rsid w:val="00215E74"/>
    <w:rsid w:val="00235297"/>
    <w:rsid w:val="00241A31"/>
    <w:rsid w:val="002446C2"/>
    <w:rsid w:val="00247D7B"/>
    <w:rsid w:val="00250732"/>
    <w:rsid w:val="0026233F"/>
    <w:rsid w:val="0026520E"/>
    <w:rsid w:val="002738D3"/>
    <w:rsid w:val="0028094E"/>
    <w:rsid w:val="002A39FA"/>
    <w:rsid w:val="002A3BA0"/>
    <w:rsid w:val="002B2853"/>
    <w:rsid w:val="002B5E0A"/>
    <w:rsid w:val="002C0483"/>
    <w:rsid w:val="002E63EA"/>
    <w:rsid w:val="002E7486"/>
    <w:rsid w:val="00303B73"/>
    <w:rsid w:val="0031596C"/>
    <w:rsid w:val="00317C29"/>
    <w:rsid w:val="0032044C"/>
    <w:rsid w:val="003319FA"/>
    <w:rsid w:val="00343750"/>
    <w:rsid w:val="00350A26"/>
    <w:rsid w:val="00372AF3"/>
    <w:rsid w:val="00373C56"/>
    <w:rsid w:val="0038781B"/>
    <w:rsid w:val="00395183"/>
    <w:rsid w:val="003A2843"/>
    <w:rsid w:val="003A6E1E"/>
    <w:rsid w:val="003B27EC"/>
    <w:rsid w:val="003C26BA"/>
    <w:rsid w:val="003E0558"/>
    <w:rsid w:val="003E6BCF"/>
    <w:rsid w:val="003F7526"/>
    <w:rsid w:val="003F763C"/>
    <w:rsid w:val="00401C16"/>
    <w:rsid w:val="0041519B"/>
    <w:rsid w:val="0042000B"/>
    <w:rsid w:val="0042648F"/>
    <w:rsid w:val="0043784C"/>
    <w:rsid w:val="00440F1D"/>
    <w:rsid w:val="004479E3"/>
    <w:rsid w:val="0048536D"/>
    <w:rsid w:val="004B5C57"/>
    <w:rsid w:val="004C15C5"/>
    <w:rsid w:val="004C7204"/>
    <w:rsid w:val="004D7040"/>
    <w:rsid w:val="004E5242"/>
    <w:rsid w:val="00500FC0"/>
    <w:rsid w:val="00502F33"/>
    <w:rsid w:val="0050688E"/>
    <w:rsid w:val="005131E3"/>
    <w:rsid w:val="00517949"/>
    <w:rsid w:val="005179B3"/>
    <w:rsid w:val="00520912"/>
    <w:rsid w:val="00524CA4"/>
    <w:rsid w:val="00554902"/>
    <w:rsid w:val="00575048"/>
    <w:rsid w:val="00582031"/>
    <w:rsid w:val="005A225E"/>
    <w:rsid w:val="005A3897"/>
    <w:rsid w:val="005B77C5"/>
    <w:rsid w:val="005D2FAD"/>
    <w:rsid w:val="005E7FF7"/>
    <w:rsid w:val="005F697D"/>
    <w:rsid w:val="006167E5"/>
    <w:rsid w:val="00625028"/>
    <w:rsid w:val="0066113D"/>
    <w:rsid w:val="00661277"/>
    <w:rsid w:val="00662EA7"/>
    <w:rsid w:val="00672FA6"/>
    <w:rsid w:val="006775C8"/>
    <w:rsid w:val="006C0A64"/>
    <w:rsid w:val="006C1F7D"/>
    <w:rsid w:val="006C6212"/>
    <w:rsid w:val="006D192E"/>
    <w:rsid w:val="006E0CCC"/>
    <w:rsid w:val="006E2D0A"/>
    <w:rsid w:val="006F2ADB"/>
    <w:rsid w:val="00717A87"/>
    <w:rsid w:val="00723BF6"/>
    <w:rsid w:val="00725404"/>
    <w:rsid w:val="0074055F"/>
    <w:rsid w:val="00746977"/>
    <w:rsid w:val="00781EB0"/>
    <w:rsid w:val="0078797A"/>
    <w:rsid w:val="007A4095"/>
    <w:rsid w:val="007B115E"/>
    <w:rsid w:val="007B12F8"/>
    <w:rsid w:val="007D4FE3"/>
    <w:rsid w:val="00810B85"/>
    <w:rsid w:val="00814872"/>
    <w:rsid w:val="00845606"/>
    <w:rsid w:val="00852AD9"/>
    <w:rsid w:val="00863DA3"/>
    <w:rsid w:val="0086484F"/>
    <w:rsid w:val="00865750"/>
    <w:rsid w:val="00872E59"/>
    <w:rsid w:val="0087356D"/>
    <w:rsid w:val="00874050"/>
    <w:rsid w:val="008761E5"/>
    <w:rsid w:val="00876A49"/>
    <w:rsid w:val="008C7BF2"/>
    <w:rsid w:val="00902E1A"/>
    <w:rsid w:val="00904DAE"/>
    <w:rsid w:val="0092239A"/>
    <w:rsid w:val="009329F3"/>
    <w:rsid w:val="009420A4"/>
    <w:rsid w:val="0094571D"/>
    <w:rsid w:val="00952A32"/>
    <w:rsid w:val="0096421C"/>
    <w:rsid w:val="009675F0"/>
    <w:rsid w:val="00967D3E"/>
    <w:rsid w:val="00971204"/>
    <w:rsid w:val="00981450"/>
    <w:rsid w:val="00993093"/>
    <w:rsid w:val="009A28C3"/>
    <w:rsid w:val="009A34AC"/>
    <w:rsid w:val="009D0417"/>
    <w:rsid w:val="009D0BC0"/>
    <w:rsid w:val="009D5456"/>
    <w:rsid w:val="009D5473"/>
    <w:rsid w:val="00A04F57"/>
    <w:rsid w:val="00A1348F"/>
    <w:rsid w:val="00A37A3F"/>
    <w:rsid w:val="00A415DC"/>
    <w:rsid w:val="00A42D31"/>
    <w:rsid w:val="00A76503"/>
    <w:rsid w:val="00A8251E"/>
    <w:rsid w:val="00A9479C"/>
    <w:rsid w:val="00A97D51"/>
    <w:rsid w:val="00AE57F6"/>
    <w:rsid w:val="00AF7C9A"/>
    <w:rsid w:val="00B27F6B"/>
    <w:rsid w:val="00B33B19"/>
    <w:rsid w:val="00B42660"/>
    <w:rsid w:val="00B56773"/>
    <w:rsid w:val="00B67D2A"/>
    <w:rsid w:val="00B70B40"/>
    <w:rsid w:val="00B930BF"/>
    <w:rsid w:val="00B945F5"/>
    <w:rsid w:val="00BB4385"/>
    <w:rsid w:val="00BB5259"/>
    <w:rsid w:val="00BC70BA"/>
    <w:rsid w:val="00BC7150"/>
    <w:rsid w:val="00BE0BB8"/>
    <w:rsid w:val="00BE18AB"/>
    <w:rsid w:val="00BE1D7D"/>
    <w:rsid w:val="00BE1F8A"/>
    <w:rsid w:val="00BE3D69"/>
    <w:rsid w:val="00C1727F"/>
    <w:rsid w:val="00C17F1D"/>
    <w:rsid w:val="00C61F85"/>
    <w:rsid w:val="00C84678"/>
    <w:rsid w:val="00CA4F56"/>
    <w:rsid w:val="00CC0E68"/>
    <w:rsid w:val="00CC38DC"/>
    <w:rsid w:val="00CD0F5C"/>
    <w:rsid w:val="00CD5621"/>
    <w:rsid w:val="00CF5D7B"/>
    <w:rsid w:val="00D02BC9"/>
    <w:rsid w:val="00D06727"/>
    <w:rsid w:val="00D0787B"/>
    <w:rsid w:val="00D16533"/>
    <w:rsid w:val="00D244C2"/>
    <w:rsid w:val="00D30D63"/>
    <w:rsid w:val="00D8197F"/>
    <w:rsid w:val="00D96257"/>
    <w:rsid w:val="00DB5B80"/>
    <w:rsid w:val="00DD34AE"/>
    <w:rsid w:val="00DD5B07"/>
    <w:rsid w:val="00DD6A39"/>
    <w:rsid w:val="00DD6EF0"/>
    <w:rsid w:val="00DE0A5F"/>
    <w:rsid w:val="00DE0D08"/>
    <w:rsid w:val="00DE3BDE"/>
    <w:rsid w:val="00DF226F"/>
    <w:rsid w:val="00DF3F47"/>
    <w:rsid w:val="00E02E82"/>
    <w:rsid w:val="00E02EA0"/>
    <w:rsid w:val="00E12EAC"/>
    <w:rsid w:val="00E20415"/>
    <w:rsid w:val="00E24217"/>
    <w:rsid w:val="00E31861"/>
    <w:rsid w:val="00E350D8"/>
    <w:rsid w:val="00E56DE4"/>
    <w:rsid w:val="00E7265A"/>
    <w:rsid w:val="00E905BE"/>
    <w:rsid w:val="00E933C3"/>
    <w:rsid w:val="00EE6459"/>
    <w:rsid w:val="00EE6B5F"/>
    <w:rsid w:val="00EE7D78"/>
    <w:rsid w:val="00EF1D60"/>
    <w:rsid w:val="00F02A96"/>
    <w:rsid w:val="00F163E6"/>
    <w:rsid w:val="00F27910"/>
    <w:rsid w:val="00F34D06"/>
    <w:rsid w:val="00F367AE"/>
    <w:rsid w:val="00F56511"/>
    <w:rsid w:val="00F57536"/>
    <w:rsid w:val="00F60491"/>
    <w:rsid w:val="00F71935"/>
    <w:rsid w:val="00FE0731"/>
    <w:rsid w:val="00FE0B76"/>
    <w:rsid w:val="00FE1C42"/>
    <w:rsid w:val="00FE4634"/>
    <w:rsid w:val="00FE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58AC96D2"/>
  <w15:docId w15:val="{EFA3E8AA-3225-4B4A-96EB-B4A429E1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2031B5"/>
    <w:pPr>
      <w:ind w:left="720"/>
      <w:contextualSpacing/>
    </w:pPr>
  </w:style>
  <w:style w:type="character" w:styleId="FollowedHyperlink">
    <w:name w:val="FollowedHyperlink"/>
    <w:basedOn w:val="DefaultParagraphFont"/>
    <w:uiPriority w:val="99"/>
    <w:semiHidden/>
    <w:unhideWhenUsed/>
    <w:rsid w:val="00F02A96"/>
    <w:rPr>
      <w:color w:val="954F72" w:themeColor="followedHyperlink"/>
      <w:u w:val="single"/>
    </w:rPr>
  </w:style>
  <w:style w:type="paragraph" w:styleId="BalloonText">
    <w:name w:val="Balloon Text"/>
    <w:basedOn w:val="Normal"/>
    <w:link w:val="BalloonTextChar"/>
    <w:uiPriority w:val="99"/>
    <w:semiHidden/>
    <w:unhideWhenUsed/>
    <w:rsid w:val="004B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06789579">
      <w:bodyDiv w:val="1"/>
      <w:marLeft w:val="0"/>
      <w:marRight w:val="0"/>
      <w:marTop w:val="0"/>
      <w:marBottom w:val="0"/>
      <w:divBdr>
        <w:top w:val="none" w:sz="0" w:space="0" w:color="auto"/>
        <w:left w:val="none" w:sz="0" w:space="0" w:color="auto"/>
        <w:bottom w:val="none" w:sz="0" w:space="0" w:color="auto"/>
        <w:right w:val="none" w:sz="0" w:space="0" w:color="auto"/>
      </w:divBdr>
    </w:div>
    <w:div w:id="397023546">
      <w:bodyDiv w:val="1"/>
      <w:marLeft w:val="0"/>
      <w:marRight w:val="0"/>
      <w:marTop w:val="0"/>
      <w:marBottom w:val="0"/>
      <w:divBdr>
        <w:top w:val="none" w:sz="0" w:space="0" w:color="auto"/>
        <w:left w:val="none" w:sz="0" w:space="0" w:color="auto"/>
        <w:bottom w:val="none" w:sz="0" w:space="0" w:color="auto"/>
        <w:right w:val="none" w:sz="0" w:space="0" w:color="auto"/>
      </w:divBdr>
    </w:div>
    <w:div w:id="444273287">
      <w:bodyDiv w:val="1"/>
      <w:marLeft w:val="0"/>
      <w:marRight w:val="0"/>
      <w:marTop w:val="0"/>
      <w:marBottom w:val="0"/>
      <w:divBdr>
        <w:top w:val="none" w:sz="0" w:space="0" w:color="auto"/>
        <w:left w:val="none" w:sz="0" w:space="0" w:color="auto"/>
        <w:bottom w:val="none" w:sz="0" w:space="0" w:color="auto"/>
        <w:right w:val="none" w:sz="0" w:space="0" w:color="auto"/>
      </w:divBdr>
    </w:div>
    <w:div w:id="539709108">
      <w:bodyDiv w:val="1"/>
      <w:marLeft w:val="0"/>
      <w:marRight w:val="0"/>
      <w:marTop w:val="0"/>
      <w:marBottom w:val="0"/>
      <w:divBdr>
        <w:top w:val="none" w:sz="0" w:space="0" w:color="auto"/>
        <w:left w:val="none" w:sz="0" w:space="0" w:color="auto"/>
        <w:bottom w:val="none" w:sz="0" w:space="0" w:color="auto"/>
        <w:right w:val="none" w:sz="0" w:space="0" w:color="auto"/>
      </w:divBdr>
    </w:div>
    <w:div w:id="558832220">
      <w:bodyDiv w:val="1"/>
      <w:marLeft w:val="0"/>
      <w:marRight w:val="0"/>
      <w:marTop w:val="0"/>
      <w:marBottom w:val="0"/>
      <w:divBdr>
        <w:top w:val="none" w:sz="0" w:space="0" w:color="auto"/>
        <w:left w:val="none" w:sz="0" w:space="0" w:color="auto"/>
        <w:bottom w:val="none" w:sz="0" w:space="0" w:color="auto"/>
        <w:right w:val="none" w:sz="0" w:space="0" w:color="auto"/>
      </w:divBdr>
    </w:div>
    <w:div w:id="563416908">
      <w:bodyDiv w:val="1"/>
      <w:marLeft w:val="0"/>
      <w:marRight w:val="0"/>
      <w:marTop w:val="0"/>
      <w:marBottom w:val="0"/>
      <w:divBdr>
        <w:top w:val="none" w:sz="0" w:space="0" w:color="auto"/>
        <w:left w:val="none" w:sz="0" w:space="0" w:color="auto"/>
        <w:bottom w:val="none" w:sz="0" w:space="0" w:color="auto"/>
        <w:right w:val="none" w:sz="0" w:space="0" w:color="auto"/>
      </w:divBdr>
    </w:div>
    <w:div w:id="647244984">
      <w:bodyDiv w:val="1"/>
      <w:marLeft w:val="0"/>
      <w:marRight w:val="0"/>
      <w:marTop w:val="0"/>
      <w:marBottom w:val="0"/>
      <w:divBdr>
        <w:top w:val="none" w:sz="0" w:space="0" w:color="auto"/>
        <w:left w:val="none" w:sz="0" w:space="0" w:color="auto"/>
        <w:bottom w:val="none" w:sz="0" w:space="0" w:color="auto"/>
        <w:right w:val="none" w:sz="0" w:space="0" w:color="auto"/>
      </w:divBdr>
    </w:div>
    <w:div w:id="697703821">
      <w:bodyDiv w:val="1"/>
      <w:marLeft w:val="0"/>
      <w:marRight w:val="0"/>
      <w:marTop w:val="0"/>
      <w:marBottom w:val="0"/>
      <w:divBdr>
        <w:top w:val="none" w:sz="0" w:space="0" w:color="auto"/>
        <w:left w:val="none" w:sz="0" w:space="0" w:color="auto"/>
        <w:bottom w:val="none" w:sz="0" w:space="0" w:color="auto"/>
        <w:right w:val="none" w:sz="0" w:space="0" w:color="auto"/>
      </w:divBdr>
    </w:div>
    <w:div w:id="789788486">
      <w:bodyDiv w:val="1"/>
      <w:marLeft w:val="0"/>
      <w:marRight w:val="0"/>
      <w:marTop w:val="0"/>
      <w:marBottom w:val="0"/>
      <w:divBdr>
        <w:top w:val="none" w:sz="0" w:space="0" w:color="auto"/>
        <w:left w:val="none" w:sz="0" w:space="0" w:color="auto"/>
        <w:bottom w:val="none" w:sz="0" w:space="0" w:color="auto"/>
        <w:right w:val="none" w:sz="0" w:space="0" w:color="auto"/>
      </w:divBdr>
    </w:div>
    <w:div w:id="894000919">
      <w:bodyDiv w:val="1"/>
      <w:marLeft w:val="0"/>
      <w:marRight w:val="0"/>
      <w:marTop w:val="0"/>
      <w:marBottom w:val="0"/>
      <w:divBdr>
        <w:top w:val="none" w:sz="0" w:space="0" w:color="auto"/>
        <w:left w:val="none" w:sz="0" w:space="0" w:color="auto"/>
        <w:bottom w:val="none" w:sz="0" w:space="0" w:color="auto"/>
        <w:right w:val="none" w:sz="0" w:space="0" w:color="auto"/>
      </w:divBdr>
    </w:div>
    <w:div w:id="912662683">
      <w:bodyDiv w:val="1"/>
      <w:marLeft w:val="0"/>
      <w:marRight w:val="0"/>
      <w:marTop w:val="0"/>
      <w:marBottom w:val="0"/>
      <w:divBdr>
        <w:top w:val="none" w:sz="0" w:space="0" w:color="auto"/>
        <w:left w:val="none" w:sz="0" w:space="0" w:color="auto"/>
        <w:bottom w:val="none" w:sz="0" w:space="0" w:color="auto"/>
        <w:right w:val="none" w:sz="0" w:space="0" w:color="auto"/>
      </w:divBdr>
    </w:div>
    <w:div w:id="940452085">
      <w:bodyDiv w:val="1"/>
      <w:marLeft w:val="0"/>
      <w:marRight w:val="0"/>
      <w:marTop w:val="0"/>
      <w:marBottom w:val="0"/>
      <w:divBdr>
        <w:top w:val="none" w:sz="0" w:space="0" w:color="auto"/>
        <w:left w:val="none" w:sz="0" w:space="0" w:color="auto"/>
        <w:bottom w:val="none" w:sz="0" w:space="0" w:color="auto"/>
        <w:right w:val="none" w:sz="0" w:space="0" w:color="auto"/>
      </w:divBdr>
    </w:div>
    <w:div w:id="989528316">
      <w:bodyDiv w:val="1"/>
      <w:marLeft w:val="0"/>
      <w:marRight w:val="0"/>
      <w:marTop w:val="0"/>
      <w:marBottom w:val="0"/>
      <w:divBdr>
        <w:top w:val="none" w:sz="0" w:space="0" w:color="auto"/>
        <w:left w:val="none" w:sz="0" w:space="0" w:color="auto"/>
        <w:bottom w:val="none" w:sz="0" w:space="0" w:color="auto"/>
        <w:right w:val="none" w:sz="0" w:space="0" w:color="auto"/>
      </w:divBdr>
    </w:div>
    <w:div w:id="1086266498">
      <w:bodyDiv w:val="1"/>
      <w:marLeft w:val="0"/>
      <w:marRight w:val="0"/>
      <w:marTop w:val="0"/>
      <w:marBottom w:val="0"/>
      <w:divBdr>
        <w:top w:val="none" w:sz="0" w:space="0" w:color="auto"/>
        <w:left w:val="none" w:sz="0" w:space="0" w:color="auto"/>
        <w:bottom w:val="none" w:sz="0" w:space="0" w:color="auto"/>
        <w:right w:val="none" w:sz="0" w:space="0" w:color="auto"/>
      </w:divBdr>
    </w:div>
    <w:div w:id="1099568212">
      <w:bodyDiv w:val="1"/>
      <w:marLeft w:val="0"/>
      <w:marRight w:val="0"/>
      <w:marTop w:val="0"/>
      <w:marBottom w:val="0"/>
      <w:divBdr>
        <w:top w:val="none" w:sz="0" w:space="0" w:color="auto"/>
        <w:left w:val="none" w:sz="0" w:space="0" w:color="auto"/>
        <w:bottom w:val="none" w:sz="0" w:space="0" w:color="auto"/>
        <w:right w:val="none" w:sz="0" w:space="0" w:color="auto"/>
      </w:divBdr>
    </w:div>
    <w:div w:id="1101148114">
      <w:bodyDiv w:val="1"/>
      <w:marLeft w:val="0"/>
      <w:marRight w:val="0"/>
      <w:marTop w:val="0"/>
      <w:marBottom w:val="0"/>
      <w:divBdr>
        <w:top w:val="none" w:sz="0" w:space="0" w:color="auto"/>
        <w:left w:val="none" w:sz="0" w:space="0" w:color="auto"/>
        <w:bottom w:val="none" w:sz="0" w:space="0" w:color="auto"/>
        <w:right w:val="none" w:sz="0" w:space="0" w:color="auto"/>
      </w:divBdr>
    </w:div>
    <w:div w:id="1117411345">
      <w:bodyDiv w:val="1"/>
      <w:marLeft w:val="0"/>
      <w:marRight w:val="0"/>
      <w:marTop w:val="0"/>
      <w:marBottom w:val="0"/>
      <w:divBdr>
        <w:top w:val="none" w:sz="0" w:space="0" w:color="auto"/>
        <w:left w:val="none" w:sz="0" w:space="0" w:color="auto"/>
        <w:bottom w:val="none" w:sz="0" w:space="0" w:color="auto"/>
        <w:right w:val="none" w:sz="0" w:space="0" w:color="auto"/>
      </w:divBdr>
    </w:div>
    <w:div w:id="1121653209">
      <w:bodyDiv w:val="1"/>
      <w:marLeft w:val="0"/>
      <w:marRight w:val="0"/>
      <w:marTop w:val="0"/>
      <w:marBottom w:val="0"/>
      <w:divBdr>
        <w:top w:val="none" w:sz="0" w:space="0" w:color="auto"/>
        <w:left w:val="none" w:sz="0" w:space="0" w:color="auto"/>
        <w:bottom w:val="none" w:sz="0" w:space="0" w:color="auto"/>
        <w:right w:val="none" w:sz="0" w:space="0" w:color="auto"/>
      </w:divBdr>
    </w:div>
    <w:div w:id="1171750603">
      <w:bodyDiv w:val="1"/>
      <w:marLeft w:val="0"/>
      <w:marRight w:val="0"/>
      <w:marTop w:val="0"/>
      <w:marBottom w:val="0"/>
      <w:divBdr>
        <w:top w:val="none" w:sz="0" w:space="0" w:color="auto"/>
        <w:left w:val="none" w:sz="0" w:space="0" w:color="auto"/>
        <w:bottom w:val="none" w:sz="0" w:space="0" w:color="auto"/>
        <w:right w:val="none" w:sz="0" w:space="0" w:color="auto"/>
      </w:divBdr>
    </w:div>
    <w:div w:id="1214345438">
      <w:bodyDiv w:val="1"/>
      <w:marLeft w:val="0"/>
      <w:marRight w:val="0"/>
      <w:marTop w:val="0"/>
      <w:marBottom w:val="0"/>
      <w:divBdr>
        <w:top w:val="none" w:sz="0" w:space="0" w:color="auto"/>
        <w:left w:val="none" w:sz="0" w:space="0" w:color="auto"/>
        <w:bottom w:val="none" w:sz="0" w:space="0" w:color="auto"/>
        <w:right w:val="none" w:sz="0" w:space="0" w:color="auto"/>
      </w:divBdr>
    </w:div>
    <w:div w:id="1309168532">
      <w:bodyDiv w:val="1"/>
      <w:marLeft w:val="0"/>
      <w:marRight w:val="0"/>
      <w:marTop w:val="0"/>
      <w:marBottom w:val="0"/>
      <w:divBdr>
        <w:top w:val="none" w:sz="0" w:space="0" w:color="auto"/>
        <w:left w:val="none" w:sz="0" w:space="0" w:color="auto"/>
        <w:bottom w:val="none" w:sz="0" w:space="0" w:color="auto"/>
        <w:right w:val="none" w:sz="0" w:space="0" w:color="auto"/>
      </w:divBdr>
    </w:div>
    <w:div w:id="1333222104">
      <w:bodyDiv w:val="1"/>
      <w:marLeft w:val="0"/>
      <w:marRight w:val="0"/>
      <w:marTop w:val="0"/>
      <w:marBottom w:val="0"/>
      <w:divBdr>
        <w:top w:val="none" w:sz="0" w:space="0" w:color="auto"/>
        <w:left w:val="none" w:sz="0" w:space="0" w:color="auto"/>
        <w:bottom w:val="none" w:sz="0" w:space="0" w:color="auto"/>
        <w:right w:val="none" w:sz="0" w:space="0" w:color="auto"/>
      </w:divBdr>
    </w:div>
    <w:div w:id="1345086537">
      <w:bodyDiv w:val="1"/>
      <w:marLeft w:val="0"/>
      <w:marRight w:val="0"/>
      <w:marTop w:val="0"/>
      <w:marBottom w:val="0"/>
      <w:divBdr>
        <w:top w:val="none" w:sz="0" w:space="0" w:color="auto"/>
        <w:left w:val="none" w:sz="0" w:space="0" w:color="auto"/>
        <w:bottom w:val="none" w:sz="0" w:space="0" w:color="auto"/>
        <w:right w:val="none" w:sz="0" w:space="0" w:color="auto"/>
      </w:divBdr>
    </w:div>
    <w:div w:id="1400057322">
      <w:bodyDiv w:val="1"/>
      <w:marLeft w:val="0"/>
      <w:marRight w:val="0"/>
      <w:marTop w:val="0"/>
      <w:marBottom w:val="0"/>
      <w:divBdr>
        <w:top w:val="none" w:sz="0" w:space="0" w:color="auto"/>
        <w:left w:val="none" w:sz="0" w:space="0" w:color="auto"/>
        <w:bottom w:val="none" w:sz="0" w:space="0" w:color="auto"/>
        <w:right w:val="none" w:sz="0" w:space="0" w:color="auto"/>
      </w:divBdr>
    </w:div>
    <w:div w:id="1421634933">
      <w:bodyDiv w:val="1"/>
      <w:marLeft w:val="0"/>
      <w:marRight w:val="0"/>
      <w:marTop w:val="0"/>
      <w:marBottom w:val="0"/>
      <w:divBdr>
        <w:top w:val="none" w:sz="0" w:space="0" w:color="auto"/>
        <w:left w:val="none" w:sz="0" w:space="0" w:color="auto"/>
        <w:bottom w:val="none" w:sz="0" w:space="0" w:color="auto"/>
        <w:right w:val="none" w:sz="0" w:space="0" w:color="auto"/>
      </w:divBdr>
    </w:div>
    <w:div w:id="1543441809">
      <w:bodyDiv w:val="1"/>
      <w:marLeft w:val="0"/>
      <w:marRight w:val="0"/>
      <w:marTop w:val="0"/>
      <w:marBottom w:val="0"/>
      <w:divBdr>
        <w:top w:val="none" w:sz="0" w:space="0" w:color="auto"/>
        <w:left w:val="none" w:sz="0" w:space="0" w:color="auto"/>
        <w:bottom w:val="none" w:sz="0" w:space="0" w:color="auto"/>
        <w:right w:val="none" w:sz="0" w:space="0" w:color="auto"/>
      </w:divBdr>
    </w:div>
    <w:div w:id="1622804802">
      <w:bodyDiv w:val="1"/>
      <w:marLeft w:val="0"/>
      <w:marRight w:val="0"/>
      <w:marTop w:val="0"/>
      <w:marBottom w:val="0"/>
      <w:divBdr>
        <w:top w:val="none" w:sz="0" w:space="0" w:color="auto"/>
        <w:left w:val="none" w:sz="0" w:space="0" w:color="auto"/>
        <w:bottom w:val="none" w:sz="0" w:space="0" w:color="auto"/>
        <w:right w:val="none" w:sz="0" w:space="0" w:color="auto"/>
      </w:divBdr>
    </w:div>
    <w:div w:id="1692877417">
      <w:bodyDiv w:val="1"/>
      <w:marLeft w:val="0"/>
      <w:marRight w:val="0"/>
      <w:marTop w:val="0"/>
      <w:marBottom w:val="0"/>
      <w:divBdr>
        <w:top w:val="none" w:sz="0" w:space="0" w:color="auto"/>
        <w:left w:val="none" w:sz="0" w:space="0" w:color="auto"/>
        <w:bottom w:val="none" w:sz="0" w:space="0" w:color="auto"/>
        <w:right w:val="none" w:sz="0" w:space="0" w:color="auto"/>
      </w:divBdr>
    </w:div>
    <w:div w:id="1720546779">
      <w:bodyDiv w:val="1"/>
      <w:marLeft w:val="0"/>
      <w:marRight w:val="0"/>
      <w:marTop w:val="0"/>
      <w:marBottom w:val="0"/>
      <w:divBdr>
        <w:top w:val="none" w:sz="0" w:space="0" w:color="auto"/>
        <w:left w:val="none" w:sz="0" w:space="0" w:color="auto"/>
        <w:bottom w:val="none" w:sz="0" w:space="0" w:color="auto"/>
        <w:right w:val="none" w:sz="0" w:space="0" w:color="auto"/>
      </w:divBdr>
    </w:div>
    <w:div w:id="1902983971">
      <w:bodyDiv w:val="1"/>
      <w:marLeft w:val="0"/>
      <w:marRight w:val="0"/>
      <w:marTop w:val="0"/>
      <w:marBottom w:val="0"/>
      <w:divBdr>
        <w:top w:val="none" w:sz="0" w:space="0" w:color="auto"/>
        <w:left w:val="none" w:sz="0" w:space="0" w:color="auto"/>
        <w:bottom w:val="none" w:sz="0" w:space="0" w:color="auto"/>
        <w:right w:val="none" w:sz="0" w:space="0" w:color="auto"/>
      </w:divBdr>
    </w:div>
    <w:div w:id="1907255968">
      <w:bodyDiv w:val="1"/>
      <w:marLeft w:val="0"/>
      <w:marRight w:val="0"/>
      <w:marTop w:val="0"/>
      <w:marBottom w:val="0"/>
      <w:divBdr>
        <w:top w:val="none" w:sz="0" w:space="0" w:color="auto"/>
        <w:left w:val="none" w:sz="0" w:space="0" w:color="auto"/>
        <w:bottom w:val="none" w:sz="0" w:space="0" w:color="auto"/>
        <w:right w:val="none" w:sz="0" w:space="0" w:color="auto"/>
      </w:divBdr>
    </w:div>
    <w:div w:id="1938098317">
      <w:bodyDiv w:val="1"/>
      <w:marLeft w:val="0"/>
      <w:marRight w:val="0"/>
      <w:marTop w:val="0"/>
      <w:marBottom w:val="0"/>
      <w:divBdr>
        <w:top w:val="none" w:sz="0" w:space="0" w:color="auto"/>
        <w:left w:val="none" w:sz="0" w:space="0" w:color="auto"/>
        <w:bottom w:val="none" w:sz="0" w:space="0" w:color="auto"/>
        <w:right w:val="none" w:sz="0" w:space="0" w:color="auto"/>
      </w:divBdr>
    </w:div>
    <w:div w:id="1966696457">
      <w:bodyDiv w:val="1"/>
      <w:marLeft w:val="0"/>
      <w:marRight w:val="0"/>
      <w:marTop w:val="0"/>
      <w:marBottom w:val="0"/>
      <w:divBdr>
        <w:top w:val="none" w:sz="0" w:space="0" w:color="auto"/>
        <w:left w:val="none" w:sz="0" w:space="0" w:color="auto"/>
        <w:bottom w:val="none" w:sz="0" w:space="0" w:color="auto"/>
        <w:right w:val="none" w:sz="0" w:space="0" w:color="auto"/>
      </w:divBdr>
    </w:div>
    <w:div w:id="2025745764">
      <w:bodyDiv w:val="1"/>
      <w:marLeft w:val="0"/>
      <w:marRight w:val="0"/>
      <w:marTop w:val="0"/>
      <w:marBottom w:val="0"/>
      <w:divBdr>
        <w:top w:val="none" w:sz="0" w:space="0" w:color="auto"/>
        <w:left w:val="none" w:sz="0" w:space="0" w:color="auto"/>
        <w:bottom w:val="none" w:sz="0" w:space="0" w:color="auto"/>
        <w:right w:val="none" w:sz="0" w:space="0" w:color="auto"/>
      </w:divBdr>
    </w:div>
    <w:div w:id="2067558462">
      <w:bodyDiv w:val="1"/>
      <w:marLeft w:val="0"/>
      <w:marRight w:val="0"/>
      <w:marTop w:val="0"/>
      <w:marBottom w:val="0"/>
      <w:divBdr>
        <w:top w:val="none" w:sz="0" w:space="0" w:color="auto"/>
        <w:left w:val="none" w:sz="0" w:space="0" w:color="auto"/>
        <w:bottom w:val="none" w:sz="0" w:space="0" w:color="auto"/>
        <w:right w:val="none" w:sz="0" w:space="0" w:color="auto"/>
      </w:divBdr>
    </w:div>
    <w:div w:id="21176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al.gotomeeting.com/join/67798078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Harris Jacqueline G</cp:lastModifiedBy>
  <cp:revision>16</cp:revision>
  <cp:lastPrinted>2019-09-19T16:08:00Z</cp:lastPrinted>
  <dcterms:created xsi:type="dcterms:W3CDTF">2019-09-13T22:33:00Z</dcterms:created>
  <dcterms:modified xsi:type="dcterms:W3CDTF">2019-10-01T15:08:00Z</dcterms:modified>
</cp:coreProperties>
</file>