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EF9B2" w14:textId="43552C9F" w:rsidR="003E1A6C" w:rsidRDefault="00CF1BE9" w:rsidP="003E1A6C">
      <w:r>
        <w:t xml:space="preserve">This is </w:t>
      </w:r>
      <w:r w:rsidR="005C764A">
        <w:t xml:space="preserve">a </w:t>
      </w:r>
      <w:r>
        <w:t xml:space="preserve">stressful time for </w:t>
      </w:r>
      <w:r w:rsidR="00CE7412">
        <w:t>health care professional</w:t>
      </w:r>
      <w:r w:rsidR="001534CC">
        <w:t>s</w:t>
      </w:r>
      <w:r w:rsidR="00CE7412">
        <w:t xml:space="preserve"> in clinical settings and public health</w:t>
      </w:r>
      <w:r w:rsidR="003C0C91">
        <w:t xml:space="preserve"> agencies</w:t>
      </w:r>
      <w:r>
        <w:t xml:space="preserve">. </w:t>
      </w:r>
      <w:r w:rsidR="001534CC">
        <w:t xml:space="preserve">Indeed, as our county </w:t>
      </w:r>
      <w:r w:rsidR="00E642A4">
        <w:t xml:space="preserve">health </w:t>
      </w:r>
      <w:r w:rsidR="001534CC">
        <w:t>departments</w:t>
      </w:r>
      <w:r w:rsidR="00E642A4">
        <w:t xml:space="preserve"> </w:t>
      </w:r>
      <w:r w:rsidR="001534CC">
        <w:t>respond to the current COVID</w:t>
      </w:r>
      <w:r w:rsidR="002F359A">
        <w:t>-19</w:t>
      </w:r>
      <w:r w:rsidR="001534CC">
        <w:t xml:space="preserve"> surge and plan for vaccine rollout, they </w:t>
      </w:r>
      <w:r w:rsidR="003C0C91">
        <w:t xml:space="preserve">have reduced capacity for </w:t>
      </w:r>
      <w:r w:rsidR="001534CC">
        <w:t>other standard public health activities, such as contacting patients with</w:t>
      </w:r>
      <w:r w:rsidR="003C0C91">
        <w:t xml:space="preserve"> sexually transmitted </w:t>
      </w:r>
      <w:r w:rsidR="001534CC">
        <w:t>diseases</w:t>
      </w:r>
      <w:r w:rsidR="00FB6BF1">
        <w:t xml:space="preserve"> (ST</w:t>
      </w:r>
      <w:r w:rsidR="001534CC">
        <w:t>D</w:t>
      </w:r>
      <w:r w:rsidR="00FB6BF1">
        <w:t>s)</w:t>
      </w:r>
      <w:r w:rsidR="001534CC">
        <w:t xml:space="preserve"> and conducting partner notification</w:t>
      </w:r>
      <w:r w:rsidR="003C0C91">
        <w:t>. With ST</w:t>
      </w:r>
      <w:r w:rsidR="001534CC">
        <w:t>D</w:t>
      </w:r>
      <w:r w:rsidR="003C0C91">
        <w:t xml:space="preserve">s </w:t>
      </w:r>
      <w:r w:rsidR="00964BA7">
        <w:t>increasing</w:t>
      </w:r>
      <w:r w:rsidR="003C0C91">
        <w:t xml:space="preserve"> across Oregon and the U.S., we </w:t>
      </w:r>
      <w:r w:rsidR="00E642A4">
        <w:t xml:space="preserve">need the help of </w:t>
      </w:r>
      <w:r w:rsidR="001534CC">
        <w:t>all who provide STD services to deliver appropriate screening, timely and effective treatment, and partner management</w:t>
      </w:r>
      <w:r w:rsidR="00FB6BF1">
        <w:t>.</w:t>
      </w:r>
    </w:p>
    <w:p w14:paraId="0E0E046C" w14:textId="3E158C5A" w:rsidR="003E1A6C" w:rsidRDefault="003E1A6C" w:rsidP="003E1A6C">
      <w:r>
        <w:t>The recommendations</w:t>
      </w:r>
      <w:r w:rsidR="00CF1BE9">
        <w:t xml:space="preserve"> </w:t>
      </w:r>
      <w:r>
        <w:t>below are for all patients who have engaged in sexual activity in the past 12 months.</w:t>
      </w:r>
      <w:r w:rsidR="00CE7412">
        <w:t xml:space="preserve"> Please see the </w:t>
      </w:r>
      <w:hyperlink r:id="rId5" w:history="1">
        <w:r w:rsidR="00CE7412" w:rsidRPr="00CE7412">
          <w:rPr>
            <w:rStyle w:val="Hyperlink"/>
          </w:rPr>
          <w:t>CDC 2015 STD Treatment Guidelines</w:t>
        </w:r>
      </w:hyperlink>
      <w:r w:rsidR="00CE7412">
        <w:t xml:space="preserve"> </w:t>
      </w:r>
      <w:r w:rsidR="009F0876">
        <w:t xml:space="preserve">and the </w:t>
      </w:r>
      <w:hyperlink r:id="rId6" w:history="1">
        <w:r w:rsidR="009F0876" w:rsidRPr="009F0876">
          <w:rPr>
            <w:rStyle w:val="Hyperlink"/>
          </w:rPr>
          <w:t>2020 Update to CDC's Treatment for Gonococcal Infections</w:t>
        </w:r>
      </w:hyperlink>
      <w:r w:rsidR="009F0876">
        <w:t xml:space="preserve"> </w:t>
      </w:r>
      <w:r w:rsidR="00CE7412">
        <w:t>for additional information.</w:t>
      </w:r>
    </w:p>
    <w:p w14:paraId="1E777B26" w14:textId="4AD974D1" w:rsidR="003E1A6C" w:rsidRDefault="003E1A6C" w:rsidP="00E714B9">
      <w:pPr>
        <w:contextualSpacing/>
      </w:pPr>
      <w:r>
        <w:t>Screening</w:t>
      </w:r>
    </w:p>
    <w:p w14:paraId="1753A6ED" w14:textId="47E64F75" w:rsidR="003E1A6C" w:rsidRDefault="00CE31DF" w:rsidP="00CE31D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Test</w:t>
      </w:r>
      <w:r w:rsidR="003E1A6C">
        <w:t xml:space="preserve"> for </w:t>
      </w:r>
      <w:r w:rsidR="0031137D">
        <w:t>chlamydia (CT), gonorrhea (GC)</w:t>
      </w:r>
      <w:r w:rsidR="003E1A6C">
        <w:t>, syphilis, and HIV</w:t>
      </w:r>
      <w:r>
        <w:t xml:space="preserve"> in any patient at risk or symptomatic for </w:t>
      </w:r>
      <w:r w:rsidR="001534CC">
        <w:t xml:space="preserve">an </w:t>
      </w:r>
      <w:r>
        <w:t>STD</w:t>
      </w:r>
      <w:r w:rsidR="003E1A6C">
        <w:t>.</w:t>
      </w:r>
    </w:p>
    <w:p w14:paraId="7561BAF9" w14:textId="61ADAFAE" w:rsidR="00E8518F" w:rsidRDefault="00BF00F5" w:rsidP="003056A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Syphil</w:t>
      </w:r>
      <w:r w:rsidR="00E8518F">
        <w:t xml:space="preserve">is is associated with a wide array of signs/symptoms. </w:t>
      </w:r>
      <w:r w:rsidR="001534CC">
        <w:t>Test for syphilis i</w:t>
      </w:r>
      <w:r w:rsidR="003E1A6C">
        <w:t xml:space="preserve">f your patient presents with </w:t>
      </w:r>
      <w:r w:rsidR="00E8518F">
        <w:t xml:space="preserve">a skin rash and/or </w:t>
      </w:r>
      <w:r w:rsidR="003E1A6C">
        <w:t>genital, anal, or oral lesions (</w:t>
      </w:r>
      <w:r w:rsidR="00E8518F">
        <w:t xml:space="preserve">e.g., </w:t>
      </w:r>
      <w:r w:rsidR="003E1A6C">
        <w:t>painless ulcer, condyloma lata, mucous patches)</w:t>
      </w:r>
      <w:r w:rsidR="00C97062">
        <w:t xml:space="preserve">. </w:t>
      </w:r>
      <w:r w:rsidR="003056A1">
        <w:t>S</w:t>
      </w:r>
      <w:r w:rsidR="003E1A6C">
        <w:t xml:space="preserve">yphilis </w:t>
      </w:r>
      <w:r w:rsidR="00C97062">
        <w:t xml:space="preserve">screening </w:t>
      </w:r>
      <w:r w:rsidR="003E1A6C">
        <w:t>should include a non-treponemal (RPR) test with titer and a confirmatory treponemal (e.g., EIA, TPPA, FTA) test.</w:t>
      </w:r>
    </w:p>
    <w:p w14:paraId="1F7BFFD7" w14:textId="77777777" w:rsidR="003E1A6C" w:rsidRDefault="003E1A6C" w:rsidP="00CF1BE9">
      <w:pPr>
        <w:contextualSpacing/>
      </w:pPr>
      <w:r>
        <w:t>Treatment</w:t>
      </w:r>
    </w:p>
    <w:p w14:paraId="533543A8" w14:textId="7C6C2B85" w:rsidR="003056A1" w:rsidRDefault="003056A1" w:rsidP="003E1A6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Presumptively treat patients presenting with symptoms</w:t>
      </w:r>
      <w:r w:rsidR="001534CC">
        <w:t xml:space="preserve"> </w:t>
      </w:r>
      <w:r w:rsidR="00FE56F2">
        <w:t>of</w:t>
      </w:r>
      <w:r w:rsidR="001534CC">
        <w:t xml:space="preserve"> urethritis, cervicitis, or the syphilis symptoms mentioned above</w:t>
      </w:r>
      <w:r>
        <w:t>.</w:t>
      </w:r>
    </w:p>
    <w:p w14:paraId="73129A7E" w14:textId="3F0CB5B9" w:rsidR="003E1A6C" w:rsidRDefault="003E1A6C" w:rsidP="003E1A6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First-line treatment regimens for GC and early (symptomatic) syphilis are one-dose medications. </w:t>
      </w:r>
      <w:r w:rsidR="004B5554">
        <w:t xml:space="preserve">For CT, if there are significant barriers to adherence, choose single-dose azithromycin over multi-day multi-dose doxycycline. </w:t>
      </w:r>
    </w:p>
    <w:p w14:paraId="24B95154" w14:textId="77777777" w:rsidR="009F0876" w:rsidRDefault="003E1A6C" w:rsidP="004B5554">
      <w:pPr>
        <w:pStyle w:val="ListParagraph"/>
        <w:numPr>
          <w:ilvl w:val="1"/>
          <w:numId w:val="2"/>
        </w:numPr>
        <w:spacing w:after="0"/>
      </w:pPr>
      <w:r>
        <w:t xml:space="preserve">CT: </w:t>
      </w:r>
      <w:r w:rsidR="004B5554" w:rsidRPr="004B5554">
        <w:t>doxycycline 100 mg twice daily for 7 days</w:t>
      </w:r>
    </w:p>
    <w:p w14:paraId="2BBDC73D" w14:textId="2F4174EE" w:rsidR="003E1A6C" w:rsidRDefault="009F0876" w:rsidP="009F0876">
      <w:pPr>
        <w:pStyle w:val="ListParagraph"/>
        <w:numPr>
          <w:ilvl w:val="2"/>
          <w:numId w:val="2"/>
        </w:numPr>
        <w:spacing w:after="0"/>
      </w:pPr>
      <w:r>
        <w:t>I</w:t>
      </w:r>
      <w:r w:rsidR="004B5554" w:rsidRPr="004B5554">
        <w:t>f pregnant, give azithromycin 1 gram as a single dose</w:t>
      </w:r>
    </w:p>
    <w:p w14:paraId="5AB62AEC" w14:textId="77777777" w:rsidR="009F0876" w:rsidRDefault="003E1A6C" w:rsidP="009F087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GC: ceftriaxone </w:t>
      </w:r>
      <w:r w:rsidR="004B5554">
        <w:t>50</w:t>
      </w:r>
      <w:r>
        <w:t>0</w:t>
      </w:r>
      <w:r w:rsidR="001534CC">
        <w:t xml:space="preserve"> </w:t>
      </w:r>
      <w:r>
        <w:t>mg IM once</w:t>
      </w:r>
    </w:p>
    <w:p w14:paraId="2A91458E" w14:textId="7D2F9C15" w:rsidR="003E1A6C" w:rsidRDefault="009F0876" w:rsidP="009F0876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I</w:t>
      </w:r>
      <w:r w:rsidR="004B5554">
        <w:t>f ceftriaxone not available, give cefixime 800 mg PO as a single dose</w:t>
      </w:r>
    </w:p>
    <w:p w14:paraId="22261C9F" w14:textId="788C4F88" w:rsidR="003E1A6C" w:rsidRDefault="003E1A6C" w:rsidP="003E1A6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Syphilis (currently symptomatic and/or infected in past 12 months): </w:t>
      </w:r>
      <w:r w:rsidR="00C97062">
        <w:t xml:space="preserve">penicillin G </w:t>
      </w:r>
      <w:r>
        <w:t>benzathine (Bicillin) 2.4 million units IM once</w:t>
      </w:r>
    </w:p>
    <w:p w14:paraId="2B24D6E8" w14:textId="64E464F4" w:rsidR="003E1A6C" w:rsidRDefault="00C97062" w:rsidP="003E1A6C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P</w:t>
      </w:r>
      <w:r w:rsidR="003E1A6C">
        <w:t xml:space="preserve">regnant patients </w:t>
      </w:r>
      <w:r>
        <w:t xml:space="preserve">with a PCN allergy </w:t>
      </w:r>
      <w:r w:rsidR="003E1A6C">
        <w:t xml:space="preserve">will need </w:t>
      </w:r>
      <w:r w:rsidR="001534CC">
        <w:t>to be desensitized and treated</w:t>
      </w:r>
      <w:r w:rsidR="003E1A6C">
        <w:t>.</w:t>
      </w:r>
    </w:p>
    <w:p w14:paraId="3F553F46" w14:textId="77777777" w:rsidR="003E1A6C" w:rsidRDefault="003E1A6C" w:rsidP="00CF1BE9">
      <w:pPr>
        <w:contextualSpacing/>
      </w:pPr>
      <w:r>
        <w:t>Partner Management</w:t>
      </w:r>
    </w:p>
    <w:p w14:paraId="446934B9" w14:textId="5FD8C054" w:rsidR="003E1A6C" w:rsidRDefault="003E1A6C" w:rsidP="003E1A6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If the </w:t>
      </w:r>
      <w:r w:rsidR="00C97062">
        <w:t xml:space="preserve">patient’s </w:t>
      </w:r>
      <w:r>
        <w:t>partner</w:t>
      </w:r>
      <w:r w:rsidR="00BF00F5">
        <w:t xml:space="preserve"> </w:t>
      </w:r>
      <w:r w:rsidR="001534CC">
        <w:t>is in</w:t>
      </w:r>
      <w:r>
        <w:t xml:space="preserve"> clinic</w:t>
      </w:r>
      <w:r w:rsidR="001534CC">
        <w:t xml:space="preserve"> with the patient</w:t>
      </w:r>
      <w:r>
        <w:t xml:space="preserve">, presumptively treat them </w:t>
      </w:r>
      <w:r w:rsidR="001534CC">
        <w:t>as well</w:t>
      </w:r>
      <w:r>
        <w:t>.</w:t>
      </w:r>
    </w:p>
    <w:p w14:paraId="13188450" w14:textId="0296B0F7" w:rsidR="003E1A6C" w:rsidRDefault="003E1A6C" w:rsidP="003E1A6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Provide </w:t>
      </w:r>
      <w:r w:rsidR="001534CC">
        <w:t>patients with</w:t>
      </w:r>
      <w:r>
        <w:t xml:space="preserve"> oral medications to give to any partners </w:t>
      </w:r>
      <w:r w:rsidR="00C97062">
        <w:t>they had in the</w:t>
      </w:r>
      <w:r>
        <w:t xml:space="preserve"> two months prior to CT/GC symptom onset/diagnosis. This practice, </w:t>
      </w:r>
      <w:r w:rsidR="001534CC">
        <w:t xml:space="preserve">known as </w:t>
      </w:r>
      <w:r>
        <w:t xml:space="preserve">expedited partner therapy, is legal and recommended </w:t>
      </w:r>
      <w:r w:rsidR="001534CC">
        <w:t>when medical evaluation of partners is unlikely</w:t>
      </w:r>
      <w:r>
        <w:t>.</w:t>
      </w:r>
      <w:r w:rsidR="001534CC">
        <w:t xml:space="preserve"> See the </w:t>
      </w:r>
      <w:hyperlink r:id="rId7" w:history="1">
        <w:r w:rsidR="001534CC" w:rsidRPr="001534CC">
          <w:rPr>
            <w:rStyle w:val="Hyperlink"/>
          </w:rPr>
          <w:t>Oregon Health Authority's Expedited Partner Therapy for Sexually Transmitted Disease Protocol for Health Care Providers in Oregon</w:t>
        </w:r>
      </w:hyperlink>
      <w:r w:rsidR="001534CC">
        <w:t xml:space="preserve"> for additional information.</w:t>
      </w:r>
    </w:p>
    <w:p w14:paraId="1EF0F94F" w14:textId="77777777" w:rsidR="009F0876" w:rsidRDefault="003E1A6C" w:rsidP="003E1A6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CT EPT: </w:t>
      </w:r>
      <w:r w:rsidR="004B5554">
        <w:t>doxycycline 100 mg twice daily for 7 days</w:t>
      </w:r>
    </w:p>
    <w:p w14:paraId="2E98A224" w14:textId="45F0C187" w:rsidR="003E1A6C" w:rsidRDefault="009F0876" w:rsidP="009F0876">
      <w:pPr>
        <w:numPr>
          <w:ilvl w:val="2"/>
          <w:numId w:val="3"/>
        </w:numPr>
        <w:spacing w:before="100" w:beforeAutospacing="1" w:after="100" w:afterAutospacing="1" w:line="240" w:lineRule="auto"/>
      </w:pPr>
      <w:r>
        <w:t>I</w:t>
      </w:r>
      <w:r w:rsidR="004B5554">
        <w:t>f pregnant</w:t>
      </w:r>
      <w:r>
        <w:t xml:space="preserve"> or adherence is a concern</w:t>
      </w:r>
      <w:bookmarkStart w:id="0" w:name="_GoBack"/>
      <w:bookmarkEnd w:id="0"/>
      <w:r w:rsidR="004B5554">
        <w:t>, give azithromycin 1 gram as a single dose</w:t>
      </w:r>
    </w:p>
    <w:p w14:paraId="309117F2" w14:textId="4509484A" w:rsidR="003E1A6C" w:rsidRDefault="003E1A6C" w:rsidP="003E1A6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GC EPT: cefixime </w:t>
      </w:r>
      <w:r w:rsidR="004B5554">
        <w:t>8</w:t>
      </w:r>
      <w:r>
        <w:t>00</w:t>
      </w:r>
      <w:r w:rsidR="001534CC">
        <w:t xml:space="preserve"> </w:t>
      </w:r>
      <w:r>
        <w:t xml:space="preserve">mg </w:t>
      </w:r>
      <w:r w:rsidR="001534CC">
        <w:t>PO</w:t>
      </w:r>
      <w:r>
        <w:t xml:space="preserve"> </w:t>
      </w:r>
      <w:r w:rsidR="004B5554">
        <w:t>as a single dose</w:t>
      </w:r>
    </w:p>
    <w:p w14:paraId="495062B9" w14:textId="0E763CF8" w:rsidR="003E1A6C" w:rsidRDefault="001534CC" w:rsidP="003E1A6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A</w:t>
      </w:r>
      <w:r w:rsidR="003E1A6C">
        <w:t xml:space="preserve">dvise patients to </w:t>
      </w:r>
      <w:r>
        <w:t>refer partners to the clinic for</w:t>
      </w:r>
      <w:r w:rsidR="003E1A6C">
        <w:t xml:space="preserve"> medical evaluation and treatment (regardless of EPT provision). </w:t>
      </w:r>
      <w:r w:rsidR="0031137D">
        <w:t xml:space="preserve">Patients </w:t>
      </w:r>
      <w:r w:rsidR="00E714B9">
        <w:t>can also</w:t>
      </w:r>
      <w:r w:rsidR="0031137D">
        <w:t xml:space="preserve"> discreetly notify partners of their exposure </w:t>
      </w:r>
      <w:r w:rsidR="00E714B9">
        <w:t>through</w:t>
      </w:r>
      <w:r w:rsidR="0031137D">
        <w:t xml:space="preserve"> </w:t>
      </w:r>
      <w:hyperlink r:id="rId8" w:history="1">
        <w:r w:rsidR="0031137D" w:rsidRPr="00310C19">
          <w:rPr>
            <w:rStyle w:val="Hyperlink"/>
          </w:rPr>
          <w:t>www.TellYourPartner.org</w:t>
        </w:r>
      </w:hyperlink>
      <w:r w:rsidR="0031137D">
        <w:t xml:space="preserve">. </w:t>
      </w:r>
      <w:r w:rsidR="00E714B9">
        <w:t>Public health staff do not currently have the capacity to contact patients and conduct partner notifications for all eligible cases.</w:t>
      </w:r>
    </w:p>
    <w:p w14:paraId="2BE83BCF" w14:textId="77777777" w:rsidR="003E1A6C" w:rsidRDefault="003E1A6C" w:rsidP="00A30415">
      <w:pPr>
        <w:contextualSpacing/>
      </w:pPr>
      <w:r>
        <w:t>Reporting</w:t>
      </w:r>
    </w:p>
    <w:p w14:paraId="57913195" w14:textId="348438C5" w:rsidR="003E1A6C" w:rsidRDefault="003E1A6C" w:rsidP="00A3041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Continue to report cases of chlamydia, gonorrhea, and syphilis to the local public health authority as usual. Please provide all relevant information</w:t>
      </w:r>
      <w:r w:rsidR="001534CC">
        <w:t xml:space="preserve"> in the report</w:t>
      </w:r>
      <w:r>
        <w:t xml:space="preserve">, including STD symptoms and treatment, to reduce the need for public health </w:t>
      </w:r>
      <w:r w:rsidR="001534CC">
        <w:t>professionals to contact you to follow up</w:t>
      </w:r>
      <w:r>
        <w:t>.</w:t>
      </w:r>
    </w:p>
    <w:sectPr w:rsidR="003E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76D"/>
    <w:multiLevelType w:val="multilevel"/>
    <w:tmpl w:val="1C5C3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97B95"/>
    <w:multiLevelType w:val="multilevel"/>
    <w:tmpl w:val="C406B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74251"/>
    <w:multiLevelType w:val="multilevel"/>
    <w:tmpl w:val="D8D4D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40D8E"/>
    <w:multiLevelType w:val="multilevel"/>
    <w:tmpl w:val="892E4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DE"/>
    <w:rsid w:val="0008557E"/>
    <w:rsid w:val="000A59DE"/>
    <w:rsid w:val="00130996"/>
    <w:rsid w:val="001534CC"/>
    <w:rsid w:val="00274329"/>
    <w:rsid w:val="00281F92"/>
    <w:rsid w:val="00290C48"/>
    <w:rsid w:val="002A4648"/>
    <w:rsid w:val="002F359A"/>
    <w:rsid w:val="003056A1"/>
    <w:rsid w:val="0031137D"/>
    <w:rsid w:val="00341529"/>
    <w:rsid w:val="003C0C91"/>
    <w:rsid w:val="003D5694"/>
    <w:rsid w:val="003E1A6C"/>
    <w:rsid w:val="004B5554"/>
    <w:rsid w:val="005C199B"/>
    <w:rsid w:val="005C764A"/>
    <w:rsid w:val="0076758C"/>
    <w:rsid w:val="00964BA7"/>
    <w:rsid w:val="009F0876"/>
    <w:rsid w:val="00A156F2"/>
    <w:rsid w:val="00A30415"/>
    <w:rsid w:val="00AD42AD"/>
    <w:rsid w:val="00BF00F5"/>
    <w:rsid w:val="00C97062"/>
    <w:rsid w:val="00CE31DF"/>
    <w:rsid w:val="00CE7412"/>
    <w:rsid w:val="00CF1BE9"/>
    <w:rsid w:val="00E642A4"/>
    <w:rsid w:val="00E714B9"/>
    <w:rsid w:val="00E8518F"/>
    <w:rsid w:val="00FB6BF1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AFC2"/>
  <w15:chartTrackingRefBased/>
  <w15:docId w15:val="{EF273FCC-1229-4D34-85B9-529099A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4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5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6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6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B5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10" Type="http://schemas.openxmlformats.org/officeDocument/2006/relationships/theme" Target="theme/theme1.xml"/>
	<Relationship Id="rId4" Type="http://schemas.openxmlformats.org/officeDocument/2006/relationships/webSettings" Target="webSettings.xml"/>
	<Relationship Id="rId9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3139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Garai Jillian D</dc:creator>
  <cp:keywords/>
  <dc:description/>
  <cp:lastModifiedBy>Garai Jillian D</cp:lastModifiedBy>
  <cp:revision>3</cp:revision>
  <dcterms:created xsi:type="dcterms:W3CDTF">2020-12-24T17:09:00Z</dcterms:created>
  <dcterms:modified xsi:type="dcterms:W3CDTF">2020-12-24T17:13:00Z</dcterms:modified>
</cp:coreProperties>
</file>