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BAB8" w14:textId="7854516F" w:rsidR="00404BA4" w:rsidRDefault="00404BA4" w:rsidP="0058034B">
      <w:pPr>
        <w:spacing w:after="60"/>
        <w:jc w:val="center"/>
        <w:rPr>
          <w:b/>
          <w:bCs/>
        </w:rPr>
      </w:pPr>
      <w:r w:rsidRPr="000B195A">
        <w:rPr>
          <w:b/>
          <w:bCs/>
        </w:rPr>
        <w:t xml:space="preserve">LPHA Workplan Template – </w:t>
      </w:r>
      <w:r w:rsidRPr="00A75FD3">
        <w:rPr>
          <w:b/>
          <w:bCs/>
          <w:highlight w:val="yellow"/>
        </w:rPr>
        <w:t>DRAFT</w:t>
      </w:r>
    </w:p>
    <w:p w14:paraId="04C63639" w14:textId="77777777" w:rsidR="0091560F" w:rsidRPr="0091560F" w:rsidRDefault="0091560F" w:rsidP="0058034B">
      <w:pPr>
        <w:spacing w:after="60"/>
        <w:jc w:val="center"/>
        <w:rPr>
          <w:b/>
          <w:bCs/>
        </w:rPr>
      </w:pPr>
      <w:r w:rsidRPr="00F31B24">
        <w:rPr>
          <w:b/>
          <w:bCs/>
        </w:rPr>
        <w:t>Program Element 43: Immunization Services</w:t>
      </w:r>
    </w:p>
    <w:p w14:paraId="55C51512" w14:textId="77777777" w:rsidR="0091560F" w:rsidRPr="000B195A" w:rsidRDefault="0091560F" w:rsidP="000B195A">
      <w:pPr>
        <w:jc w:val="center"/>
        <w:rPr>
          <w:b/>
          <w:bCs/>
        </w:rPr>
      </w:pPr>
    </w:p>
    <w:p w14:paraId="334E65EA" w14:textId="735850AD" w:rsidR="00404BA4" w:rsidRDefault="00404BA4" w:rsidP="000B195A">
      <w:r>
        <w:t>LPHA [dropdown]</w:t>
      </w:r>
    </w:p>
    <w:p w14:paraId="1AF71673" w14:textId="00EC26B8" w:rsidR="00404BA4" w:rsidRDefault="00404BA4" w:rsidP="000B195A">
      <w:r>
        <w:t>Name</w:t>
      </w:r>
    </w:p>
    <w:p w14:paraId="6807C446" w14:textId="5165498D" w:rsidR="00404BA4" w:rsidRDefault="00404BA4" w:rsidP="000B195A">
      <w:r>
        <w:t>Title</w:t>
      </w:r>
    </w:p>
    <w:p w14:paraId="790710C2" w14:textId="431AE4A6" w:rsidR="00784621" w:rsidRDefault="00404BA4" w:rsidP="000B195A">
      <w:r>
        <w:t>Email</w:t>
      </w:r>
    </w:p>
    <w:p w14:paraId="79C29A21" w14:textId="77777777" w:rsidR="0091560F" w:rsidRPr="0091560F" w:rsidRDefault="0091560F" w:rsidP="000B195A">
      <w:pPr>
        <w:rPr>
          <w:sz w:val="4"/>
          <w:szCs w:val="4"/>
        </w:rPr>
      </w:pPr>
    </w:p>
    <w:p w14:paraId="2188DCEF" w14:textId="28E8C3A8" w:rsidR="0091560F" w:rsidRPr="0058034B" w:rsidRDefault="0091560F" w:rsidP="0058034B">
      <w:pPr>
        <w:pStyle w:val="ListParagraph"/>
        <w:numPr>
          <w:ilvl w:val="0"/>
          <w:numId w:val="13"/>
        </w:numPr>
        <w:ind w:left="360"/>
        <w:rPr>
          <w:b/>
          <w:bCs/>
        </w:rPr>
      </w:pPr>
      <w:r w:rsidRPr="0058034B">
        <w:rPr>
          <w:b/>
          <w:bCs/>
        </w:rPr>
        <w:t>Education and Outreach Activities</w:t>
      </w:r>
    </w:p>
    <w:p w14:paraId="2B2306CC" w14:textId="6D92530C" w:rsidR="00CE17F6" w:rsidRDefault="007F4E15" w:rsidP="000B195A">
      <w:r>
        <w:t xml:space="preserve">In addition to </w:t>
      </w:r>
      <w:r w:rsidR="006D0285">
        <w:t>the</w:t>
      </w:r>
      <w:r w:rsidR="00782213">
        <w:t xml:space="preserve"> procedural and operational requirements</w:t>
      </w:r>
      <w:r w:rsidR="003C662C">
        <w:t xml:space="preserve"> listed in Program Element 43, LPHAs are required to </w:t>
      </w:r>
      <w:r w:rsidR="00EC3250">
        <w:t>plan</w:t>
      </w:r>
      <w:r w:rsidR="0002004E">
        <w:t xml:space="preserve"> and implement</w:t>
      </w:r>
      <w:r w:rsidR="00175FC4">
        <w:t xml:space="preserve"> a </w:t>
      </w:r>
      <w:r w:rsidR="00175FC4" w:rsidRPr="009E53EC">
        <w:rPr>
          <w:b/>
          <w:bCs/>
        </w:rPr>
        <w:t>minimum of two</w:t>
      </w:r>
      <w:r w:rsidR="00175FC4">
        <w:t xml:space="preserve"> Outreach and Education activities </w:t>
      </w:r>
      <w:r w:rsidR="00B3384C">
        <w:t>designed to</w:t>
      </w:r>
      <w:r w:rsidR="00702B00">
        <w:t xml:space="preserve"> increases access to clinical immunization services</w:t>
      </w:r>
      <w:r w:rsidR="00B3384C">
        <w:t>.</w:t>
      </w:r>
      <w:r w:rsidR="00341188">
        <w:t xml:space="preserve"> Activities </w:t>
      </w:r>
      <w:r w:rsidR="00AF2D59">
        <w:t xml:space="preserve">should be designed to serve communities with limited access to immunization services or groups placed at increased risk of severe disease outcomes. This work </w:t>
      </w:r>
      <w:r w:rsidR="00341188">
        <w:t xml:space="preserve">can be conducted </w:t>
      </w:r>
      <w:r w:rsidR="00B82A86">
        <w:t>independently</w:t>
      </w:r>
      <w:r w:rsidR="00AF2D59">
        <w:t xml:space="preserve"> </w:t>
      </w:r>
      <w:r w:rsidR="00913C3B">
        <w:t xml:space="preserve">or </w:t>
      </w:r>
      <w:r w:rsidR="00341188">
        <w:t>in collaboration with other community and service provide</w:t>
      </w:r>
      <w:r w:rsidR="00F812DF">
        <w:t>r</w:t>
      </w:r>
      <w:r w:rsidR="00341188">
        <w:t xml:space="preserve"> organizations</w:t>
      </w:r>
      <w:r w:rsidR="00B82A86">
        <w:t>.</w:t>
      </w:r>
    </w:p>
    <w:p w14:paraId="4BC31A34" w14:textId="22070DE3" w:rsidR="00FD6830" w:rsidRDefault="00FD6830" w:rsidP="000B195A">
      <w:r w:rsidRPr="00FD6830">
        <w:rPr>
          <w:b/>
          <w:bCs/>
        </w:rPr>
        <w:t>Instructions</w:t>
      </w:r>
      <w:r>
        <w:t>: For each activity</w:t>
      </w:r>
      <w:r w:rsidR="00DD5649">
        <w:t xml:space="preserve"> below</w:t>
      </w:r>
      <w:r>
        <w:t>, s</w:t>
      </w:r>
      <w:r>
        <w:t xml:space="preserve">elect one or more </w:t>
      </w:r>
      <w:r>
        <w:t>strategies</w:t>
      </w:r>
      <w:r>
        <w:t xml:space="preserve"> and use the </w:t>
      </w:r>
      <w:r w:rsidR="00DD5649">
        <w:t>text box</w:t>
      </w:r>
      <w:r>
        <w:t xml:space="preserve"> provided to detail specific plans (e.g., objective, timeline, population targeted, activities, community partners, how this strategy will be used to increase access to clinical immunization services).</w:t>
      </w:r>
    </w:p>
    <w:p w14:paraId="52735559" w14:textId="5DC1B36D" w:rsidR="00580446" w:rsidRDefault="00393096" w:rsidP="000B195A">
      <w:r w:rsidRPr="0030547D">
        <w:rPr>
          <w:b/>
          <w:bCs/>
        </w:rPr>
        <w:t>Activity 1</w:t>
      </w:r>
      <w:r>
        <w:t xml:space="preserve">: </w:t>
      </w:r>
    </w:p>
    <w:p w14:paraId="79985BB8" w14:textId="77777777" w:rsidR="00F419A6" w:rsidRDefault="00F419A6" w:rsidP="00013D19">
      <w:pPr>
        <w:pStyle w:val="ListParagraph"/>
        <w:numPr>
          <w:ilvl w:val="0"/>
          <w:numId w:val="12"/>
        </w:numPr>
        <w:ind w:left="720"/>
      </w:pPr>
      <w:r>
        <w:t>Leverage local partnerships with community-based organizations (CBOs) or other entities to promote vaccine confidence and vaccination opportunities for specific populations</w:t>
      </w:r>
    </w:p>
    <w:p w14:paraId="6503A305" w14:textId="77777777" w:rsidR="00F419A6" w:rsidRDefault="00F419A6" w:rsidP="00013D19">
      <w:pPr>
        <w:pStyle w:val="ListParagraph"/>
        <w:numPr>
          <w:ilvl w:val="0"/>
          <w:numId w:val="12"/>
        </w:numPr>
        <w:ind w:left="720"/>
      </w:pPr>
      <w:r>
        <w:t>Utilize local immunization coalition to plan and implement one or more community vaccination events</w:t>
      </w:r>
    </w:p>
    <w:p w14:paraId="5791D659" w14:textId="77777777" w:rsidR="00F419A6" w:rsidRDefault="00F419A6" w:rsidP="00013D19">
      <w:pPr>
        <w:pStyle w:val="ListParagraph"/>
        <w:numPr>
          <w:ilvl w:val="0"/>
          <w:numId w:val="12"/>
        </w:numPr>
        <w:ind w:left="720"/>
      </w:pPr>
      <w:r>
        <w:t>Target schools in the jurisdiction with the highest exemption rates to provide education and expanded vaccination opportunities for students and families</w:t>
      </w:r>
    </w:p>
    <w:p w14:paraId="10D904E1" w14:textId="77777777" w:rsidR="00F419A6" w:rsidRDefault="00F419A6" w:rsidP="00013D19">
      <w:pPr>
        <w:pStyle w:val="ListParagraph"/>
        <w:numPr>
          <w:ilvl w:val="0"/>
          <w:numId w:val="12"/>
        </w:numPr>
        <w:ind w:left="720"/>
      </w:pPr>
      <w:r>
        <w:t xml:space="preserve">Conduct mobile vaccine outreach (i.e., vaccine administration and education/ promotion) to hard-to-reach communities </w:t>
      </w:r>
    </w:p>
    <w:p w14:paraId="709CD878" w14:textId="52CC1469" w:rsidR="00F419A6" w:rsidRDefault="00F419A6" w:rsidP="00013D19">
      <w:pPr>
        <w:pStyle w:val="ListParagraph"/>
        <w:numPr>
          <w:ilvl w:val="0"/>
          <w:numId w:val="12"/>
        </w:numPr>
        <w:ind w:left="720"/>
      </w:pPr>
      <w:r>
        <w:t>Utilize LPHA Equity Plan and Progress Report to build on and expand efforts to eliminate racial and ethnic vaccine inequities for routine immunizations</w:t>
      </w:r>
    </w:p>
    <w:p w14:paraId="7A37EF43" w14:textId="021D9285" w:rsidR="00F419A6" w:rsidRPr="002832ED" w:rsidRDefault="001C047E" w:rsidP="00013D19">
      <w:pPr>
        <w:pStyle w:val="ListParagraph"/>
        <w:numPr>
          <w:ilvl w:val="0"/>
          <w:numId w:val="12"/>
        </w:numPr>
        <w:ind w:left="720"/>
      </w:pPr>
      <w:r w:rsidRPr="002832ED">
        <w:t xml:space="preserve">Promote participation in the </w:t>
      </w:r>
      <w:r w:rsidR="00E179A0" w:rsidRPr="002832ED">
        <w:rPr>
          <w:bCs/>
        </w:rPr>
        <w:t>Immunization Quality Improvement for Providers</w:t>
      </w:r>
      <w:r w:rsidR="00E179A0" w:rsidRPr="002832ED">
        <w:t xml:space="preserve"> (IQIP) program with local VFC-enrolled clinics or a local coordinated-care organization</w:t>
      </w:r>
    </w:p>
    <w:p w14:paraId="4C295E4B" w14:textId="719D0AE2" w:rsidR="00F419A6" w:rsidRPr="002832ED" w:rsidRDefault="00F419A6" w:rsidP="00013D19">
      <w:pPr>
        <w:pStyle w:val="ListParagraph"/>
        <w:numPr>
          <w:ilvl w:val="0"/>
          <w:numId w:val="12"/>
        </w:numPr>
        <w:ind w:left="720"/>
      </w:pPr>
      <w:r w:rsidRPr="002832ED">
        <w:t xml:space="preserve">Other </w:t>
      </w:r>
      <w:r w:rsidR="00101FB3" w:rsidRPr="002832ED">
        <w:t>(</w:t>
      </w:r>
      <w:r w:rsidRPr="002832ED">
        <w:t>LPHA defined</w:t>
      </w:r>
      <w:r w:rsidR="00B170BA" w:rsidRPr="002832ED">
        <w:t>- use space below to describe</w:t>
      </w:r>
      <w:r w:rsidR="00101FB3" w:rsidRPr="002832ED">
        <w:t>)</w:t>
      </w:r>
    </w:p>
    <w:p w14:paraId="6A132FE5" w14:textId="77777777" w:rsidR="00F419A6" w:rsidRPr="002832ED" w:rsidRDefault="00F419A6" w:rsidP="00F419A6">
      <w:pPr>
        <w:pStyle w:val="ListParagraph"/>
        <w:spacing w:after="120" w:line="240" w:lineRule="auto"/>
      </w:pPr>
      <w:r w:rsidRPr="002832ED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CBD697" wp14:editId="5F5F75C3">
                <wp:simplePos x="0" y="0"/>
                <wp:positionH relativeFrom="margin">
                  <wp:align>right</wp:align>
                </wp:positionH>
                <wp:positionV relativeFrom="paragraph">
                  <wp:posOffset>89535</wp:posOffset>
                </wp:positionV>
                <wp:extent cx="5657850" cy="408214"/>
                <wp:effectExtent l="0" t="0" r="1905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408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9BA629" w14:textId="77777777" w:rsidR="00F419A6" w:rsidRDefault="00F419A6" w:rsidP="00F419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BD69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4.3pt;margin-top:7.05pt;width:445.5pt;height:32.1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" fillcolor="white [3201]" strokeweight=".5pt">
                <v:textbox>
                  <w:txbxContent>
                    <w:p w14:paraId="1C9BA629" w14:textId="77777777" w:rsidR="00F419A6" w:rsidRDefault="00F419A6" w:rsidP="00F419A6"/>
                  </w:txbxContent>
                </v:textbox>
                <w10:wrap anchorx="margin"/>
              </v:shape>
            </w:pict>
          </mc:Fallback>
        </mc:AlternateContent>
      </w:r>
    </w:p>
    <w:p w14:paraId="4F1B9072" w14:textId="55B9AB3A" w:rsidR="0030547D" w:rsidRPr="002832ED" w:rsidRDefault="0030547D" w:rsidP="0030547D">
      <w:pPr>
        <w:spacing w:after="120" w:line="240" w:lineRule="auto"/>
      </w:pPr>
    </w:p>
    <w:p w14:paraId="400E26A2" w14:textId="160F70E8" w:rsidR="0030547D" w:rsidRPr="002832ED" w:rsidRDefault="0030547D" w:rsidP="0030547D">
      <w:pPr>
        <w:spacing w:after="120" w:line="240" w:lineRule="auto"/>
      </w:pPr>
    </w:p>
    <w:p w14:paraId="119133A1" w14:textId="09D4D208" w:rsidR="0030547D" w:rsidRPr="002832ED" w:rsidRDefault="0030547D" w:rsidP="0030547D">
      <w:r w:rsidRPr="002832ED">
        <w:rPr>
          <w:b/>
          <w:bCs/>
        </w:rPr>
        <w:t xml:space="preserve">Activity </w:t>
      </w:r>
      <w:r w:rsidRPr="002832ED">
        <w:rPr>
          <w:b/>
          <w:bCs/>
        </w:rPr>
        <w:t>2</w:t>
      </w:r>
      <w:r w:rsidRPr="002832ED">
        <w:t xml:space="preserve">: </w:t>
      </w:r>
    </w:p>
    <w:p w14:paraId="0A765473" w14:textId="77777777" w:rsidR="0030547D" w:rsidRPr="002832ED" w:rsidRDefault="0030547D" w:rsidP="00013D19">
      <w:pPr>
        <w:pStyle w:val="ListParagraph"/>
        <w:numPr>
          <w:ilvl w:val="0"/>
          <w:numId w:val="12"/>
        </w:numPr>
        <w:ind w:left="720"/>
      </w:pPr>
      <w:r w:rsidRPr="002832ED">
        <w:t>Leverage local partnerships with community-based organizations (CBOs) or other entities to promote vaccine confidence and vaccination opportunities for specific populations</w:t>
      </w:r>
    </w:p>
    <w:p w14:paraId="789272A7" w14:textId="77777777" w:rsidR="0030547D" w:rsidRPr="002832ED" w:rsidRDefault="0030547D" w:rsidP="00013D19">
      <w:pPr>
        <w:pStyle w:val="ListParagraph"/>
        <w:numPr>
          <w:ilvl w:val="0"/>
          <w:numId w:val="12"/>
        </w:numPr>
        <w:ind w:left="720"/>
      </w:pPr>
      <w:r w:rsidRPr="002832ED">
        <w:t>Utilize local immunization coalition to plan and implement one or more community vaccination events</w:t>
      </w:r>
    </w:p>
    <w:p w14:paraId="25455752" w14:textId="77777777" w:rsidR="0030547D" w:rsidRPr="002832ED" w:rsidRDefault="0030547D" w:rsidP="00013D19">
      <w:pPr>
        <w:pStyle w:val="ListParagraph"/>
        <w:numPr>
          <w:ilvl w:val="0"/>
          <w:numId w:val="12"/>
        </w:numPr>
        <w:ind w:left="720"/>
      </w:pPr>
      <w:r w:rsidRPr="002832ED">
        <w:lastRenderedPageBreak/>
        <w:t>Target schools in the jurisdiction with the highest exemption rates to provide education and expanded vaccination opportunities for students and families</w:t>
      </w:r>
    </w:p>
    <w:p w14:paraId="7033B8EE" w14:textId="77777777" w:rsidR="0030547D" w:rsidRPr="002832ED" w:rsidRDefault="0030547D" w:rsidP="00013D19">
      <w:pPr>
        <w:pStyle w:val="ListParagraph"/>
        <w:numPr>
          <w:ilvl w:val="0"/>
          <w:numId w:val="12"/>
        </w:numPr>
        <w:ind w:left="720"/>
      </w:pPr>
      <w:r w:rsidRPr="002832ED">
        <w:t xml:space="preserve">Conduct mobile vaccine outreach (i.e., vaccine administration and education/ promotion) to hard-to-reach communities </w:t>
      </w:r>
    </w:p>
    <w:p w14:paraId="0B4A81FE" w14:textId="77777777" w:rsidR="0030547D" w:rsidRPr="002832ED" w:rsidRDefault="0030547D" w:rsidP="00013D19">
      <w:pPr>
        <w:pStyle w:val="ListParagraph"/>
        <w:numPr>
          <w:ilvl w:val="0"/>
          <w:numId w:val="12"/>
        </w:numPr>
        <w:ind w:left="720"/>
      </w:pPr>
      <w:r w:rsidRPr="002832ED">
        <w:t>Utilize LPHA Equity Plan and Progress Report to build on and expand efforts to eliminate racial and ethnic vaccine inequities for routine immunizations</w:t>
      </w:r>
    </w:p>
    <w:p w14:paraId="37EC6F93" w14:textId="4ACDABC9" w:rsidR="0030547D" w:rsidRPr="002832ED" w:rsidRDefault="0030547D" w:rsidP="00013D19">
      <w:pPr>
        <w:pStyle w:val="ListParagraph"/>
        <w:numPr>
          <w:ilvl w:val="0"/>
          <w:numId w:val="12"/>
        </w:numPr>
        <w:ind w:left="720"/>
      </w:pPr>
      <w:r w:rsidRPr="002832ED">
        <w:t xml:space="preserve">Promote participation in the </w:t>
      </w:r>
      <w:r w:rsidRPr="002832ED">
        <w:rPr>
          <w:bCs/>
        </w:rPr>
        <w:t>Immunization Quality Improvement for Providers</w:t>
      </w:r>
      <w:r w:rsidRPr="002832ED">
        <w:t xml:space="preserve"> (IQIP) program with local VFC-enrolled clinics or a local coordinated-care organization</w:t>
      </w:r>
    </w:p>
    <w:p w14:paraId="039B1714" w14:textId="6332C9EE" w:rsidR="002526DA" w:rsidRPr="002832ED" w:rsidRDefault="00013D19" w:rsidP="00013D19">
      <w:pPr>
        <w:pStyle w:val="ListParagraph"/>
        <w:numPr>
          <w:ilvl w:val="0"/>
          <w:numId w:val="12"/>
        </w:numPr>
        <w:ind w:left="720"/>
      </w:pPr>
      <w:r w:rsidRPr="002832ED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A7AF45" wp14:editId="5BCA70D4">
                <wp:simplePos x="0" y="0"/>
                <wp:positionH relativeFrom="margin">
                  <wp:align>right</wp:align>
                </wp:positionH>
                <wp:positionV relativeFrom="paragraph">
                  <wp:posOffset>294005</wp:posOffset>
                </wp:positionV>
                <wp:extent cx="5664200" cy="407670"/>
                <wp:effectExtent l="0" t="0" r="1270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40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56428" w14:textId="77777777" w:rsidR="0030547D" w:rsidRDefault="0030547D" w:rsidP="003054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7AF45" id="Text Box 6" o:spid="_x0000_s1027" type="#_x0000_t202" style="position:absolute;left:0;text-align:left;margin-left:394.8pt;margin-top:23.15pt;width:446pt;height:32.1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" fillcolor="white [3201]" strokeweight=".5pt">
                <v:textbox>
                  <w:txbxContent>
                    <w:p w14:paraId="4FD56428" w14:textId="77777777" w:rsidR="0030547D" w:rsidRDefault="0030547D" w:rsidP="0030547D"/>
                  </w:txbxContent>
                </v:textbox>
                <w10:wrap anchorx="margin"/>
              </v:shape>
            </w:pict>
          </mc:Fallback>
        </mc:AlternateContent>
      </w:r>
      <w:r w:rsidR="002526DA" w:rsidRPr="002832ED">
        <w:t>Other (LPHA defined)</w:t>
      </w:r>
    </w:p>
    <w:p w14:paraId="3E4E8EA9" w14:textId="62167519" w:rsidR="00F62D60" w:rsidRPr="002832ED" w:rsidRDefault="00F62D60" w:rsidP="00F62D60">
      <w:pPr>
        <w:spacing w:after="120" w:line="240" w:lineRule="auto"/>
      </w:pPr>
    </w:p>
    <w:p w14:paraId="515774AB" w14:textId="77777777" w:rsidR="00F419A6" w:rsidRPr="002832ED" w:rsidRDefault="00F419A6" w:rsidP="000B195A"/>
    <w:p w14:paraId="6D1AE999" w14:textId="77777777" w:rsidR="002526DA" w:rsidRPr="002832ED" w:rsidRDefault="002526DA" w:rsidP="00215999">
      <w:pPr>
        <w:spacing w:after="120" w:line="240" w:lineRule="auto"/>
        <w:rPr>
          <w:b/>
          <w:bCs/>
        </w:rPr>
      </w:pPr>
    </w:p>
    <w:p w14:paraId="60A1BDE7" w14:textId="663337E6" w:rsidR="00215999" w:rsidRPr="002832ED" w:rsidRDefault="00FF277F" w:rsidP="00215999">
      <w:pPr>
        <w:spacing w:after="120" w:line="240" w:lineRule="auto"/>
      </w:pPr>
      <w:r w:rsidRPr="002832ED">
        <w:rPr>
          <w:b/>
          <w:bCs/>
        </w:rPr>
        <w:t xml:space="preserve">Additional </w:t>
      </w:r>
      <w:r w:rsidR="00634400" w:rsidRPr="002832ED">
        <w:rPr>
          <w:b/>
          <w:bCs/>
        </w:rPr>
        <w:t xml:space="preserve">Activities </w:t>
      </w:r>
      <w:r w:rsidR="00634400" w:rsidRPr="002832ED">
        <w:rPr>
          <w:b/>
          <w:bCs/>
        </w:rPr>
        <w:t>[Optional]</w:t>
      </w:r>
      <w:r w:rsidR="00F62D60" w:rsidRPr="002832ED">
        <w:t>:</w:t>
      </w:r>
      <w:r w:rsidR="0030547D" w:rsidRPr="002832ED">
        <w:t xml:space="preserve"> </w:t>
      </w:r>
      <w:r w:rsidR="00743E3A" w:rsidRPr="002832ED">
        <w:t xml:space="preserve"> </w:t>
      </w:r>
    </w:p>
    <w:p w14:paraId="3E500394" w14:textId="77777777" w:rsidR="00F62D60" w:rsidRPr="002832ED" w:rsidRDefault="00F62D60" w:rsidP="00013D19">
      <w:pPr>
        <w:pStyle w:val="ListParagraph"/>
        <w:numPr>
          <w:ilvl w:val="0"/>
          <w:numId w:val="12"/>
        </w:numPr>
        <w:ind w:left="720"/>
      </w:pPr>
      <w:r w:rsidRPr="002832ED">
        <w:t>Leverage local partnerships with community-based organizations (CBOs) or other entities to promote vaccine confidence and vaccination opportunities for specific populations</w:t>
      </w:r>
    </w:p>
    <w:p w14:paraId="1EA627E6" w14:textId="77777777" w:rsidR="00F62D60" w:rsidRPr="002832ED" w:rsidRDefault="00F62D60" w:rsidP="00013D19">
      <w:pPr>
        <w:pStyle w:val="ListParagraph"/>
        <w:numPr>
          <w:ilvl w:val="0"/>
          <w:numId w:val="12"/>
        </w:numPr>
        <w:ind w:left="720"/>
      </w:pPr>
      <w:r w:rsidRPr="002832ED">
        <w:t>Utilize local immunization coalition to plan and implement one or more community vaccination events</w:t>
      </w:r>
    </w:p>
    <w:p w14:paraId="675561F1" w14:textId="77777777" w:rsidR="00F62D60" w:rsidRPr="002832ED" w:rsidRDefault="00F62D60" w:rsidP="00013D19">
      <w:pPr>
        <w:pStyle w:val="ListParagraph"/>
        <w:numPr>
          <w:ilvl w:val="0"/>
          <w:numId w:val="12"/>
        </w:numPr>
        <w:ind w:left="720"/>
      </w:pPr>
      <w:r w:rsidRPr="002832ED">
        <w:t>Target schools in the jurisdiction with the highest exemption rates to provide education and expanded vaccination opportunities for students and families</w:t>
      </w:r>
    </w:p>
    <w:p w14:paraId="519B4E04" w14:textId="77777777" w:rsidR="00F62D60" w:rsidRPr="002832ED" w:rsidRDefault="00F62D60" w:rsidP="00013D19">
      <w:pPr>
        <w:pStyle w:val="ListParagraph"/>
        <w:numPr>
          <w:ilvl w:val="0"/>
          <w:numId w:val="12"/>
        </w:numPr>
        <w:ind w:left="720"/>
      </w:pPr>
      <w:r w:rsidRPr="002832ED">
        <w:t xml:space="preserve">Conduct mobile vaccine outreach (i.e., vaccine administration and education/ promotion) to hard-to-reach communities </w:t>
      </w:r>
    </w:p>
    <w:p w14:paraId="4E0CC5C5" w14:textId="77777777" w:rsidR="00F62D60" w:rsidRPr="002832ED" w:rsidRDefault="00F62D60" w:rsidP="00013D19">
      <w:pPr>
        <w:pStyle w:val="ListParagraph"/>
        <w:numPr>
          <w:ilvl w:val="0"/>
          <w:numId w:val="12"/>
        </w:numPr>
        <w:ind w:left="720"/>
      </w:pPr>
      <w:r w:rsidRPr="002832ED">
        <w:t>Utilize LPHA Equity Plan and Progress Report to build on and expand efforts to eliminate racial and ethnic vaccine inequities for routine immunizations</w:t>
      </w:r>
    </w:p>
    <w:p w14:paraId="5B0BF9FF" w14:textId="29CB8EF1" w:rsidR="00F62D60" w:rsidRPr="002832ED" w:rsidRDefault="00F62D60" w:rsidP="00013D19">
      <w:pPr>
        <w:pStyle w:val="ListParagraph"/>
        <w:numPr>
          <w:ilvl w:val="0"/>
          <w:numId w:val="12"/>
        </w:numPr>
        <w:ind w:left="720"/>
      </w:pPr>
      <w:r w:rsidRPr="002832ED">
        <w:t xml:space="preserve">Promote participation in the </w:t>
      </w:r>
      <w:r w:rsidRPr="002832ED">
        <w:rPr>
          <w:bCs/>
        </w:rPr>
        <w:t>Immunization Quality Improvement for Providers</w:t>
      </w:r>
      <w:r w:rsidRPr="002832ED">
        <w:t xml:space="preserve"> (IQIP) program with local VFC-enrolled clinics or a local coordinated-care organization</w:t>
      </w:r>
    </w:p>
    <w:p w14:paraId="758286E5" w14:textId="77777777" w:rsidR="00F62D60" w:rsidRPr="002832ED" w:rsidRDefault="00F62D60" w:rsidP="00013D19">
      <w:pPr>
        <w:pStyle w:val="ListParagraph"/>
        <w:numPr>
          <w:ilvl w:val="0"/>
          <w:numId w:val="12"/>
        </w:numPr>
        <w:ind w:left="720"/>
      </w:pPr>
      <w:r w:rsidRPr="002832ED">
        <w:t>Other (LPHA defined)</w:t>
      </w:r>
    </w:p>
    <w:p w14:paraId="2B7E0889" w14:textId="77777777" w:rsidR="00F62D60" w:rsidRDefault="00F62D60" w:rsidP="00F62D60">
      <w:pPr>
        <w:pStyle w:val="ListParagraph"/>
        <w:spacing w:after="120" w:line="240" w:lineRule="auto"/>
      </w:pPr>
      <w:r w:rsidRPr="002832ED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7066661" wp14:editId="4FCD88F9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5664200" cy="408214"/>
                <wp:effectExtent l="0" t="0" r="1270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408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91C04" w14:textId="77777777" w:rsidR="00F62D60" w:rsidRDefault="00F62D60" w:rsidP="00F62D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66661" id="Text Box 8" o:spid="_x0000_s1028" type="#_x0000_t202" style="position:absolute;left:0;text-align:left;margin-left:394.8pt;margin-top:5.85pt;width:446pt;height:32.1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" fillcolor="white [3201]" strokeweight=".5pt">
                <v:textbox>
                  <w:txbxContent>
                    <w:p w14:paraId="11C91C04" w14:textId="77777777" w:rsidR="00F62D60" w:rsidRDefault="00F62D60" w:rsidP="00F62D60"/>
                  </w:txbxContent>
                </v:textbox>
                <w10:wrap anchorx="margin"/>
              </v:shape>
            </w:pict>
          </mc:Fallback>
        </mc:AlternateContent>
      </w:r>
    </w:p>
    <w:p w14:paraId="1D1A47AA" w14:textId="77777777" w:rsidR="00F62D60" w:rsidRDefault="00F62D60" w:rsidP="00F62D60">
      <w:pPr>
        <w:pStyle w:val="ListParagraph"/>
        <w:spacing w:after="120" w:line="240" w:lineRule="auto"/>
      </w:pPr>
    </w:p>
    <w:p w14:paraId="143BFAB6" w14:textId="77777777" w:rsidR="00F62D60" w:rsidRDefault="00F62D60" w:rsidP="00F62D60">
      <w:pPr>
        <w:pStyle w:val="ListParagraph"/>
        <w:spacing w:after="120" w:line="240" w:lineRule="auto"/>
      </w:pPr>
    </w:p>
    <w:p w14:paraId="11A8DBA5" w14:textId="17BC699A" w:rsidR="00637107" w:rsidRDefault="00637107" w:rsidP="005E0598">
      <w:pPr>
        <w:rPr>
          <w:b/>
          <w:bCs/>
        </w:rPr>
      </w:pPr>
    </w:p>
    <w:p w14:paraId="64BCC7D3" w14:textId="6EDC45DE" w:rsidR="00E8302E" w:rsidRPr="0058034B" w:rsidRDefault="00E8302E" w:rsidP="0058034B">
      <w:pPr>
        <w:pStyle w:val="ListParagraph"/>
        <w:numPr>
          <w:ilvl w:val="0"/>
          <w:numId w:val="13"/>
        </w:numPr>
        <w:ind w:left="360"/>
        <w:rPr>
          <w:b/>
          <w:bCs/>
        </w:rPr>
      </w:pPr>
      <w:r w:rsidRPr="0058034B">
        <w:rPr>
          <w:b/>
          <w:bCs/>
        </w:rPr>
        <w:t xml:space="preserve">Assuring access </w:t>
      </w:r>
    </w:p>
    <w:p w14:paraId="18AEA25F" w14:textId="146FB860" w:rsidR="00E6290D" w:rsidRPr="00C25F6A" w:rsidRDefault="00CF635C" w:rsidP="000F2B2D">
      <w:pPr>
        <w:spacing w:after="120"/>
      </w:pPr>
      <w:r>
        <w:t>Routine i</w:t>
      </w:r>
      <w:r w:rsidRPr="004909B0">
        <w:t xml:space="preserve">mmunization </w:t>
      </w:r>
      <w:r>
        <w:t>services</w:t>
      </w:r>
      <w:r w:rsidRPr="004909B0">
        <w:t xml:space="preserve"> are provided in the community to prevent and mitigate vaccine-preventable diseases for all people by reaching and maintaining high lifetime immunization rates. </w:t>
      </w:r>
      <w:r>
        <w:t xml:space="preserve"> Immunization s</w:t>
      </w:r>
      <w:r w:rsidRPr="004909B0">
        <w:t>ervices</w:t>
      </w:r>
      <w:r>
        <w:t xml:space="preserve"> funded under </w:t>
      </w:r>
      <w:r w:rsidR="007835B4">
        <w:t>PE43</w:t>
      </w:r>
      <w:r w:rsidR="00E73390">
        <w:t xml:space="preserve"> are intended </w:t>
      </w:r>
      <w:r w:rsidR="009F43CB">
        <w:t xml:space="preserve">to </w:t>
      </w:r>
      <w:r w:rsidR="001C5562">
        <w:t xml:space="preserve">ensure </w:t>
      </w:r>
      <w:r w:rsidR="00E217C8">
        <w:t>t</w:t>
      </w:r>
      <w:r w:rsidR="00BF48A9">
        <w:t xml:space="preserve">hat clinical immunization services are available to </w:t>
      </w:r>
      <w:r w:rsidR="000F2B2D">
        <w:t>all.</w:t>
      </w:r>
    </w:p>
    <w:p w14:paraId="394ADB05" w14:textId="12527240" w:rsidR="00E8302E" w:rsidRPr="009E4ECC" w:rsidRDefault="00013D19" w:rsidP="00E8302E">
      <w:r w:rsidRPr="00013D19">
        <w:rPr>
          <w:b/>
          <w:bCs/>
        </w:rPr>
        <w:t>Instructions</w:t>
      </w:r>
      <w:r>
        <w:t xml:space="preserve">: </w:t>
      </w:r>
      <w:r w:rsidR="00E8302E" w:rsidRPr="009E4ECC">
        <w:t>Use the space below to describe how your LPHA is assuring access to clinical immunization services for all individuals in your jurisdiction. Descriptions could include use of local/regional immunization data, partnerships with clinics and other immunizing providers in your area, LPHA clinical data and trends over time, assessments of pharmacy capacity, and other strategies.</w:t>
      </w:r>
    </w:p>
    <w:p w14:paraId="07C121D7" w14:textId="77777777" w:rsidR="00E8302E" w:rsidRDefault="00E8302E" w:rsidP="00E8302E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73BF279" wp14:editId="1605601F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848350" cy="408214"/>
                <wp:effectExtent l="0" t="0" r="1905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408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A690C" w14:textId="77777777" w:rsidR="00E8302E" w:rsidRDefault="00E8302E" w:rsidP="00E830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3BF279" id="Text Box 9" o:spid="_x0000_s1029" type="#_x0000_t202" style="position:absolute;margin-left:409.3pt;margin-top:.5pt;width:460.5pt;height:32.15pt;z-index:2516720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" fillcolor="white [3201]" strokeweight=".5pt">
                <v:textbox>
                  <w:txbxContent>
                    <w:p w14:paraId="5E9A690C" w14:textId="77777777" w:rsidR="00E8302E" w:rsidRDefault="00E8302E" w:rsidP="00E8302E"/>
                  </w:txbxContent>
                </v:textbox>
                <w10:wrap anchorx="margin"/>
              </v:shape>
            </w:pict>
          </mc:Fallback>
        </mc:AlternateContent>
      </w:r>
    </w:p>
    <w:p w14:paraId="322C0A78" w14:textId="77777777" w:rsidR="00E8302E" w:rsidRDefault="00E8302E" w:rsidP="005E0598">
      <w:pPr>
        <w:rPr>
          <w:b/>
          <w:bCs/>
        </w:rPr>
      </w:pPr>
    </w:p>
    <w:sectPr w:rsidR="00E8302E" w:rsidSect="000F2B2D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49D"/>
    <w:multiLevelType w:val="hybridMultilevel"/>
    <w:tmpl w:val="7A6E6320"/>
    <w:lvl w:ilvl="0" w:tplc="5A74B1B2">
      <w:start w:val="1"/>
      <w:numFmt w:val="decimal"/>
      <w:lvlText w:val="(%1)"/>
      <w:lvlJc w:val="left"/>
      <w:pPr>
        <w:ind w:left="189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1016"/>
    <w:multiLevelType w:val="hybridMultilevel"/>
    <w:tmpl w:val="E4984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1A4E"/>
    <w:multiLevelType w:val="hybridMultilevel"/>
    <w:tmpl w:val="BE4AA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009CC"/>
    <w:multiLevelType w:val="hybridMultilevel"/>
    <w:tmpl w:val="F514B8F8"/>
    <w:lvl w:ilvl="0" w:tplc="6C12644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6C12644E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1093"/>
    <w:multiLevelType w:val="hybridMultilevel"/>
    <w:tmpl w:val="1FD6A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569B4"/>
    <w:multiLevelType w:val="hybridMultilevel"/>
    <w:tmpl w:val="DF94C8A2"/>
    <w:lvl w:ilvl="0" w:tplc="6C12644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84457"/>
    <w:multiLevelType w:val="hybridMultilevel"/>
    <w:tmpl w:val="CF2EB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10A73"/>
    <w:multiLevelType w:val="hybridMultilevel"/>
    <w:tmpl w:val="230AC0FA"/>
    <w:lvl w:ilvl="0" w:tplc="6C12644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675DB"/>
    <w:multiLevelType w:val="hybridMultilevel"/>
    <w:tmpl w:val="325E9E70"/>
    <w:lvl w:ilvl="0" w:tplc="6C12644E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9C787B"/>
    <w:multiLevelType w:val="hybridMultilevel"/>
    <w:tmpl w:val="C9126D20"/>
    <w:lvl w:ilvl="0" w:tplc="6C12644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628D6"/>
    <w:multiLevelType w:val="multilevel"/>
    <w:tmpl w:val="0960FA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070" w:hanging="360"/>
      </w:pPr>
      <w:rPr>
        <w:rFonts w:ascii="Times New Roman Bold" w:hAnsi="Times New Roman Bold" w:cs="Times New Roman" w:hint="default"/>
        <w:b/>
        <w:i w:val="0"/>
        <w:w w:val="109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B9865AB"/>
    <w:multiLevelType w:val="hybridMultilevel"/>
    <w:tmpl w:val="239C5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A4"/>
    <w:rsid w:val="000116AA"/>
    <w:rsid w:val="00013D19"/>
    <w:rsid w:val="0002004E"/>
    <w:rsid w:val="00034A9E"/>
    <w:rsid w:val="00042EFE"/>
    <w:rsid w:val="00055F7A"/>
    <w:rsid w:val="00077964"/>
    <w:rsid w:val="000B195A"/>
    <w:rsid w:val="000B7D71"/>
    <w:rsid w:val="000C496F"/>
    <w:rsid w:val="000E0F73"/>
    <w:rsid w:val="000E435B"/>
    <w:rsid w:val="000F0F94"/>
    <w:rsid w:val="000F2B2D"/>
    <w:rsid w:val="000F5351"/>
    <w:rsid w:val="00101FB3"/>
    <w:rsid w:val="00126AFB"/>
    <w:rsid w:val="00147836"/>
    <w:rsid w:val="00154C0C"/>
    <w:rsid w:val="001700B4"/>
    <w:rsid w:val="0017284D"/>
    <w:rsid w:val="00175FC4"/>
    <w:rsid w:val="001B086A"/>
    <w:rsid w:val="001B655F"/>
    <w:rsid w:val="001C047E"/>
    <w:rsid w:val="001C5562"/>
    <w:rsid w:val="001D4022"/>
    <w:rsid w:val="001E1D3E"/>
    <w:rsid w:val="002077F4"/>
    <w:rsid w:val="00215999"/>
    <w:rsid w:val="00243060"/>
    <w:rsid w:val="002526DA"/>
    <w:rsid w:val="00264149"/>
    <w:rsid w:val="00264687"/>
    <w:rsid w:val="00271997"/>
    <w:rsid w:val="002832ED"/>
    <w:rsid w:val="002B5723"/>
    <w:rsid w:val="002C4D1A"/>
    <w:rsid w:val="002F2542"/>
    <w:rsid w:val="002F6024"/>
    <w:rsid w:val="00303976"/>
    <w:rsid w:val="0030547D"/>
    <w:rsid w:val="003077F5"/>
    <w:rsid w:val="00312926"/>
    <w:rsid w:val="0033592D"/>
    <w:rsid w:val="00341188"/>
    <w:rsid w:val="003909A8"/>
    <w:rsid w:val="00392394"/>
    <w:rsid w:val="00393096"/>
    <w:rsid w:val="00396368"/>
    <w:rsid w:val="003A1462"/>
    <w:rsid w:val="003C662C"/>
    <w:rsid w:val="00400867"/>
    <w:rsid w:val="004048A0"/>
    <w:rsid w:val="00404BA4"/>
    <w:rsid w:val="004144D4"/>
    <w:rsid w:val="00425748"/>
    <w:rsid w:val="0043188E"/>
    <w:rsid w:val="00446F79"/>
    <w:rsid w:val="00461BA1"/>
    <w:rsid w:val="00474886"/>
    <w:rsid w:val="00476949"/>
    <w:rsid w:val="004821FB"/>
    <w:rsid w:val="004F503D"/>
    <w:rsid w:val="00501872"/>
    <w:rsid w:val="00505047"/>
    <w:rsid w:val="005052DF"/>
    <w:rsid w:val="00516D71"/>
    <w:rsid w:val="00553FAF"/>
    <w:rsid w:val="0058034B"/>
    <w:rsid w:val="00580446"/>
    <w:rsid w:val="00596913"/>
    <w:rsid w:val="005E0598"/>
    <w:rsid w:val="005E5736"/>
    <w:rsid w:val="005F1E64"/>
    <w:rsid w:val="00600EC2"/>
    <w:rsid w:val="0061790F"/>
    <w:rsid w:val="00627464"/>
    <w:rsid w:val="00633850"/>
    <w:rsid w:val="00634400"/>
    <w:rsid w:val="00637107"/>
    <w:rsid w:val="006431EE"/>
    <w:rsid w:val="00684558"/>
    <w:rsid w:val="006B5D57"/>
    <w:rsid w:val="006D0285"/>
    <w:rsid w:val="006D1BC8"/>
    <w:rsid w:val="006D3185"/>
    <w:rsid w:val="006E00CB"/>
    <w:rsid w:val="006E1ECE"/>
    <w:rsid w:val="00702B00"/>
    <w:rsid w:val="007153DD"/>
    <w:rsid w:val="00743E3A"/>
    <w:rsid w:val="007534B5"/>
    <w:rsid w:val="0076436E"/>
    <w:rsid w:val="00765591"/>
    <w:rsid w:val="00765C0F"/>
    <w:rsid w:val="00770AFB"/>
    <w:rsid w:val="00782213"/>
    <w:rsid w:val="00782C91"/>
    <w:rsid w:val="007835B4"/>
    <w:rsid w:val="00784621"/>
    <w:rsid w:val="00792799"/>
    <w:rsid w:val="007972D0"/>
    <w:rsid w:val="007B5E38"/>
    <w:rsid w:val="007F4E15"/>
    <w:rsid w:val="007F6F89"/>
    <w:rsid w:val="00806839"/>
    <w:rsid w:val="00827A83"/>
    <w:rsid w:val="00833793"/>
    <w:rsid w:val="008344CC"/>
    <w:rsid w:val="00873D35"/>
    <w:rsid w:val="00876B71"/>
    <w:rsid w:val="0088133E"/>
    <w:rsid w:val="00890467"/>
    <w:rsid w:val="008D260C"/>
    <w:rsid w:val="008F5DF9"/>
    <w:rsid w:val="00913C3B"/>
    <w:rsid w:val="0091560F"/>
    <w:rsid w:val="00923BF0"/>
    <w:rsid w:val="00932A6B"/>
    <w:rsid w:val="00956809"/>
    <w:rsid w:val="00966692"/>
    <w:rsid w:val="009D3572"/>
    <w:rsid w:val="009E4ECC"/>
    <w:rsid w:val="009E53EC"/>
    <w:rsid w:val="009F43CB"/>
    <w:rsid w:val="00A22DA4"/>
    <w:rsid w:val="00A24392"/>
    <w:rsid w:val="00A51C89"/>
    <w:rsid w:val="00A51EB2"/>
    <w:rsid w:val="00A52DFB"/>
    <w:rsid w:val="00A6299D"/>
    <w:rsid w:val="00A64A14"/>
    <w:rsid w:val="00A75FD3"/>
    <w:rsid w:val="00A83B9F"/>
    <w:rsid w:val="00AE0551"/>
    <w:rsid w:val="00AF2D59"/>
    <w:rsid w:val="00B12580"/>
    <w:rsid w:val="00B170BA"/>
    <w:rsid w:val="00B3384C"/>
    <w:rsid w:val="00B568F1"/>
    <w:rsid w:val="00B568F6"/>
    <w:rsid w:val="00B648F1"/>
    <w:rsid w:val="00B656D2"/>
    <w:rsid w:val="00B75853"/>
    <w:rsid w:val="00B75AAE"/>
    <w:rsid w:val="00B82A86"/>
    <w:rsid w:val="00BC42AB"/>
    <w:rsid w:val="00BD6FAC"/>
    <w:rsid w:val="00BF48A9"/>
    <w:rsid w:val="00C25F6A"/>
    <w:rsid w:val="00C65F59"/>
    <w:rsid w:val="00C676FD"/>
    <w:rsid w:val="00CC16E4"/>
    <w:rsid w:val="00CE17F6"/>
    <w:rsid w:val="00CE2099"/>
    <w:rsid w:val="00CF635C"/>
    <w:rsid w:val="00D17DE4"/>
    <w:rsid w:val="00D40707"/>
    <w:rsid w:val="00D57B15"/>
    <w:rsid w:val="00D62745"/>
    <w:rsid w:val="00D902CC"/>
    <w:rsid w:val="00DA268E"/>
    <w:rsid w:val="00DB1E18"/>
    <w:rsid w:val="00DD5649"/>
    <w:rsid w:val="00E166F0"/>
    <w:rsid w:val="00E179A0"/>
    <w:rsid w:val="00E217C8"/>
    <w:rsid w:val="00E309C2"/>
    <w:rsid w:val="00E35B0E"/>
    <w:rsid w:val="00E554E6"/>
    <w:rsid w:val="00E56C2C"/>
    <w:rsid w:val="00E6290D"/>
    <w:rsid w:val="00E66CC9"/>
    <w:rsid w:val="00E70E80"/>
    <w:rsid w:val="00E72E37"/>
    <w:rsid w:val="00E73390"/>
    <w:rsid w:val="00E8302E"/>
    <w:rsid w:val="00E84B08"/>
    <w:rsid w:val="00E84F9C"/>
    <w:rsid w:val="00E8694E"/>
    <w:rsid w:val="00EA6DC1"/>
    <w:rsid w:val="00EA7C56"/>
    <w:rsid w:val="00EC3250"/>
    <w:rsid w:val="00EC493C"/>
    <w:rsid w:val="00EC75AD"/>
    <w:rsid w:val="00EF171E"/>
    <w:rsid w:val="00F06C6E"/>
    <w:rsid w:val="00F31B24"/>
    <w:rsid w:val="00F4189C"/>
    <w:rsid w:val="00F419A6"/>
    <w:rsid w:val="00F62D60"/>
    <w:rsid w:val="00F70243"/>
    <w:rsid w:val="00F70A76"/>
    <w:rsid w:val="00F812DF"/>
    <w:rsid w:val="00F97D4B"/>
    <w:rsid w:val="00FB4FBB"/>
    <w:rsid w:val="00FC1745"/>
    <w:rsid w:val="00FD036D"/>
    <w:rsid w:val="00FD6830"/>
    <w:rsid w:val="00FF05E9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13C7"/>
  <w15:chartTrackingRefBased/>
  <w15:docId w15:val="{8D2BB81D-E455-4E0E-B22B-76ED4B1B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B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E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E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7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A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A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A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 Kelly F</dc:creator>
  <cp:keywords/>
  <dc:description/>
  <cp:lastModifiedBy>McDonald Kelly F</cp:lastModifiedBy>
  <cp:revision>23</cp:revision>
  <dcterms:created xsi:type="dcterms:W3CDTF">2022-05-02T22:21:00Z</dcterms:created>
  <dcterms:modified xsi:type="dcterms:W3CDTF">2022-05-02T23:40:00Z</dcterms:modified>
</cp:coreProperties>
</file>