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306CF" w14:textId="5D797038" w:rsidR="002B638B" w:rsidRPr="000A1530" w:rsidRDefault="00F2333F" w:rsidP="002B638B">
      <w:pPr>
        <w:spacing w:after="0" w:line="240" w:lineRule="auto"/>
        <w:jc w:val="center"/>
        <w:rPr>
          <w:b/>
          <w:szCs w:val="28"/>
        </w:rPr>
      </w:pPr>
      <w:r>
        <w:rPr>
          <w:b/>
          <w:sz w:val="28"/>
          <w:szCs w:val="28"/>
        </w:rPr>
        <w:t xml:space="preserve">      </w:t>
      </w:r>
      <w:r w:rsidR="00213508">
        <w:rPr>
          <w:b/>
          <w:sz w:val="28"/>
          <w:szCs w:val="28"/>
        </w:rPr>
        <w:tab/>
      </w:r>
      <w:r w:rsidR="002B638B" w:rsidRPr="000A1530">
        <w:rPr>
          <w:b/>
          <w:szCs w:val="28"/>
        </w:rPr>
        <w:t xml:space="preserve">CLHO Communicable Disease Committee </w:t>
      </w:r>
      <w:r w:rsidR="00FD6B12">
        <w:rPr>
          <w:b/>
          <w:szCs w:val="28"/>
        </w:rPr>
        <w:t>Minutes</w:t>
      </w:r>
    </w:p>
    <w:p w14:paraId="6D790FCF" w14:textId="34C7B2BC" w:rsidR="002B638B" w:rsidRPr="000A1530" w:rsidRDefault="002B638B" w:rsidP="002B638B">
      <w:pPr>
        <w:spacing w:after="0" w:line="240" w:lineRule="auto"/>
        <w:jc w:val="center"/>
        <w:rPr>
          <w:b/>
          <w:szCs w:val="28"/>
        </w:rPr>
      </w:pPr>
      <w:r>
        <w:rPr>
          <w:b/>
          <w:szCs w:val="28"/>
        </w:rPr>
        <w:t>Date:</w:t>
      </w:r>
      <w:r w:rsidRPr="000A1530">
        <w:rPr>
          <w:b/>
          <w:szCs w:val="28"/>
        </w:rPr>
        <w:t xml:space="preserve"> </w:t>
      </w:r>
      <w:r w:rsidR="00FD6B12">
        <w:rPr>
          <w:b/>
          <w:szCs w:val="28"/>
        </w:rPr>
        <w:t xml:space="preserve">February 10, </w:t>
      </w:r>
      <w:r w:rsidRPr="000A1530">
        <w:rPr>
          <w:b/>
          <w:szCs w:val="28"/>
        </w:rPr>
        <w:t>2023</w:t>
      </w:r>
    </w:p>
    <w:p w14:paraId="58606585" w14:textId="77777777" w:rsidR="002B638B" w:rsidRPr="002B638B" w:rsidRDefault="002B638B" w:rsidP="00ED1865">
      <w:pPr>
        <w:pStyle w:val="Header"/>
        <w:spacing w:after="120"/>
        <w:contextualSpacing/>
        <w:jc w:val="center"/>
        <w:rPr>
          <w:b/>
          <w:sz w:val="20"/>
        </w:rPr>
      </w:pPr>
      <w:r w:rsidRPr="002B638B">
        <w:rPr>
          <w:b/>
          <w:szCs w:val="24"/>
        </w:rPr>
        <w:t>Time: 10:00 a.m. – 11:00 a.m.</w:t>
      </w:r>
    </w:p>
    <w:p w14:paraId="004CB8AF" w14:textId="79608D04" w:rsidR="00ED1865" w:rsidRPr="00942B08" w:rsidRDefault="007D364B" w:rsidP="00ED1865">
      <w:pPr>
        <w:spacing w:line="240" w:lineRule="auto"/>
        <w:contextualSpacing/>
        <w:rPr>
          <w:bCs/>
        </w:rPr>
      </w:pPr>
      <w:r w:rsidRPr="00942B08">
        <w:rPr>
          <w:bCs/>
        </w:rPr>
        <w:t xml:space="preserve">Committee Attendees: </w:t>
      </w:r>
    </w:p>
    <w:p w14:paraId="1EE4435B" w14:textId="728D0AC1" w:rsidR="00ED1865" w:rsidRPr="00942B08" w:rsidRDefault="00ED1865" w:rsidP="00ED1865">
      <w:pPr>
        <w:spacing w:line="240" w:lineRule="auto"/>
        <w:ind w:left="180" w:hanging="180"/>
        <w:contextualSpacing/>
        <w:rPr>
          <w:bCs/>
        </w:rPr>
      </w:pPr>
      <w:r w:rsidRPr="00942B08">
        <w:rPr>
          <w:bCs/>
          <w:u w:val="single"/>
        </w:rPr>
        <w:t>Members</w:t>
      </w:r>
      <w:r w:rsidRPr="00942B08">
        <w:rPr>
          <w:bCs/>
        </w:rPr>
        <w:t xml:space="preserve">: </w:t>
      </w:r>
      <w:r w:rsidR="00E94F1F" w:rsidRPr="00942B08">
        <w:rPr>
          <w:bCs/>
        </w:rPr>
        <w:t xml:space="preserve">Gerald Dyer, Anna Summer, </w:t>
      </w:r>
      <w:r w:rsidR="0002654A" w:rsidRPr="00942B08">
        <w:rPr>
          <w:bCs/>
        </w:rPr>
        <w:t xml:space="preserve">Allison Portney, </w:t>
      </w:r>
      <w:r w:rsidR="00E94F1F" w:rsidRPr="00942B08">
        <w:rPr>
          <w:bCs/>
        </w:rPr>
        <w:t xml:space="preserve">Lisa McClean, </w:t>
      </w:r>
      <w:r w:rsidR="00D922CE" w:rsidRPr="00942B08">
        <w:rPr>
          <w:bCs/>
        </w:rPr>
        <w:t xml:space="preserve">Bob Dannenhoffer, </w:t>
      </w:r>
      <w:r w:rsidR="00E94F1F" w:rsidRPr="00942B08">
        <w:rPr>
          <w:bCs/>
        </w:rPr>
        <w:t xml:space="preserve"> Laura Turpen, Andrea Krause,</w:t>
      </w:r>
      <w:r w:rsidR="00E52FBA" w:rsidRPr="00942B08">
        <w:rPr>
          <w:bCs/>
        </w:rPr>
        <w:t xml:space="preserve"> </w:t>
      </w:r>
      <w:r w:rsidR="00D922CE" w:rsidRPr="00942B08">
        <w:rPr>
          <w:bCs/>
        </w:rPr>
        <w:t xml:space="preserve">Bailey Burkhalter, Nicole Pierce, </w:t>
      </w:r>
      <w:r w:rsidR="00E52FBA" w:rsidRPr="00942B08">
        <w:rPr>
          <w:bCs/>
        </w:rPr>
        <w:t xml:space="preserve">Kellie Hansen, </w:t>
      </w:r>
      <w:r w:rsidR="00E94F1F" w:rsidRPr="00942B08">
        <w:rPr>
          <w:bCs/>
        </w:rPr>
        <w:t>Katharine Carvelli,  Callie Lamendola-Gilliam</w:t>
      </w:r>
      <w:r w:rsidRPr="00942B08">
        <w:rPr>
          <w:bCs/>
        </w:rPr>
        <w:t xml:space="preserve">, Tyra Jansson, Rachel Posnick, Robin Canaday, Sara McCall, Russel Barlow, Gretchen Kellermann, Amy Manchester Harris, Kathleen Rees, Abigail Gray; </w:t>
      </w:r>
      <w:r w:rsidR="00E5277F" w:rsidRPr="00942B08">
        <w:rPr>
          <w:bCs/>
        </w:rPr>
        <w:t xml:space="preserve">Emily Brateng, </w:t>
      </w:r>
      <w:r w:rsidR="009B102B" w:rsidRPr="00942B08">
        <w:rPr>
          <w:bCs/>
        </w:rPr>
        <w:t>Wendy Zieker</w:t>
      </w:r>
      <w:r w:rsidR="00B84E2A">
        <w:rPr>
          <w:bCs/>
        </w:rPr>
        <w:t>.</w:t>
      </w:r>
    </w:p>
    <w:p w14:paraId="390DB17B" w14:textId="77777777" w:rsidR="00DC4B45" w:rsidRPr="00942B08" w:rsidRDefault="00DC4B45" w:rsidP="00ED1865">
      <w:pPr>
        <w:spacing w:line="240" w:lineRule="auto"/>
        <w:ind w:left="180" w:hanging="180"/>
        <w:contextualSpacing/>
        <w:rPr>
          <w:bCs/>
        </w:rPr>
      </w:pPr>
    </w:p>
    <w:p w14:paraId="77ED74C5" w14:textId="4A5A1A26" w:rsidR="00763473" w:rsidRPr="00942B08" w:rsidRDefault="00ED1865" w:rsidP="00ED1865">
      <w:pPr>
        <w:spacing w:line="240" w:lineRule="auto"/>
        <w:contextualSpacing/>
      </w:pPr>
      <w:r w:rsidRPr="00942B08">
        <w:rPr>
          <w:bCs/>
          <w:u w:val="single"/>
        </w:rPr>
        <w:t>Additional Non-LPHA Staff</w:t>
      </w:r>
      <w:r w:rsidRPr="00942B08">
        <w:rPr>
          <w:bCs/>
        </w:rPr>
        <w:t>: Carolee Asher</w:t>
      </w:r>
      <w:r w:rsidR="0002654A" w:rsidRPr="00942B08">
        <w:rPr>
          <w:bCs/>
        </w:rPr>
        <w:t xml:space="preserve">, </w:t>
      </w:r>
      <w:r w:rsidRPr="00942B08">
        <w:rPr>
          <w:bCs/>
        </w:rPr>
        <w:t>Christine Keating</w:t>
      </w:r>
      <w:r w:rsidRPr="00942B08">
        <w:t>,</w:t>
      </w:r>
    </w:p>
    <w:p w14:paraId="2C732017" w14:textId="77777777" w:rsidR="00143D68" w:rsidRPr="00763473" w:rsidRDefault="00143D68" w:rsidP="00ED1865">
      <w:pPr>
        <w:spacing w:line="240" w:lineRule="auto"/>
        <w:contextualSpacing/>
        <w:rPr>
          <w:i/>
          <w:iCs/>
        </w:rPr>
      </w:pPr>
    </w:p>
    <w:p w14:paraId="16D7AFC6" w14:textId="77777777" w:rsidR="00ED1865" w:rsidRPr="00763473" w:rsidRDefault="00ED1865" w:rsidP="00E94F1F">
      <w:pPr>
        <w:spacing w:after="40" w:line="240" w:lineRule="auto"/>
        <w:contextualSpacing/>
        <w:rPr>
          <w:i/>
          <w:iCs/>
          <w:sz w:val="20"/>
        </w:rPr>
      </w:pPr>
    </w:p>
    <w:p w14:paraId="4E093A14" w14:textId="38656EA8" w:rsidR="007676EA" w:rsidRPr="00942B08" w:rsidRDefault="007D364B" w:rsidP="007D364B">
      <w:pPr>
        <w:spacing w:line="240" w:lineRule="auto"/>
        <w:contextualSpacing/>
        <w:rPr>
          <w:bCs/>
        </w:rPr>
      </w:pPr>
      <w:r w:rsidRPr="00AF7D5B">
        <w:rPr>
          <w:bCs/>
          <w:u w:val="single"/>
        </w:rPr>
        <w:t>OHA Attendees</w:t>
      </w:r>
      <w:r w:rsidRPr="00942B08">
        <w:rPr>
          <w:bCs/>
        </w:rPr>
        <w:t xml:space="preserve">: </w:t>
      </w:r>
      <w:r w:rsidR="00ED1865" w:rsidRPr="00942B08">
        <w:rPr>
          <w:bCs/>
        </w:rPr>
        <w:t xml:space="preserve"> </w:t>
      </w:r>
      <w:r w:rsidR="007676EA" w:rsidRPr="00942B08">
        <w:rPr>
          <w:bCs/>
        </w:rPr>
        <w:t>Paul Cieslak, Danna Drum, Meagan McLafferty, Melissa Powell, Kelly Cogswell, Orion McCotter, Nora Zimmerman, Stephen Ladd-Wilson, Lee Peters, Michael Nugent</w:t>
      </w:r>
      <w:r w:rsidR="00793F0A">
        <w:rPr>
          <w:bCs/>
        </w:rPr>
        <w:t>,</w:t>
      </w:r>
      <w:r w:rsidR="007676EA" w:rsidRPr="00942B08">
        <w:rPr>
          <w:bCs/>
        </w:rPr>
        <w:t xml:space="preserve"> </w:t>
      </w:r>
      <w:r w:rsidR="00340409" w:rsidRPr="00942B08">
        <w:rPr>
          <w:bCs/>
        </w:rPr>
        <w:t xml:space="preserve">Carrie Brogoitti, Adelina Mart, </w:t>
      </w:r>
      <w:r w:rsidR="00D0046C" w:rsidRPr="00942B08">
        <w:rPr>
          <w:bCs/>
        </w:rPr>
        <w:t>Joanna McClain</w:t>
      </w:r>
      <w:r w:rsidR="009B102B" w:rsidRPr="00942B08">
        <w:rPr>
          <w:bCs/>
        </w:rPr>
        <w:t>, Emilio Debess</w:t>
      </w:r>
      <w:r w:rsidR="0002654A" w:rsidRPr="00942B08">
        <w:rPr>
          <w:bCs/>
        </w:rPr>
        <w:t>, Angela Phan</w:t>
      </w:r>
    </w:p>
    <w:p w14:paraId="5BAF7931" w14:textId="75C93B8B" w:rsidR="00E5277F" w:rsidRDefault="00E5277F" w:rsidP="007D364B">
      <w:pPr>
        <w:spacing w:line="240" w:lineRule="auto"/>
        <w:contextualSpacing/>
        <w:rPr>
          <w:bCs/>
        </w:rPr>
      </w:pPr>
    </w:p>
    <w:p w14:paraId="43FE2F2B" w14:textId="7974F05C" w:rsidR="00E5277F" w:rsidRPr="00942B08" w:rsidRDefault="00E5277F" w:rsidP="007D364B">
      <w:pPr>
        <w:spacing w:line="240" w:lineRule="auto"/>
        <w:contextualSpacing/>
        <w:rPr>
          <w:bCs/>
        </w:rPr>
      </w:pPr>
      <w:r w:rsidRPr="00942B08">
        <w:rPr>
          <w:bCs/>
        </w:rPr>
        <w:t>Guest</w:t>
      </w:r>
      <w:r w:rsidR="00580537" w:rsidRPr="00942B08">
        <w:rPr>
          <w:bCs/>
        </w:rPr>
        <w:t>s</w:t>
      </w:r>
      <w:r w:rsidRPr="00942B08">
        <w:rPr>
          <w:bCs/>
        </w:rPr>
        <w:t>: KC Thompson</w:t>
      </w:r>
      <w:r w:rsidR="00580537" w:rsidRPr="00942B08">
        <w:rPr>
          <w:bCs/>
        </w:rPr>
        <w:t xml:space="preserve"> and Alex Muvua</w:t>
      </w:r>
      <w:r w:rsidRPr="00942B08">
        <w:rPr>
          <w:bCs/>
        </w:rPr>
        <w:t>, Rede Group</w:t>
      </w:r>
    </w:p>
    <w:p w14:paraId="4D4C76C4" w14:textId="1AECD04C" w:rsidR="000A1530" w:rsidRPr="00ED1865" w:rsidRDefault="000A1530" w:rsidP="000A1530">
      <w:pPr>
        <w:spacing w:after="0" w:line="240" w:lineRule="auto"/>
        <w:rPr>
          <w:b/>
          <w:sz w:val="20"/>
          <w:szCs w:val="28"/>
        </w:rPr>
      </w:pPr>
    </w:p>
    <w:p w14:paraId="04D3020D" w14:textId="77777777" w:rsidR="007D2536" w:rsidRPr="00F2333F" w:rsidRDefault="007D2536" w:rsidP="00BE3D69">
      <w:pPr>
        <w:spacing w:after="0" w:line="240" w:lineRule="auto"/>
        <w:rPr>
          <w:sz w:val="8"/>
          <w:szCs w:val="8"/>
        </w:rPr>
      </w:pPr>
    </w:p>
    <w:tbl>
      <w:tblPr>
        <w:tblStyle w:val="TableGrid"/>
        <w:tblW w:w="14665" w:type="dxa"/>
        <w:jc w:val="center"/>
        <w:tblLayout w:type="fixed"/>
        <w:tblLook w:val="04A0" w:firstRow="1" w:lastRow="0" w:firstColumn="1" w:lastColumn="0" w:noHBand="0" w:noVBand="1"/>
      </w:tblPr>
      <w:tblGrid>
        <w:gridCol w:w="2155"/>
        <w:gridCol w:w="1620"/>
        <w:gridCol w:w="8190"/>
        <w:gridCol w:w="2700"/>
      </w:tblGrid>
      <w:tr w:rsidR="000A1530" w:rsidRPr="00BE3D69" w14:paraId="19EF1B73" w14:textId="77777777" w:rsidTr="00B93490">
        <w:trPr>
          <w:trHeight w:val="347"/>
          <w:jc w:val="center"/>
        </w:trPr>
        <w:tc>
          <w:tcPr>
            <w:tcW w:w="2155" w:type="dxa"/>
            <w:shd w:val="clear" w:color="auto" w:fill="D9D9D9" w:themeFill="background1" w:themeFillShade="D9"/>
          </w:tcPr>
          <w:p w14:paraId="2E025735" w14:textId="77777777" w:rsidR="000A1530" w:rsidRPr="000A1530" w:rsidRDefault="000A1530" w:rsidP="000A1530">
            <w:pPr>
              <w:jc w:val="center"/>
              <w:rPr>
                <w:b/>
                <w:u w:val="single"/>
              </w:rPr>
            </w:pPr>
            <w:r w:rsidRPr="000A1530">
              <w:rPr>
                <w:b/>
                <w:u w:val="single"/>
              </w:rPr>
              <w:t>Agenda Item</w:t>
            </w:r>
          </w:p>
        </w:tc>
        <w:tc>
          <w:tcPr>
            <w:tcW w:w="1620" w:type="dxa"/>
            <w:shd w:val="clear" w:color="auto" w:fill="D9D9D9" w:themeFill="background1" w:themeFillShade="D9"/>
          </w:tcPr>
          <w:p w14:paraId="3ED8B205" w14:textId="62FAEFB3" w:rsidR="000A1530" w:rsidRPr="000A1530" w:rsidRDefault="000A1530" w:rsidP="000A1530">
            <w:pPr>
              <w:jc w:val="center"/>
              <w:rPr>
                <w:b/>
                <w:u w:val="single"/>
              </w:rPr>
            </w:pPr>
            <w:r w:rsidRPr="000A1530">
              <w:rPr>
                <w:b/>
                <w:u w:val="single"/>
              </w:rPr>
              <w:t>Lead</w:t>
            </w:r>
          </w:p>
        </w:tc>
        <w:tc>
          <w:tcPr>
            <w:tcW w:w="8190" w:type="dxa"/>
            <w:shd w:val="clear" w:color="auto" w:fill="D9D9D9" w:themeFill="background1" w:themeFillShade="D9"/>
          </w:tcPr>
          <w:p w14:paraId="2AD865B8" w14:textId="087D0295" w:rsidR="000A1530" w:rsidRPr="000A1530" w:rsidRDefault="000A1530" w:rsidP="000A1530">
            <w:pPr>
              <w:jc w:val="center"/>
              <w:rPr>
                <w:b/>
                <w:u w:val="single"/>
              </w:rPr>
            </w:pPr>
            <w:r w:rsidRPr="000A1530">
              <w:rPr>
                <w:b/>
                <w:u w:val="single"/>
              </w:rPr>
              <w:t>Detail</w:t>
            </w:r>
          </w:p>
        </w:tc>
        <w:tc>
          <w:tcPr>
            <w:tcW w:w="2700" w:type="dxa"/>
            <w:shd w:val="clear" w:color="auto" w:fill="D9D9D9" w:themeFill="background1" w:themeFillShade="D9"/>
          </w:tcPr>
          <w:p w14:paraId="7174690D" w14:textId="4A9D2F3B" w:rsidR="000A1530" w:rsidRPr="000A1530" w:rsidRDefault="000A1530" w:rsidP="000A1530">
            <w:pPr>
              <w:jc w:val="center"/>
              <w:rPr>
                <w:b/>
                <w:u w:val="single"/>
              </w:rPr>
            </w:pPr>
            <w:r w:rsidRPr="000A1530">
              <w:rPr>
                <w:b/>
                <w:u w:val="single"/>
              </w:rPr>
              <w:t>Action &amp; Responsibilities</w:t>
            </w:r>
          </w:p>
        </w:tc>
      </w:tr>
      <w:tr w:rsidR="000A1530" w14:paraId="59A30539" w14:textId="77777777" w:rsidTr="00B93490">
        <w:trPr>
          <w:trHeight w:val="305"/>
          <w:jc w:val="center"/>
        </w:trPr>
        <w:tc>
          <w:tcPr>
            <w:tcW w:w="2155" w:type="dxa"/>
            <w:vAlign w:val="center"/>
          </w:tcPr>
          <w:p w14:paraId="04FCCAD8" w14:textId="299394B6" w:rsidR="000A1530" w:rsidRDefault="000A1530" w:rsidP="000A1530">
            <w:r>
              <w:t xml:space="preserve">Welcome and roll call </w:t>
            </w:r>
          </w:p>
        </w:tc>
        <w:tc>
          <w:tcPr>
            <w:tcW w:w="1620" w:type="dxa"/>
            <w:vAlign w:val="center"/>
          </w:tcPr>
          <w:p w14:paraId="1562F551" w14:textId="580AD188" w:rsidR="000A1530" w:rsidRDefault="000A1530" w:rsidP="000A1530">
            <w:r>
              <w:t>Co-chairs</w:t>
            </w:r>
          </w:p>
        </w:tc>
        <w:tc>
          <w:tcPr>
            <w:tcW w:w="8190" w:type="dxa"/>
          </w:tcPr>
          <w:p w14:paraId="70FE7F8E" w14:textId="69F9B14A" w:rsidR="000A1530" w:rsidRPr="00763473" w:rsidRDefault="000A1530" w:rsidP="00ED1865">
            <w:pPr>
              <w:rPr>
                <w:highlight w:val="yellow"/>
              </w:rPr>
            </w:pPr>
            <w:r w:rsidRPr="0004295C">
              <w:t xml:space="preserve">Quorum </w:t>
            </w:r>
            <w:r w:rsidR="009925CE" w:rsidRPr="0004295C">
              <w:t>m</w:t>
            </w:r>
            <w:r w:rsidRPr="0004295C">
              <w:t>et</w:t>
            </w:r>
            <w:r w:rsidR="009925CE" w:rsidRPr="0004295C">
              <w:t>.</w:t>
            </w:r>
          </w:p>
        </w:tc>
        <w:tc>
          <w:tcPr>
            <w:tcW w:w="2700" w:type="dxa"/>
            <w:vAlign w:val="center"/>
          </w:tcPr>
          <w:p w14:paraId="3D67FEB4" w14:textId="5B5DE2A6" w:rsidR="000A1530" w:rsidRDefault="000A1530" w:rsidP="000A1530"/>
        </w:tc>
      </w:tr>
      <w:tr w:rsidR="000A1530" w14:paraId="54D7ECF2" w14:textId="77777777" w:rsidTr="00B93490">
        <w:trPr>
          <w:trHeight w:val="638"/>
          <w:jc w:val="center"/>
        </w:trPr>
        <w:tc>
          <w:tcPr>
            <w:tcW w:w="2155" w:type="dxa"/>
          </w:tcPr>
          <w:p w14:paraId="18D14D0F" w14:textId="08F0A892" w:rsidR="000A1530" w:rsidRDefault="000A1530" w:rsidP="000A1530">
            <w:r>
              <w:t>Approve minutes</w:t>
            </w:r>
          </w:p>
        </w:tc>
        <w:tc>
          <w:tcPr>
            <w:tcW w:w="1620" w:type="dxa"/>
          </w:tcPr>
          <w:p w14:paraId="4B60BE7D" w14:textId="321530B7" w:rsidR="000A1530" w:rsidRDefault="000A1530" w:rsidP="000A1530">
            <w:r>
              <w:t>Co-chairs</w:t>
            </w:r>
          </w:p>
        </w:tc>
        <w:tc>
          <w:tcPr>
            <w:tcW w:w="8190" w:type="dxa"/>
          </w:tcPr>
          <w:p w14:paraId="7594EABB" w14:textId="1CBE5D45" w:rsidR="00143D68" w:rsidRDefault="0004295C" w:rsidP="00ED1865">
            <w:r>
              <w:t>Any additions or changes</w:t>
            </w:r>
            <w:r w:rsidR="00143D68">
              <w:t xml:space="preserve">: </w:t>
            </w:r>
            <w:r>
              <w:t>none</w:t>
            </w:r>
          </w:p>
          <w:p w14:paraId="7F413B3F" w14:textId="4B245D21" w:rsidR="008A39D4" w:rsidRDefault="0004295C" w:rsidP="008A39D4">
            <w:r>
              <w:t xml:space="preserve">Motion to approve: </w:t>
            </w:r>
            <w:r w:rsidR="008A39D4">
              <w:t>Tyra Jansson</w:t>
            </w:r>
            <w:r w:rsidR="007A26FD">
              <w:t>, Linn</w:t>
            </w:r>
          </w:p>
          <w:p w14:paraId="3085EEEC" w14:textId="23B5A98E" w:rsidR="00143D68" w:rsidRDefault="008A39D4" w:rsidP="008A39D4">
            <w:r>
              <w:t>Seconded: Amy Manchester Harris</w:t>
            </w:r>
            <w:r w:rsidR="007A26FD">
              <w:t>, Washington</w:t>
            </w:r>
          </w:p>
        </w:tc>
        <w:tc>
          <w:tcPr>
            <w:tcW w:w="2700" w:type="dxa"/>
          </w:tcPr>
          <w:p w14:paraId="7D5F8756" w14:textId="22E614E9" w:rsidR="000A1530" w:rsidRDefault="000A1530" w:rsidP="000A1530"/>
        </w:tc>
      </w:tr>
      <w:tr w:rsidR="000A1530" w14:paraId="315E7CA0" w14:textId="77777777" w:rsidTr="00B93490">
        <w:trPr>
          <w:trHeight w:val="432"/>
          <w:jc w:val="center"/>
        </w:trPr>
        <w:tc>
          <w:tcPr>
            <w:tcW w:w="2155" w:type="dxa"/>
          </w:tcPr>
          <w:p w14:paraId="30398C33" w14:textId="77777777" w:rsidR="000A1530" w:rsidRDefault="00B341AD" w:rsidP="000A1530">
            <w:r>
              <w:t>Rede Group</w:t>
            </w:r>
          </w:p>
          <w:p w14:paraId="18F64F59" w14:textId="22B15D63" w:rsidR="00B341AD" w:rsidRDefault="00B341AD" w:rsidP="000A1530">
            <w:r>
              <w:t>COVID-19 Challenges</w:t>
            </w:r>
          </w:p>
        </w:tc>
        <w:tc>
          <w:tcPr>
            <w:tcW w:w="1620" w:type="dxa"/>
          </w:tcPr>
          <w:p w14:paraId="04F6C042" w14:textId="362B4C4A" w:rsidR="000A1530" w:rsidRDefault="001D51A3" w:rsidP="000A1530">
            <w:r>
              <w:t xml:space="preserve">KC Thompson – Rede Group. </w:t>
            </w:r>
          </w:p>
        </w:tc>
        <w:tc>
          <w:tcPr>
            <w:tcW w:w="8190" w:type="dxa"/>
            <w:vAlign w:val="center"/>
          </w:tcPr>
          <w:p w14:paraId="6BE9B620" w14:textId="7B54545C" w:rsidR="00ED1865" w:rsidRPr="00050046" w:rsidRDefault="00050046" w:rsidP="00143D68">
            <w:pPr>
              <w:tabs>
                <w:tab w:val="left" w:pos="515"/>
              </w:tabs>
              <w:rPr>
                <w:rFonts w:asciiTheme="minorHAnsi" w:eastAsia="Times New Roman" w:hAnsiTheme="minorHAnsi" w:cstheme="minorHAnsi"/>
              </w:rPr>
            </w:pPr>
            <w:r>
              <w:rPr>
                <w:rFonts w:asciiTheme="minorHAnsi" w:eastAsia="Times New Roman" w:hAnsiTheme="minorHAnsi" w:cstheme="minorHAnsi"/>
              </w:rPr>
              <w:t xml:space="preserve">This study looks at OHA’s response to the COVID-19 pandemic. It is part of a larger study legislatively mandated Nov. 2022. </w:t>
            </w:r>
            <w:r w:rsidR="00AF6FDE">
              <w:rPr>
                <w:rFonts w:asciiTheme="minorHAnsi" w:eastAsia="Times New Roman" w:hAnsiTheme="minorHAnsi" w:cstheme="minorHAnsi"/>
              </w:rPr>
              <w:t xml:space="preserve">There are three reports, one already submitted, and the other two </w:t>
            </w:r>
            <w:r w:rsidR="00881EC2">
              <w:rPr>
                <w:rFonts w:asciiTheme="minorHAnsi" w:eastAsia="Times New Roman" w:hAnsiTheme="minorHAnsi" w:cstheme="minorHAnsi"/>
              </w:rPr>
              <w:t xml:space="preserve">due </w:t>
            </w:r>
            <w:r w:rsidR="00AF6FDE">
              <w:rPr>
                <w:rFonts w:asciiTheme="minorHAnsi" w:eastAsia="Times New Roman" w:hAnsiTheme="minorHAnsi" w:cstheme="minorHAnsi"/>
              </w:rPr>
              <w:t>April 2023 and Sept. 2023. The study covers March 202</w:t>
            </w:r>
            <w:r w:rsidR="00881EC2">
              <w:rPr>
                <w:rFonts w:asciiTheme="minorHAnsi" w:eastAsia="Times New Roman" w:hAnsiTheme="minorHAnsi" w:cstheme="minorHAnsi"/>
              </w:rPr>
              <w:t>0</w:t>
            </w:r>
            <w:r w:rsidR="00AF6FDE">
              <w:rPr>
                <w:rFonts w:asciiTheme="minorHAnsi" w:eastAsia="Times New Roman" w:hAnsiTheme="minorHAnsi" w:cstheme="minorHAnsi"/>
              </w:rPr>
              <w:t xml:space="preserve"> to July 2022. The intent is for the report to facilitate policy action to improve response to PH emergencies.</w:t>
            </w:r>
          </w:p>
          <w:p w14:paraId="22E1380B" w14:textId="1371116E" w:rsidR="00143D68" w:rsidRDefault="00143D68" w:rsidP="00143D68">
            <w:pPr>
              <w:tabs>
                <w:tab w:val="left" w:pos="515"/>
              </w:tabs>
              <w:rPr>
                <w:rFonts w:asciiTheme="minorHAnsi" w:eastAsia="Times New Roman" w:hAnsiTheme="minorHAnsi" w:cstheme="minorHAnsi"/>
              </w:rPr>
            </w:pPr>
          </w:p>
          <w:p w14:paraId="73B6613B" w14:textId="294645FB" w:rsidR="00AF6FDE" w:rsidRPr="00637B71" w:rsidRDefault="00AF6FDE" w:rsidP="00143D68">
            <w:pPr>
              <w:tabs>
                <w:tab w:val="left" w:pos="515"/>
              </w:tabs>
              <w:rPr>
                <w:rFonts w:asciiTheme="minorHAnsi" w:eastAsia="Times New Roman" w:hAnsiTheme="minorHAnsi" w:cstheme="minorHAnsi"/>
                <w:color w:val="2E74B5" w:themeColor="accent1" w:themeShade="BF"/>
              </w:rPr>
            </w:pPr>
            <w:r w:rsidRPr="00637B71">
              <w:rPr>
                <w:rFonts w:asciiTheme="minorHAnsi" w:eastAsia="Times New Roman" w:hAnsiTheme="minorHAnsi" w:cstheme="minorHAnsi"/>
                <w:color w:val="2E74B5" w:themeColor="accent1" w:themeShade="BF"/>
              </w:rPr>
              <w:t>Question/Comment:</w:t>
            </w:r>
          </w:p>
          <w:p w14:paraId="12EFF407" w14:textId="18899486" w:rsidR="00637B71" w:rsidRPr="00637B71" w:rsidRDefault="00637B71" w:rsidP="00143D68">
            <w:pPr>
              <w:tabs>
                <w:tab w:val="left" w:pos="515"/>
              </w:tabs>
              <w:rPr>
                <w:rFonts w:asciiTheme="minorHAnsi" w:eastAsia="Times New Roman" w:hAnsiTheme="minorHAnsi" w:cstheme="minorHAnsi"/>
                <w:color w:val="2E74B5" w:themeColor="accent1" w:themeShade="BF"/>
              </w:rPr>
            </w:pPr>
            <w:r w:rsidRPr="00637B71">
              <w:rPr>
                <w:rFonts w:asciiTheme="minorHAnsi" w:eastAsia="Times New Roman" w:hAnsiTheme="minorHAnsi" w:cstheme="minorHAnsi"/>
                <w:color w:val="2E74B5" w:themeColor="accent1" w:themeShade="BF"/>
              </w:rPr>
              <w:t>Request for c</w:t>
            </w:r>
            <w:r w:rsidR="00AF6FDE" w:rsidRPr="00637B71">
              <w:rPr>
                <w:rFonts w:asciiTheme="minorHAnsi" w:eastAsia="Times New Roman" w:hAnsiTheme="minorHAnsi" w:cstheme="minorHAnsi"/>
                <w:color w:val="2E74B5" w:themeColor="accent1" w:themeShade="BF"/>
              </w:rPr>
              <w:t>larification on who</w:t>
            </w:r>
            <w:r w:rsidRPr="00637B71">
              <w:rPr>
                <w:rFonts w:asciiTheme="minorHAnsi" w:eastAsia="Times New Roman" w:hAnsiTheme="minorHAnsi" w:cstheme="minorHAnsi"/>
                <w:color w:val="2E74B5" w:themeColor="accent1" w:themeShade="BF"/>
              </w:rPr>
              <w:t xml:space="preserve"> responds: All LPH staff, administrators, leader</w:t>
            </w:r>
            <w:r>
              <w:rPr>
                <w:rFonts w:asciiTheme="minorHAnsi" w:eastAsia="Times New Roman" w:hAnsiTheme="minorHAnsi" w:cstheme="minorHAnsi"/>
                <w:color w:val="2E74B5" w:themeColor="accent1" w:themeShade="BF"/>
              </w:rPr>
              <w:t>s</w:t>
            </w:r>
            <w:r w:rsidRPr="00637B71">
              <w:rPr>
                <w:rFonts w:asciiTheme="minorHAnsi" w:eastAsia="Times New Roman" w:hAnsiTheme="minorHAnsi" w:cstheme="minorHAnsi"/>
                <w:color w:val="2E74B5" w:themeColor="accent1" w:themeShade="BF"/>
              </w:rPr>
              <w:t xml:space="preserve"> can respond. </w:t>
            </w:r>
          </w:p>
          <w:p w14:paraId="687B5243" w14:textId="1CE96CD1" w:rsidR="00FE4C37" w:rsidRPr="00637B71" w:rsidRDefault="00637B71" w:rsidP="00143D68">
            <w:pPr>
              <w:tabs>
                <w:tab w:val="left" w:pos="515"/>
              </w:tabs>
              <w:rPr>
                <w:rFonts w:asciiTheme="minorHAnsi" w:eastAsia="Times New Roman" w:hAnsiTheme="minorHAnsi" w:cstheme="minorHAnsi"/>
                <w:color w:val="2E74B5" w:themeColor="accent1" w:themeShade="BF"/>
              </w:rPr>
            </w:pPr>
            <w:r w:rsidRPr="00637B71">
              <w:rPr>
                <w:rFonts w:asciiTheme="minorHAnsi" w:eastAsia="Times New Roman" w:hAnsiTheme="minorHAnsi" w:cstheme="minorHAnsi"/>
                <w:color w:val="2E74B5" w:themeColor="accent1" w:themeShade="BF"/>
              </w:rPr>
              <w:t xml:space="preserve">How was the timeframe chosen: </w:t>
            </w:r>
            <w:r w:rsidR="00E169F3">
              <w:rPr>
                <w:rFonts w:asciiTheme="minorHAnsi" w:eastAsia="Times New Roman" w:hAnsiTheme="minorHAnsi" w:cstheme="minorHAnsi"/>
                <w:color w:val="2E74B5" w:themeColor="accent1" w:themeShade="BF"/>
              </w:rPr>
              <w:t xml:space="preserve">It ends 7/2022 because we had to cut the off the timeframe to before we started the first interviews. </w:t>
            </w:r>
          </w:p>
          <w:p w14:paraId="492C92BB" w14:textId="4E05FBE8" w:rsidR="008A51A0" w:rsidRPr="00050046" w:rsidRDefault="008A51A0" w:rsidP="00143D68">
            <w:pPr>
              <w:tabs>
                <w:tab w:val="left" w:pos="515"/>
              </w:tabs>
              <w:rPr>
                <w:rFonts w:asciiTheme="minorHAnsi" w:eastAsia="Times New Roman" w:hAnsiTheme="minorHAnsi" w:cstheme="minorHAnsi"/>
              </w:rPr>
            </w:pPr>
          </w:p>
          <w:p w14:paraId="306CBFC7" w14:textId="1BF8E402" w:rsidR="00FE4C37" w:rsidRDefault="008A51A0" w:rsidP="00143D68">
            <w:pPr>
              <w:tabs>
                <w:tab w:val="left" w:pos="515"/>
              </w:tabs>
              <w:rPr>
                <w:rFonts w:asciiTheme="minorHAnsi" w:eastAsia="Times New Roman" w:hAnsiTheme="minorHAnsi" w:cstheme="minorHAnsi"/>
                <w:b/>
                <w:bCs/>
              </w:rPr>
            </w:pPr>
            <w:r w:rsidRPr="00050046">
              <w:rPr>
                <w:rFonts w:asciiTheme="minorHAnsi" w:eastAsia="Times New Roman" w:hAnsiTheme="minorHAnsi" w:cstheme="minorHAnsi"/>
                <w:b/>
                <w:bCs/>
              </w:rPr>
              <w:t>Q1: What were the most significant challenges to recruiting, onboarding, and retaining public health staff during the pandemic?</w:t>
            </w:r>
          </w:p>
          <w:p w14:paraId="364FD254" w14:textId="495DA544" w:rsidR="00E169F3" w:rsidRPr="00F44163" w:rsidRDefault="00E169F3" w:rsidP="00143D68">
            <w:pPr>
              <w:tabs>
                <w:tab w:val="left" w:pos="515"/>
              </w:tabs>
              <w:rPr>
                <w:rFonts w:asciiTheme="minorHAnsi" w:eastAsia="Times New Roman" w:hAnsiTheme="minorHAnsi" w:cstheme="minorHAnsi"/>
                <w:color w:val="2E74B5" w:themeColor="accent1" w:themeShade="BF"/>
              </w:rPr>
            </w:pPr>
            <w:r w:rsidRPr="00F44163">
              <w:rPr>
                <w:rFonts w:asciiTheme="minorHAnsi" w:eastAsia="Times New Roman" w:hAnsiTheme="minorHAnsi" w:cstheme="minorHAnsi"/>
                <w:color w:val="2E74B5" w:themeColor="accent1" w:themeShade="BF"/>
              </w:rPr>
              <w:t>Availability of Epi staff</w:t>
            </w:r>
          </w:p>
          <w:p w14:paraId="289A043C" w14:textId="3D3BB288" w:rsidR="00E169F3" w:rsidRPr="00F44163" w:rsidRDefault="00E169F3" w:rsidP="00143D68">
            <w:pPr>
              <w:tabs>
                <w:tab w:val="left" w:pos="515"/>
              </w:tabs>
              <w:rPr>
                <w:rFonts w:asciiTheme="minorHAnsi" w:eastAsia="Times New Roman" w:hAnsiTheme="minorHAnsi" w:cstheme="minorHAnsi"/>
                <w:color w:val="2E74B5" w:themeColor="accent1" w:themeShade="BF"/>
              </w:rPr>
            </w:pPr>
            <w:r w:rsidRPr="00F44163">
              <w:rPr>
                <w:rFonts w:asciiTheme="minorHAnsi" w:eastAsia="Times New Roman" w:hAnsiTheme="minorHAnsi" w:cstheme="minorHAnsi"/>
                <w:color w:val="2E74B5" w:themeColor="accent1" w:themeShade="BF"/>
              </w:rPr>
              <w:t>Hiring people with no background in PH, but no time for training</w:t>
            </w:r>
            <w:r w:rsidR="00BE2944" w:rsidRPr="00F44163">
              <w:rPr>
                <w:rFonts w:asciiTheme="minorHAnsi" w:eastAsia="Times New Roman" w:hAnsiTheme="minorHAnsi" w:cstheme="minorHAnsi"/>
                <w:color w:val="2E74B5" w:themeColor="accent1" w:themeShade="BF"/>
              </w:rPr>
              <w:t xml:space="preserve"> them either</w:t>
            </w:r>
          </w:p>
          <w:p w14:paraId="2CEDF5C5" w14:textId="1CB4DE89" w:rsidR="00E169F3" w:rsidRPr="00F44163" w:rsidRDefault="00E169F3" w:rsidP="00143D68">
            <w:pPr>
              <w:tabs>
                <w:tab w:val="left" w:pos="515"/>
              </w:tabs>
              <w:rPr>
                <w:rFonts w:asciiTheme="minorHAnsi" w:eastAsia="Times New Roman" w:hAnsiTheme="minorHAnsi" w:cstheme="minorHAnsi"/>
                <w:color w:val="2E74B5" w:themeColor="accent1" w:themeShade="BF"/>
              </w:rPr>
            </w:pPr>
            <w:r w:rsidRPr="00F44163">
              <w:rPr>
                <w:rFonts w:asciiTheme="minorHAnsi" w:eastAsia="Times New Roman" w:hAnsiTheme="minorHAnsi" w:cstheme="minorHAnsi"/>
                <w:color w:val="2E74B5" w:themeColor="accent1" w:themeShade="BF"/>
              </w:rPr>
              <w:t>Using temp staff and constantly training</w:t>
            </w:r>
            <w:r w:rsidR="00B069E7" w:rsidRPr="00F44163">
              <w:rPr>
                <w:rFonts w:asciiTheme="minorHAnsi" w:eastAsia="Times New Roman" w:hAnsiTheme="minorHAnsi" w:cstheme="minorHAnsi"/>
                <w:color w:val="2E74B5" w:themeColor="accent1" w:themeShade="BF"/>
              </w:rPr>
              <w:t xml:space="preserve"> temps and new hires</w:t>
            </w:r>
          </w:p>
          <w:p w14:paraId="61C9EBA9" w14:textId="1F558D79" w:rsidR="00B069E7" w:rsidRPr="00F44163" w:rsidRDefault="00B069E7" w:rsidP="00143D68">
            <w:pPr>
              <w:tabs>
                <w:tab w:val="left" w:pos="515"/>
              </w:tabs>
              <w:rPr>
                <w:rFonts w:asciiTheme="minorHAnsi" w:eastAsia="Times New Roman" w:hAnsiTheme="minorHAnsi" w:cstheme="minorHAnsi"/>
                <w:color w:val="2E74B5" w:themeColor="accent1" w:themeShade="BF"/>
              </w:rPr>
            </w:pPr>
            <w:r w:rsidRPr="00F44163">
              <w:rPr>
                <w:rFonts w:asciiTheme="minorHAnsi" w:eastAsia="Times New Roman" w:hAnsiTheme="minorHAnsi" w:cstheme="minorHAnsi"/>
                <w:color w:val="2E74B5" w:themeColor="accent1" w:themeShade="BF"/>
              </w:rPr>
              <w:lastRenderedPageBreak/>
              <w:t>Hiring large # people, hundreds, in a short time</w:t>
            </w:r>
          </w:p>
          <w:p w14:paraId="6B274D50" w14:textId="5AF6BF41" w:rsidR="00B069E7" w:rsidRPr="00F44163" w:rsidRDefault="00B069E7" w:rsidP="00143D68">
            <w:pPr>
              <w:tabs>
                <w:tab w:val="left" w:pos="515"/>
              </w:tabs>
              <w:rPr>
                <w:rFonts w:asciiTheme="minorHAnsi" w:eastAsia="Times New Roman" w:hAnsiTheme="minorHAnsi" w:cstheme="minorHAnsi"/>
                <w:color w:val="2E74B5" w:themeColor="accent1" w:themeShade="BF"/>
              </w:rPr>
            </w:pPr>
            <w:r w:rsidRPr="00F44163">
              <w:rPr>
                <w:rFonts w:asciiTheme="minorHAnsi" w:eastAsia="Times New Roman" w:hAnsiTheme="minorHAnsi" w:cstheme="minorHAnsi"/>
                <w:color w:val="2E74B5" w:themeColor="accent1" w:themeShade="BF"/>
              </w:rPr>
              <w:t xml:space="preserve">Different classifications doing similar </w:t>
            </w:r>
            <w:r w:rsidR="00BE2944" w:rsidRPr="00F44163">
              <w:rPr>
                <w:rFonts w:asciiTheme="minorHAnsi" w:eastAsia="Times New Roman" w:hAnsiTheme="minorHAnsi" w:cstheme="minorHAnsi"/>
                <w:color w:val="2E74B5" w:themeColor="accent1" w:themeShade="BF"/>
              </w:rPr>
              <w:t>work but</w:t>
            </w:r>
            <w:r w:rsidRPr="00F44163">
              <w:rPr>
                <w:rFonts w:asciiTheme="minorHAnsi" w:eastAsia="Times New Roman" w:hAnsiTheme="minorHAnsi" w:cstheme="minorHAnsi"/>
                <w:color w:val="2E74B5" w:themeColor="accent1" w:themeShade="BF"/>
              </w:rPr>
              <w:t xml:space="preserve"> paid differently.</w:t>
            </w:r>
          </w:p>
          <w:p w14:paraId="796F996B" w14:textId="7DAB30BA" w:rsidR="00E169F3" w:rsidRPr="00F44163" w:rsidRDefault="00B069E7" w:rsidP="00143D68">
            <w:pPr>
              <w:tabs>
                <w:tab w:val="left" w:pos="515"/>
              </w:tabs>
              <w:rPr>
                <w:rFonts w:asciiTheme="minorHAnsi" w:eastAsia="Times New Roman" w:hAnsiTheme="minorHAnsi" w:cstheme="minorHAnsi"/>
                <w:color w:val="2E74B5" w:themeColor="accent1" w:themeShade="BF"/>
              </w:rPr>
            </w:pPr>
            <w:r w:rsidRPr="00F44163">
              <w:rPr>
                <w:rFonts w:asciiTheme="minorHAnsi" w:eastAsia="Times New Roman" w:hAnsiTheme="minorHAnsi" w:cstheme="minorHAnsi"/>
                <w:color w:val="2E74B5" w:themeColor="accent1" w:themeShade="BF"/>
              </w:rPr>
              <w:t>Remote environment challenging</w:t>
            </w:r>
          </w:p>
          <w:p w14:paraId="2B793B52" w14:textId="219D5802" w:rsidR="00B069E7" w:rsidRPr="00F44163" w:rsidRDefault="003B4E49" w:rsidP="00143D68">
            <w:pPr>
              <w:tabs>
                <w:tab w:val="left" w:pos="515"/>
              </w:tabs>
              <w:rPr>
                <w:rFonts w:asciiTheme="minorHAnsi" w:eastAsia="Times New Roman" w:hAnsiTheme="minorHAnsi" w:cstheme="minorHAnsi"/>
                <w:color w:val="2E74B5" w:themeColor="accent1" w:themeShade="BF"/>
              </w:rPr>
            </w:pPr>
            <w:r w:rsidRPr="00F44163">
              <w:rPr>
                <w:rFonts w:asciiTheme="minorHAnsi" w:eastAsia="Times New Roman" w:hAnsiTheme="minorHAnsi" w:cstheme="minorHAnsi"/>
                <w:color w:val="2E74B5" w:themeColor="accent1" w:themeShade="BF"/>
              </w:rPr>
              <w:t>Contracts process too slow for speed of hiring needed</w:t>
            </w:r>
          </w:p>
          <w:p w14:paraId="2C45F6C8" w14:textId="7651FAD7" w:rsidR="003B4E49" w:rsidRPr="00F44163" w:rsidRDefault="003B4E49" w:rsidP="00143D68">
            <w:pPr>
              <w:tabs>
                <w:tab w:val="left" w:pos="515"/>
              </w:tabs>
              <w:rPr>
                <w:rFonts w:asciiTheme="minorHAnsi" w:eastAsia="Times New Roman" w:hAnsiTheme="minorHAnsi" w:cstheme="minorHAnsi"/>
                <w:color w:val="2E74B5" w:themeColor="accent1" w:themeShade="BF"/>
              </w:rPr>
            </w:pPr>
            <w:r w:rsidRPr="00F44163">
              <w:rPr>
                <w:rFonts w:asciiTheme="minorHAnsi" w:eastAsia="Times New Roman" w:hAnsiTheme="minorHAnsi" w:cstheme="minorHAnsi"/>
                <w:color w:val="2E74B5" w:themeColor="accent1" w:themeShade="BF"/>
              </w:rPr>
              <w:t>Internal HR processes had to change</w:t>
            </w:r>
          </w:p>
          <w:p w14:paraId="421108E2" w14:textId="1A72DCE1" w:rsidR="003B4E49" w:rsidRPr="00F44163" w:rsidRDefault="00F44163" w:rsidP="00143D68">
            <w:pPr>
              <w:tabs>
                <w:tab w:val="left" w:pos="515"/>
              </w:tabs>
              <w:rPr>
                <w:rFonts w:asciiTheme="minorHAnsi" w:eastAsia="Times New Roman" w:hAnsiTheme="minorHAnsi" w:cstheme="minorHAnsi"/>
                <w:color w:val="2E74B5" w:themeColor="accent1" w:themeShade="BF"/>
              </w:rPr>
            </w:pPr>
            <w:r w:rsidRPr="00F44163">
              <w:rPr>
                <w:rFonts w:asciiTheme="minorHAnsi" w:eastAsia="Times New Roman" w:hAnsiTheme="minorHAnsi" w:cstheme="minorHAnsi"/>
                <w:color w:val="2E74B5" w:themeColor="accent1" w:themeShade="BF"/>
              </w:rPr>
              <w:t>Precedents</w:t>
            </w:r>
            <w:r w:rsidR="003B4E49" w:rsidRPr="00F44163">
              <w:rPr>
                <w:rFonts w:asciiTheme="minorHAnsi" w:eastAsia="Times New Roman" w:hAnsiTheme="minorHAnsi" w:cstheme="minorHAnsi"/>
                <w:color w:val="2E74B5" w:themeColor="accent1" w:themeShade="BF"/>
              </w:rPr>
              <w:t xml:space="preserve"> set around recruitment that need to </w:t>
            </w:r>
            <w:r w:rsidR="00BE2944" w:rsidRPr="00F44163">
              <w:rPr>
                <w:rFonts w:asciiTheme="minorHAnsi" w:eastAsia="Times New Roman" w:hAnsiTheme="minorHAnsi" w:cstheme="minorHAnsi"/>
                <w:color w:val="2E74B5" w:themeColor="accent1" w:themeShade="BF"/>
              </w:rPr>
              <w:t xml:space="preserve">now be </w:t>
            </w:r>
            <w:r w:rsidR="003B4E49" w:rsidRPr="00F44163">
              <w:rPr>
                <w:rFonts w:asciiTheme="minorHAnsi" w:eastAsia="Times New Roman" w:hAnsiTheme="minorHAnsi" w:cstheme="minorHAnsi"/>
                <w:color w:val="2E74B5" w:themeColor="accent1" w:themeShade="BF"/>
              </w:rPr>
              <w:t>undone</w:t>
            </w:r>
          </w:p>
          <w:p w14:paraId="0AB4B833" w14:textId="2B60E799" w:rsidR="003B4E49" w:rsidRPr="00F44163" w:rsidRDefault="003B4E49" w:rsidP="00143D68">
            <w:pPr>
              <w:tabs>
                <w:tab w:val="left" w:pos="515"/>
              </w:tabs>
              <w:rPr>
                <w:rFonts w:asciiTheme="minorHAnsi" w:eastAsia="Times New Roman" w:hAnsiTheme="minorHAnsi" w:cstheme="minorHAnsi"/>
                <w:color w:val="2E74B5" w:themeColor="accent1" w:themeShade="BF"/>
              </w:rPr>
            </w:pPr>
            <w:r w:rsidRPr="00F44163">
              <w:rPr>
                <w:rFonts w:asciiTheme="minorHAnsi" w:eastAsia="Times New Roman" w:hAnsiTheme="minorHAnsi" w:cstheme="minorHAnsi"/>
                <w:color w:val="2E74B5" w:themeColor="accent1" w:themeShade="BF"/>
              </w:rPr>
              <w:t xml:space="preserve">Building training as we go </w:t>
            </w:r>
          </w:p>
          <w:p w14:paraId="3FA1A935" w14:textId="64206A99" w:rsidR="003B4E49" w:rsidRPr="00F44163" w:rsidRDefault="003B4E49" w:rsidP="00143D68">
            <w:pPr>
              <w:tabs>
                <w:tab w:val="left" w:pos="515"/>
              </w:tabs>
              <w:rPr>
                <w:rFonts w:asciiTheme="minorHAnsi" w:eastAsia="Times New Roman" w:hAnsiTheme="minorHAnsi" w:cstheme="minorHAnsi"/>
                <w:color w:val="2E74B5" w:themeColor="accent1" w:themeShade="BF"/>
              </w:rPr>
            </w:pPr>
            <w:r w:rsidRPr="00F44163">
              <w:rPr>
                <w:rFonts w:asciiTheme="minorHAnsi" w:eastAsia="Times New Roman" w:hAnsiTheme="minorHAnsi" w:cstheme="minorHAnsi"/>
                <w:color w:val="2E74B5" w:themeColor="accent1" w:themeShade="BF"/>
              </w:rPr>
              <w:t>Burnout and turnover of existing staff and the new ones we hired</w:t>
            </w:r>
            <w:r w:rsidR="00BE2944" w:rsidRPr="00F44163">
              <w:rPr>
                <w:rFonts w:asciiTheme="minorHAnsi" w:eastAsia="Times New Roman" w:hAnsiTheme="minorHAnsi" w:cstheme="minorHAnsi"/>
                <w:color w:val="2E74B5" w:themeColor="accent1" w:themeShade="BF"/>
              </w:rPr>
              <w:t>. Other CDs to respond to</w:t>
            </w:r>
          </w:p>
          <w:p w14:paraId="54A13FF8" w14:textId="6EA260C6" w:rsidR="003B4E49" w:rsidRPr="00F44163" w:rsidRDefault="003B4E49" w:rsidP="00143D68">
            <w:pPr>
              <w:tabs>
                <w:tab w:val="left" w:pos="515"/>
              </w:tabs>
              <w:rPr>
                <w:rFonts w:asciiTheme="minorHAnsi" w:eastAsia="Times New Roman" w:hAnsiTheme="minorHAnsi" w:cstheme="minorHAnsi"/>
                <w:color w:val="2E74B5" w:themeColor="accent1" w:themeShade="BF"/>
              </w:rPr>
            </w:pPr>
            <w:r w:rsidRPr="00F44163">
              <w:rPr>
                <w:rFonts w:asciiTheme="minorHAnsi" w:eastAsia="Times New Roman" w:hAnsiTheme="minorHAnsi" w:cstheme="minorHAnsi"/>
                <w:color w:val="2E74B5" w:themeColor="accent1" w:themeShade="BF"/>
              </w:rPr>
              <w:t xml:space="preserve">HR policies that only allowed hiring short-term positions </w:t>
            </w:r>
            <w:r w:rsidR="00FD3E7B" w:rsidRPr="00F44163">
              <w:rPr>
                <w:rFonts w:asciiTheme="minorHAnsi" w:eastAsia="Times New Roman" w:hAnsiTheme="minorHAnsi" w:cstheme="minorHAnsi"/>
                <w:color w:val="2E74B5" w:themeColor="accent1" w:themeShade="BF"/>
              </w:rPr>
              <w:t xml:space="preserve">without benefits. </w:t>
            </w:r>
          </w:p>
          <w:p w14:paraId="666771C1" w14:textId="48E86C8E" w:rsidR="00FD3E7B" w:rsidRPr="00F44163" w:rsidRDefault="00FD3E7B" w:rsidP="00143D68">
            <w:pPr>
              <w:tabs>
                <w:tab w:val="left" w:pos="515"/>
              </w:tabs>
              <w:rPr>
                <w:rFonts w:asciiTheme="minorHAnsi" w:eastAsia="Times New Roman" w:hAnsiTheme="minorHAnsi" w:cstheme="minorHAnsi"/>
                <w:color w:val="2E74B5" w:themeColor="accent1" w:themeShade="BF"/>
              </w:rPr>
            </w:pPr>
            <w:r w:rsidRPr="00F44163">
              <w:rPr>
                <w:rFonts w:asciiTheme="minorHAnsi" w:eastAsia="Times New Roman" w:hAnsiTheme="minorHAnsi" w:cstheme="minorHAnsi"/>
                <w:color w:val="2E74B5" w:themeColor="accent1" w:themeShade="BF"/>
              </w:rPr>
              <w:t>Competing with OHA for staff since they offer short-term with benefits.</w:t>
            </w:r>
          </w:p>
          <w:p w14:paraId="17995E07" w14:textId="06351C6A" w:rsidR="00FD3E7B" w:rsidRPr="00F44163" w:rsidRDefault="00FD3E7B" w:rsidP="00143D68">
            <w:pPr>
              <w:tabs>
                <w:tab w:val="left" w:pos="515"/>
              </w:tabs>
              <w:rPr>
                <w:rFonts w:asciiTheme="minorHAnsi" w:eastAsia="Times New Roman" w:hAnsiTheme="minorHAnsi" w:cstheme="minorHAnsi"/>
                <w:color w:val="2E74B5" w:themeColor="accent1" w:themeShade="BF"/>
              </w:rPr>
            </w:pPr>
            <w:r w:rsidRPr="00F44163">
              <w:rPr>
                <w:rFonts w:asciiTheme="minorHAnsi" w:eastAsia="Times New Roman" w:hAnsiTheme="minorHAnsi" w:cstheme="minorHAnsi"/>
                <w:color w:val="2E74B5" w:themeColor="accent1" w:themeShade="BF"/>
              </w:rPr>
              <w:t>Different phases of the pandemic had specific challenges: at first trying to train as fast as possible</w:t>
            </w:r>
            <w:r w:rsidR="00BE2944" w:rsidRPr="00F44163">
              <w:rPr>
                <w:rFonts w:asciiTheme="minorHAnsi" w:eastAsia="Times New Roman" w:hAnsiTheme="minorHAnsi" w:cstheme="minorHAnsi"/>
                <w:color w:val="2E74B5" w:themeColor="accent1" w:themeShade="BF"/>
              </w:rPr>
              <w:t xml:space="preserve"> internally</w:t>
            </w:r>
            <w:r w:rsidRPr="00F44163">
              <w:rPr>
                <w:rFonts w:asciiTheme="minorHAnsi" w:eastAsia="Times New Roman" w:hAnsiTheme="minorHAnsi" w:cstheme="minorHAnsi"/>
                <w:color w:val="2E74B5" w:themeColor="accent1" w:themeShade="BF"/>
              </w:rPr>
              <w:t xml:space="preserve">, an emergency response. Then trying to hire externally qualified people and how to find time for current staff to train the new people. </w:t>
            </w:r>
          </w:p>
          <w:p w14:paraId="1369128F" w14:textId="2D65B9DB" w:rsidR="00BE2944" w:rsidRPr="00F44163" w:rsidRDefault="00BE2944" w:rsidP="00143D68">
            <w:pPr>
              <w:tabs>
                <w:tab w:val="left" w:pos="515"/>
              </w:tabs>
              <w:rPr>
                <w:rFonts w:asciiTheme="minorHAnsi" w:eastAsia="Times New Roman" w:hAnsiTheme="minorHAnsi" w:cstheme="minorHAnsi"/>
                <w:color w:val="2E74B5" w:themeColor="accent1" w:themeShade="BF"/>
              </w:rPr>
            </w:pPr>
            <w:r w:rsidRPr="00F44163">
              <w:rPr>
                <w:rFonts w:asciiTheme="minorHAnsi" w:eastAsia="Times New Roman" w:hAnsiTheme="minorHAnsi" w:cstheme="minorHAnsi"/>
                <w:color w:val="2E74B5" w:themeColor="accent1" w:themeShade="BF"/>
              </w:rPr>
              <w:t xml:space="preserve">Hires on contracts and they didn’t know if it would be extended. </w:t>
            </w:r>
          </w:p>
          <w:p w14:paraId="21E8D577" w14:textId="62BE85BC" w:rsidR="00BE2944" w:rsidRPr="00F44163" w:rsidRDefault="00BE2944" w:rsidP="00143D68">
            <w:pPr>
              <w:tabs>
                <w:tab w:val="left" w:pos="515"/>
              </w:tabs>
              <w:rPr>
                <w:rFonts w:asciiTheme="minorHAnsi" w:eastAsia="Times New Roman" w:hAnsiTheme="minorHAnsi" w:cstheme="minorHAnsi"/>
                <w:color w:val="2E74B5" w:themeColor="accent1" w:themeShade="BF"/>
              </w:rPr>
            </w:pPr>
            <w:r w:rsidRPr="00F44163">
              <w:rPr>
                <w:rFonts w:asciiTheme="minorHAnsi" w:eastAsia="Times New Roman" w:hAnsiTheme="minorHAnsi" w:cstheme="minorHAnsi"/>
                <w:color w:val="2E74B5" w:themeColor="accent1" w:themeShade="BF"/>
              </w:rPr>
              <w:t>COVID funding at county level chang</w:t>
            </w:r>
            <w:r w:rsidR="007F794C" w:rsidRPr="00F44163">
              <w:rPr>
                <w:rFonts w:asciiTheme="minorHAnsi" w:eastAsia="Times New Roman" w:hAnsiTheme="minorHAnsi" w:cstheme="minorHAnsi"/>
                <w:color w:val="2E74B5" w:themeColor="accent1" w:themeShade="BF"/>
              </w:rPr>
              <w:t>ing</w:t>
            </w:r>
          </w:p>
          <w:p w14:paraId="4F4BB99C" w14:textId="421D5DBB" w:rsidR="00BE2944" w:rsidRPr="00F44163" w:rsidRDefault="00BE2944" w:rsidP="00143D68">
            <w:pPr>
              <w:tabs>
                <w:tab w:val="left" w:pos="515"/>
              </w:tabs>
              <w:rPr>
                <w:rFonts w:asciiTheme="minorHAnsi" w:eastAsia="Times New Roman" w:hAnsiTheme="minorHAnsi" w:cstheme="minorHAnsi"/>
                <w:color w:val="2E74B5" w:themeColor="accent1" w:themeShade="BF"/>
              </w:rPr>
            </w:pPr>
            <w:r w:rsidRPr="00F44163">
              <w:rPr>
                <w:rFonts w:asciiTheme="minorHAnsi" w:eastAsia="Times New Roman" w:hAnsiTheme="minorHAnsi" w:cstheme="minorHAnsi"/>
                <w:color w:val="2E74B5" w:themeColor="accent1" w:themeShade="BF"/>
              </w:rPr>
              <w:t>High expectations for workloads, thresholds, outbreaks during pandemic.</w:t>
            </w:r>
          </w:p>
          <w:p w14:paraId="7BA1A001" w14:textId="09A73898" w:rsidR="007F794C" w:rsidRPr="00F44163" w:rsidRDefault="007F794C" w:rsidP="00143D68">
            <w:pPr>
              <w:tabs>
                <w:tab w:val="left" w:pos="515"/>
              </w:tabs>
              <w:rPr>
                <w:rFonts w:asciiTheme="minorHAnsi" w:eastAsia="Times New Roman" w:hAnsiTheme="minorHAnsi" w:cstheme="minorHAnsi"/>
                <w:color w:val="2E74B5" w:themeColor="accent1" w:themeShade="BF"/>
              </w:rPr>
            </w:pPr>
            <w:r w:rsidRPr="00F44163">
              <w:rPr>
                <w:rFonts w:asciiTheme="minorHAnsi" w:eastAsia="Times New Roman" w:hAnsiTheme="minorHAnsi" w:cstheme="minorHAnsi"/>
                <w:color w:val="2E74B5" w:themeColor="accent1" w:themeShade="BF"/>
              </w:rPr>
              <w:t>HR slow with approvals for new positions</w:t>
            </w:r>
          </w:p>
          <w:p w14:paraId="6F32D70A" w14:textId="63C6D632" w:rsidR="007F794C" w:rsidRPr="00F44163" w:rsidRDefault="007F794C" w:rsidP="00143D68">
            <w:pPr>
              <w:tabs>
                <w:tab w:val="left" w:pos="515"/>
              </w:tabs>
              <w:rPr>
                <w:rFonts w:asciiTheme="minorHAnsi" w:eastAsia="Times New Roman" w:hAnsiTheme="minorHAnsi" w:cstheme="minorHAnsi"/>
                <w:color w:val="2E74B5" w:themeColor="accent1" w:themeShade="BF"/>
              </w:rPr>
            </w:pPr>
            <w:r w:rsidRPr="00F44163">
              <w:rPr>
                <w:rFonts w:asciiTheme="minorHAnsi" w:eastAsia="Times New Roman" w:hAnsiTheme="minorHAnsi" w:cstheme="minorHAnsi"/>
                <w:color w:val="2E74B5" w:themeColor="accent1" w:themeShade="BF"/>
              </w:rPr>
              <w:t>Patching together FTE across positions</w:t>
            </w:r>
          </w:p>
          <w:p w14:paraId="5E141793" w14:textId="5C799AEC" w:rsidR="007F794C" w:rsidRPr="00F44163" w:rsidRDefault="007F794C" w:rsidP="00143D68">
            <w:pPr>
              <w:tabs>
                <w:tab w:val="left" w:pos="515"/>
              </w:tabs>
              <w:rPr>
                <w:rFonts w:asciiTheme="minorHAnsi" w:eastAsia="Times New Roman" w:hAnsiTheme="minorHAnsi" w:cstheme="minorHAnsi"/>
                <w:color w:val="2E74B5" w:themeColor="accent1" w:themeShade="BF"/>
              </w:rPr>
            </w:pPr>
            <w:r w:rsidRPr="00F44163">
              <w:rPr>
                <w:rFonts w:asciiTheme="minorHAnsi" w:eastAsia="Times New Roman" w:hAnsiTheme="minorHAnsi" w:cstheme="minorHAnsi"/>
                <w:color w:val="2E74B5" w:themeColor="accent1" w:themeShade="BF"/>
              </w:rPr>
              <w:t>Recruiting from limited pool with not necessarily qualified people</w:t>
            </w:r>
          </w:p>
          <w:p w14:paraId="403928D3" w14:textId="27FD25A1" w:rsidR="007F794C" w:rsidRPr="00F44163" w:rsidRDefault="00E61127" w:rsidP="00143D68">
            <w:pPr>
              <w:tabs>
                <w:tab w:val="left" w:pos="515"/>
              </w:tabs>
              <w:rPr>
                <w:rFonts w:asciiTheme="minorHAnsi" w:eastAsia="Times New Roman" w:hAnsiTheme="minorHAnsi" w:cstheme="minorHAnsi"/>
                <w:color w:val="2E74B5" w:themeColor="accent1" w:themeShade="BF"/>
              </w:rPr>
            </w:pPr>
            <w:r w:rsidRPr="00F44163">
              <w:rPr>
                <w:rFonts w:asciiTheme="minorHAnsi" w:eastAsia="Times New Roman" w:hAnsiTheme="minorHAnsi" w:cstheme="minorHAnsi"/>
                <w:color w:val="2E74B5" w:themeColor="accent1" w:themeShade="BF"/>
              </w:rPr>
              <w:t>The eva</w:t>
            </w:r>
            <w:r w:rsidR="007F794C" w:rsidRPr="00F44163">
              <w:rPr>
                <w:rFonts w:asciiTheme="minorHAnsi" w:eastAsia="Times New Roman" w:hAnsiTheme="minorHAnsi" w:cstheme="minorHAnsi"/>
                <w:color w:val="2E74B5" w:themeColor="accent1" w:themeShade="BF"/>
              </w:rPr>
              <w:t>lu</w:t>
            </w:r>
            <w:r w:rsidRPr="00F44163">
              <w:rPr>
                <w:rFonts w:asciiTheme="minorHAnsi" w:eastAsia="Times New Roman" w:hAnsiTheme="minorHAnsi" w:cstheme="minorHAnsi"/>
                <w:color w:val="2E74B5" w:themeColor="accent1" w:themeShade="BF"/>
              </w:rPr>
              <w:t>a</w:t>
            </w:r>
            <w:r w:rsidR="007F794C" w:rsidRPr="00F44163">
              <w:rPr>
                <w:rFonts w:asciiTheme="minorHAnsi" w:eastAsia="Times New Roman" w:hAnsiTheme="minorHAnsi" w:cstheme="minorHAnsi"/>
                <w:color w:val="2E74B5" w:themeColor="accent1" w:themeShade="BF"/>
              </w:rPr>
              <w:t xml:space="preserve">tions of </w:t>
            </w:r>
            <w:r w:rsidRPr="00F44163">
              <w:rPr>
                <w:rFonts w:asciiTheme="minorHAnsi" w:eastAsia="Times New Roman" w:hAnsiTheme="minorHAnsi" w:cstheme="minorHAnsi"/>
                <w:color w:val="2E74B5" w:themeColor="accent1" w:themeShade="BF"/>
              </w:rPr>
              <w:t xml:space="preserve">new </w:t>
            </w:r>
            <w:r w:rsidR="007F794C" w:rsidRPr="00F44163">
              <w:rPr>
                <w:rFonts w:asciiTheme="minorHAnsi" w:eastAsia="Times New Roman" w:hAnsiTheme="minorHAnsi" w:cstheme="minorHAnsi"/>
                <w:color w:val="2E74B5" w:themeColor="accent1" w:themeShade="BF"/>
              </w:rPr>
              <w:t>staff postponed</w:t>
            </w:r>
            <w:r w:rsidRPr="00F44163">
              <w:rPr>
                <w:rFonts w:asciiTheme="minorHAnsi" w:eastAsia="Times New Roman" w:hAnsiTheme="minorHAnsi" w:cstheme="minorHAnsi"/>
                <w:color w:val="2E74B5" w:themeColor="accent1" w:themeShade="BF"/>
              </w:rPr>
              <w:t>, but it is required to become permanent</w:t>
            </w:r>
          </w:p>
          <w:p w14:paraId="35994FE8" w14:textId="5D7198E3" w:rsidR="00E61127" w:rsidRPr="00F44163" w:rsidRDefault="00E61127" w:rsidP="00143D68">
            <w:pPr>
              <w:tabs>
                <w:tab w:val="left" w:pos="515"/>
              </w:tabs>
              <w:rPr>
                <w:rFonts w:asciiTheme="minorHAnsi" w:eastAsia="Times New Roman" w:hAnsiTheme="minorHAnsi" w:cstheme="minorHAnsi"/>
                <w:color w:val="2E74B5" w:themeColor="accent1" w:themeShade="BF"/>
              </w:rPr>
            </w:pPr>
            <w:r w:rsidRPr="00F44163">
              <w:rPr>
                <w:rFonts w:asciiTheme="minorHAnsi" w:eastAsia="Times New Roman" w:hAnsiTheme="minorHAnsi" w:cstheme="minorHAnsi"/>
                <w:color w:val="2E74B5" w:themeColor="accent1" w:themeShade="BF"/>
              </w:rPr>
              <w:t xml:space="preserve">Burnout in leadership since they had excess work based on their experience and knowledge. </w:t>
            </w:r>
          </w:p>
          <w:p w14:paraId="6A031B19" w14:textId="6B57F246" w:rsidR="00E61127" w:rsidRPr="00F44163" w:rsidRDefault="00E61127" w:rsidP="00143D68">
            <w:pPr>
              <w:tabs>
                <w:tab w:val="left" w:pos="515"/>
              </w:tabs>
              <w:rPr>
                <w:rFonts w:asciiTheme="minorHAnsi" w:eastAsia="Times New Roman" w:hAnsiTheme="minorHAnsi" w:cstheme="minorHAnsi"/>
                <w:color w:val="2E74B5" w:themeColor="accent1" w:themeShade="BF"/>
              </w:rPr>
            </w:pPr>
            <w:r w:rsidRPr="00F44163">
              <w:rPr>
                <w:rFonts w:asciiTheme="minorHAnsi" w:eastAsia="Times New Roman" w:hAnsiTheme="minorHAnsi" w:cstheme="minorHAnsi"/>
                <w:color w:val="2E74B5" w:themeColor="accent1" w:themeShade="BF"/>
              </w:rPr>
              <w:t xml:space="preserve">With hiring of so many CI/CT we had to prioritize processes and resources to do more formative work. </w:t>
            </w:r>
            <w:r w:rsidR="00F44163" w:rsidRPr="00F44163">
              <w:rPr>
                <w:rFonts w:asciiTheme="minorHAnsi" w:eastAsia="Times New Roman" w:hAnsiTheme="minorHAnsi" w:cstheme="minorHAnsi"/>
                <w:color w:val="2E74B5" w:themeColor="accent1" w:themeShade="BF"/>
              </w:rPr>
              <w:t xml:space="preserve">It narrowed the scope of PH response. CI/CT outside of </w:t>
            </w:r>
            <w:r w:rsidR="0053796F" w:rsidRPr="00F44163">
              <w:rPr>
                <w:rFonts w:asciiTheme="minorHAnsi" w:eastAsia="Times New Roman" w:hAnsiTheme="minorHAnsi" w:cstheme="minorHAnsi"/>
                <w:color w:val="2E74B5" w:themeColor="accent1" w:themeShade="BF"/>
              </w:rPr>
              <w:t>high-risk</w:t>
            </w:r>
            <w:r w:rsidR="00F44163" w:rsidRPr="00F44163">
              <w:rPr>
                <w:rFonts w:asciiTheme="minorHAnsi" w:eastAsia="Times New Roman" w:hAnsiTheme="minorHAnsi" w:cstheme="minorHAnsi"/>
                <w:color w:val="2E74B5" w:themeColor="accent1" w:themeShade="BF"/>
              </w:rPr>
              <w:t xml:space="preserve"> outbreak settings is low yield. </w:t>
            </w:r>
          </w:p>
          <w:p w14:paraId="0826FC4D" w14:textId="15461572" w:rsidR="00411333" w:rsidRPr="00050046" w:rsidRDefault="00411333" w:rsidP="00143D68">
            <w:pPr>
              <w:tabs>
                <w:tab w:val="left" w:pos="515"/>
              </w:tabs>
              <w:rPr>
                <w:rFonts w:asciiTheme="minorHAnsi" w:eastAsia="Times New Roman" w:hAnsiTheme="minorHAnsi" w:cstheme="minorHAnsi"/>
              </w:rPr>
            </w:pPr>
          </w:p>
          <w:p w14:paraId="520F8158" w14:textId="7FFA2E9C" w:rsidR="008A51A0" w:rsidRPr="00050046" w:rsidRDefault="00411333" w:rsidP="008A51A0">
            <w:pPr>
              <w:tabs>
                <w:tab w:val="left" w:pos="515"/>
              </w:tabs>
              <w:rPr>
                <w:rFonts w:asciiTheme="minorHAnsi" w:eastAsia="Times New Roman" w:hAnsiTheme="minorHAnsi" w:cstheme="minorHAnsi"/>
                <w:b/>
                <w:bCs/>
              </w:rPr>
            </w:pPr>
            <w:r w:rsidRPr="00050046">
              <w:rPr>
                <w:rFonts w:asciiTheme="minorHAnsi" w:eastAsia="Times New Roman" w:hAnsiTheme="minorHAnsi" w:cstheme="minorHAnsi"/>
                <w:b/>
                <w:bCs/>
              </w:rPr>
              <w:t>Q # 2.</w:t>
            </w:r>
            <w:r w:rsidR="008A51A0" w:rsidRPr="00050046">
              <w:rPr>
                <w:rFonts w:asciiTheme="minorHAnsi" w:eastAsia="Times New Roman" w:hAnsiTheme="minorHAnsi" w:cstheme="minorHAnsi"/>
                <w:b/>
                <w:bCs/>
              </w:rPr>
              <w:t xml:space="preserve"> What were the skill sets that were hardest to recruit for?</w:t>
            </w:r>
          </w:p>
          <w:p w14:paraId="716DB7C1" w14:textId="5E827F32" w:rsidR="00411333" w:rsidRPr="004F1455" w:rsidRDefault="00411333" w:rsidP="00143D68">
            <w:pPr>
              <w:tabs>
                <w:tab w:val="left" w:pos="515"/>
              </w:tabs>
              <w:rPr>
                <w:rFonts w:asciiTheme="minorHAnsi" w:eastAsia="Times New Roman" w:hAnsiTheme="minorHAnsi" w:cstheme="minorHAnsi"/>
                <w:color w:val="2E74B5" w:themeColor="accent1" w:themeShade="BF"/>
              </w:rPr>
            </w:pPr>
            <w:r w:rsidRPr="004F1455">
              <w:rPr>
                <w:rFonts w:asciiTheme="minorHAnsi" w:eastAsia="Times New Roman" w:hAnsiTheme="minorHAnsi" w:cstheme="minorHAnsi"/>
                <w:color w:val="2E74B5" w:themeColor="accent1" w:themeShade="BF"/>
              </w:rPr>
              <w:t>Epidemiologist, scientist</w:t>
            </w:r>
            <w:r w:rsidR="00F44163" w:rsidRPr="004F1455">
              <w:rPr>
                <w:rFonts w:asciiTheme="minorHAnsi" w:eastAsia="Times New Roman" w:hAnsiTheme="minorHAnsi" w:cstheme="minorHAnsi"/>
                <w:color w:val="2E74B5" w:themeColor="accent1" w:themeShade="BF"/>
              </w:rPr>
              <w:t>s</w:t>
            </w:r>
          </w:p>
          <w:p w14:paraId="252ED2B9" w14:textId="2F22AA1F" w:rsidR="00411333" w:rsidRPr="004F1455" w:rsidRDefault="00F44163" w:rsidP="00143D68">
            <w:pPr>
              <w:tabs>
                <w:tab w:val="left" w:pos="515"/>
              </w:tabs>
              <w:rPr>
                <w:rFonts w:asciiTheme="minorHAnsi" w:eastAsia="Times New Roman" w:hAnsiTheme="minorHAnsi" w:cstheme="minorHAnsi"/>
                <w:color w:val="2E74B5" w:themeColor="accent1" w:themeShade="BF"/>
              </w:rPr>
            </w:pPr>
            <w:r w:rsidRPr="004F1455">
              <w:rPr>
                <w:rFonts w:asciiTheme="minorHAnsi" w:eastAsia="Times New Roman" w:hAnsiTheme="minorHAnsi" w:cstheme="minorHAnsi"/>
                <w:color w:val="2E74B5" w:themeColor="accent1" w:themeShade="BF"/>
              </w:rPr>
              <w:t>Some were able to do w</w:t>
            </w:r>
            <w:r w:rsidR="00411333" w:rsidRPr="004F1455">
              <w:rPr>
                <w:rFonts w:asciiTheme="minorHAnsi" w:eastAsia="Times New Roman" w:hAnsiTheme="minorHAnsi" w:cstheme="minorHAnsi"/>
                <w:color w:val="2E74B5" w:themeColor="accent1" w:themeShade="BF"/>
              </w:rPr>
              <w:t>orkarounds</w:t>
            </w:r>
            <w:r w:rsidR="001824F5" w:rsidRPr="004F1455">
              <w:rPr>
                <w:rFonts w:asciiTheme="minorHAnsi" w:eastAsia="Times New Roman" w:hAnsiTheme="minorHAnsi" w:cstheme="minorHAnsi"/>
                <w:color w:val="2E74B5" w:themeColor="accent1" w:themeShade="BF"/>
              </w:rPr>
              <w:t>:</w:t>
            </w:r>
            <w:r w:rsidRPr="004F1455">
              <w:rPr>
                <w:rFonts w:asciiTheme="minorHAnsi" w:eastAsia="Times New Roman" w:hAnsiTheme="minorHAnsi" w:cstheme="minorHAnsi"/>
                <w:color w:val="2E74B5" w:themeColor="accent1" w:themeShade="BF"/>
              </w:rPr>
              <w:t xml:space="preserve"> </w:t>
            </w:r>
            <w:r w:rsidR="00411333" w:rsidRPr="004F1455">
              <w:rPr>
                <w:rFonts w:asciiTheme="minorHAnsi" w:eastAsia="Times New Roman" w:hAnsiTheme="minorHAnsi" w:cstheme="minorHAnsi"/>
                <w:color w:val="2E74B5" w:themeColor="accent1" w:themeShade="BF"/>
              </w:rPr>
              <w:t>recruit</w:t>
            </w:r>
            <w:r w:rsidRPr="004F1455">
              <w:rPr>
                <w:rFonts w:asciiTheme="minorHAnsi" w:eastAsia="Times New Roman" w:hAnsiTheme="minorHAnsi" w:cstheme="minorHAnsi"/>
                <w:color w:val="2E74B5" w:themeColor="accent1" w:themeShade="BF"/>
              </w:rPr>
              <w:t>ed</w:t>
            </w:r>
            <w:r w:rsidR="00411333" w:rsidRPr="004F1455">
              <w:rPr>
                <w:rFonts w:asciiTheme="minorHAnsi" w:eastAsia="Times New Roman" w:hAnsiTheme="minorHAnsi" w:cstheme="minorHAnsi"/>
                <w:color w:val="2E74B5" w:themeColor="accent1" w:themeShade="BF"/>
              </w:rPr>
              <w:t xml:space="preserve"> students, CSTE fellows. </w:t>
            </w:r>
            <w:r w:rsidRPr="004F1455">
              <w:rPr>
                <w:rFonts w:asciiTheme="minorHAnsi" w:eastAsia="Times New Roman" w:hAnsiTheme="minorHAnsi" w:cstheme="minorHAnsi"/>
                <w:color w:val="2E74B5" w:themeColor="accent1" w:themeShade="BF"/>
              </w:rPr>
              <w:t xml:space="preserve">Others could not fill positions so staff </w:t>
            </w:r>
            <w:r w:rsidR="001824F5" w:rsidRPr="004F1455">
              <w:rPr>
                <w:rFonts w:asciiTheme="minorHAnsi" w:eastAsia="Times New Roman" w:hAnsiTheme="minorHAnsi" w:cstheme="minorHAnsi"/>
                <w:color w:val="2E74B5" w:themeColor="accent1" w:themeShade="BF"/>
              </w:rPr>
              <w:t xml:space="preserve">had to </w:t>
            </w:r>
            <w:r w:rsidRPr="004F1455">
              <w:rPr>
                <w:rFonts w:asciiTheme="minorHAnsi" w:eastAsia="Times New Roman" w:hAnsiTheme="minorHAnsi" w:cstheme="minorHAnsi"/>
                <w:color w:val="2E74B5" w:themeColor="accent1" w:themeShade="BF"/>
              </w:rPr>
              <w:t>double-team for some programs</w:t>
            </w:r>
          </w:p>
          <w:p w14:paraId="17A6730C" w14:textId="62E89C54" w:rsidR="00F44163" w:rsidRPr="004F1455" w:rsidRDefault="00E30FF0" w:rsidP="00143D68">
            <w:pPr>
              <w:tabs>
                <w:tab w:val="left" w:pos="515"/>
              </w:tabs>
              <w:rPr>
                <w:rFonts w:asciiTheme="minorHAnsi" w:eastAsia="Times New Roman" w:hAnsiTheme="minorHAnsi" w:cstheme="minorHAnsi"/>
                <w:color w:val="2E74B5" w:themeColor="accent1" w:themeShade="BF"/>
              </w:rPr>
            </w:pPr>
            <w:r w:rsidRPr="004F1455">
              <w:rPr>
                <w:rFonts w:asciiTheme="minorHAnsi" w:eastAsia="Times New Roman" w:hAnsiTheme="minorHAnsi" w:cstheme="minorHAnsi"/>
                <w:color w:val="2E74B5" w:themeColor="accent1" w:themeShade="BF"/>
              </w:rPr>
              <w:t xml:space="preserve">Hard to backfill positions requiring technical expertise and </w:t>
            </w:r>
            <w:r w:rsidR="001824F5" w:rsidRPr="004F1455">
              <w:rPr>
                <w:rFonts w:asciiTheme="minorHAnsi" w:eastAsia="Times New Roman" w:hAnsiTheme="minorHAnsi" w:cstheme="minorHAnsi"/>
                <w:color w:val="2E74B5" w:themeColor="accent1" w:themeShade="BF"/>
              </w:rPr>
              <w:t xml:space="preserve">so </w:t>
            </w:r>
            <w:r w:rsidRPr="004F1455">
              <w:rPr>
                <w:rFonts w:asciiTheme="minorHAnsi" w:eastAsia="Times New Roman" w:hAnsiTheme="minorHAnsi" w:cstheme="minorHAnsi"/>
                <w:color w:val="2E74B5" w:themeColor="accent1" w:themeShade="BF"/>
              </w:rPr>
              <w:t xml:space="preserve">were unable to fill. </w:t>
            </w:r>
          </w:p>
          <w:p w14:paraId="0B983144" w14:textId="043DAA4E" w:rsidR="00E30FF0" w:rsidRPr="004F1455" w:rsidRDefault="00E30FF0" w:rsidP="00143D68">
            <w:pPr>
              <w:tabs>
                <w:tab w:val="left" w:pos="515"/>
              </w:tabs>
              <w:rPr>
                <w:rFonts w:asciiTheme="minorHAnsi" w:eastAsia="Times New Roman" w:hAnsiTheme="minorHAnsi" w:cstheme="minorHAnsi"/>
                <w:color w:val="2E74B5" w:themeColor="accent1" w:themeShade="BF"/>
              </w:rPr>
            </w:pPr>
            <w:r w:rsidRPr="004F1455">
              <w:rPr>
                <w:rFonts w:asciiTheme="minorHAnsi" w:eastAsia="Times New Roman" w:hAnsiTheme="minorHAnsi" w:cstheme="minorHAnsi"/>
                <w:color w:val="2E74B5" w:themeColor="accent1" w:themeShade="BF"/>
              </w:rPr>
              <w:t xml:space="preserve">Hard to put anyone not already in CD into the positions, everything changed constantly and so fast, and the hours </w:t>
            </w:r>
            <w:r w:rsidR="001824F5" w:rsidRPr="004F1455">
              <w:rPr>
                <w:rFonts w:asciiTheme="minorHAnsi" w:eastAsia="Times New Roman" w:hAnsiTheme="minorHAnsi" w:cstheme="minorHAnsi"/>
                <w:color w:val="2E74B5" w:themeColor="accent1" w:themeShade="BF"/>
              </w:rPr>
              <w:t xml:space="preserve">are </w:t>
            </w:r>
            <w:r w:rsidRPr="004F1455">
              <w:rPr>
                <w:rFonts w:asciiTheme="minorHAnsi" w:eastAsia="Times New Roman" w:hAnsiTheme="minorHAnsi" w:cstheme="minorHAnsi"/>
                <w:color w:val="2E74B5" w:themeColor="accent1" w:themeShade="BF"/>
              </w:rPr>
              <w:t>demanding. Challenging to recruit externally into an emergency response</w:t>
            </w:r>
            <w:r w:rsidR="00875853" w:rsidRPr="004F1455">
              <w:rPr>
                <w:rFonts w:asciiTheme="minorHAnsi" w:eastAsia="Times New Roman" w:hAnsiTheme="minorHAnsi" w:cstheme="minorHAnsi"/>
                <w:color w:val="2E74B5" w:themeColor="accent1" w:themeShade="BF"/>
              </w:rPr>
              <w:t>, need flexibility and leadership</w:t>
            </w:r>
            <w:r w:rsidRPr="004F1455">
              <w:rPr>
                <w:rFonts w:asciiTheme="minorHAnsi" w:eastAsia="Times New Roman" w:hAnsiTheme="minorHAnsi" w:cstheme="minorHAnsi"/>
                <w:color w:val="2E74B5" w:themeColor="accent1" w:themeShade="BF"/>
              </w:rPr>
              <w:t xml:space="preserve">. </w:t>
            </w:r>
          </w:p>
          <w:p w14:paraId="21A3B967" w14:textId="43C3016E" w:rsidR="00875853" w:rsidRPr="004F1455" w:rsidRDefault="00875853" w:rsidP="00143D68">
            <w:pPr>
              <w:tabs>
                <w:tab w:val="left" w:pos="515"/>
              </w:tabs>
              <w:rPr>
                <w:rFonts w:asciiTheme="minorHAnsi" w:eastAsia="Times New Roman" w:hAnsiTheme="minorHAnsi" w:cstheme="minorHAnsi"/>
                <w:color w:val="2E74B5" w:themeColor="accent1" w:themeShade="BF"/>
              </w:rPr>
            </w:pPr>
            <w:r w:rsidRPr="004F1455">
              <w:rPr>
                <w:rFonts w:asciiTheme="minorHAnsi" w:eastAsia="Times New Roman" w:hAnsiTheme="minorHAnsi" w:cstheme="minorHAnsi"/>
                <w:color w:val="2E74B5" w:themeColor="accent1" w:themeShade="BF"/>
              </w:rPr>
              <w:t>Challenging for core group of leaders to develop what was needed and keep up with the changes</w:t>
            </w:r>
            <w:r w:rsidR="001824F5" w:rsidRPr="004F1455">
              <w:rPr>
                <w:rFonts w:asciiTheme="minorHAnsi" w:eastAsia="Times New Roman" w:hAnsiTheme="minorHAnsi" w:cstheme="minorHAnsi"/>
                <w:color w:val="2E74B5" w:themeColor="accent1" w:themeShade="BF"/>
              </w:rPr>
              <w:t xml:space="preserve">. </w:t>
            </w:r>
          </w:p>
          <w:p w14:paraId="72E9B61F" w14:textId="1B732186" w:rsidR="00875853" w:rsidRPr="004F1455" w:rsidRDefault="00875853" w:rsidP="00143D68">
            <w:pPr>
              <w:tabs>
                <w:tab w:val="left" w:pos="515"/>
              </w:tabs>
              <w:rPr>
                <w:rFonts w:asciiTheme="minorHAnsi" w:eastAsia="Times New Roman" w:hAnsiTheme="minorHAnsi" w:cstheme="minorHAnsi"/>
                <w:color w:val="2E74B5" w:themeColor="accent1" w:themeShade="BF"/>
              </w:rPr>
            </w:pPr>
            <w:r w:rsidRPr="004F1455">
              <w:rPr>
                <w:rFonts w:asciiTheme="minorHAnsi" w:eastAsia="Times New Roman" w:hAnsiTheme="minorHAnsi" w:cstheme="minorHAnsi"/>
                <w:color w:val="2E74B5" w:themeColor="accent1" w:themeShade="BF"/>
              </w:rPr>
              <w:t xml:space="preserve">Not enough PH people to set up emergency command systems. The struggle of doing the IMT work and teaching others to do the work. </w:t>
            </w:r>
          </w:p>
          <w:p w14:paraId="5E1D0B6A" w14:textId="5C75FBB7" w:rsidR="00411333" w:rsidRPr="004F1455" w:rsidRDefault="0060392A" w:rsidP="00143D68">
            <w:pPr>
              <w:tabs>
                <w:tab w:val="left" w:pos="515"/>
              </w:tabs>
              <w:rPr>
                <w:rFonts w:asciiTheme="minorHAnsi" w:eastAsia="Times New Roman" w:hAnsiTheme="minorHAnsi" w:cstheme="minorHAnsi"/>
                <w:color w:val="2E74B5" w:themeColor="accent1" w:themeShade="BF"/>
              </w:rPr>
            </w:pPr>
            <w:r w:rsidRPr="004F1455">
              <w:rPr>
                <w:rFonts w:asciiTheme="minorHAnsi" w:eastAsia="Times New Roman" w:hAnsiTheme="minorHAnsi" w:cstheme="minorHAnsi"/>
                <w:color w:val="2E74B5" w:themeColor="accent1" w:themeShade="BF"/>
              </w:rPr>
              <w:t xml:space="preserve"> </w:t>
            </w:r>
          </w:p>
          <w:p w14:paraId="5EAD6542" w14:textId="1E30D6A3" w:rsidR="008A51A0" w:rsidRPr="00050046" w:rsidRDefault="00411333" w:rsidP="00143D68">
            <w:pPr>
              <w:tabs>
                <w:tab w:val="left" w:pos="515"/>
              </w:tabs>
              <w:rPr>
                <w:rFonts w:asciiTheme="minorHAnsi" w:eastAsia="Times New Roman" w:hAnsiTheme="minorHAnsi" w:cstheme="minorHAnsi"/>
                <w:b/>
                <w:bCs/>
              </w:rPr>
            </w:pPr>
            <w:r w:rsidRPr="00050046">
              <w:rPr>
                <w:rFonts w:asciiTheme="minorHAnsi" w:eastAsia="Times New Roman" w:hAnsiTheme="minorHAnsi" w:cstheme="minorHAnsi"/>
                <w:b/>
                <w:bCs/>
              </w:rPr>
              <w:lastRenderedPageBreak/>
              <w:t xml:space="preserve">Q3. </w:t>
            </w:r>
            <w:r w:rsidR="008A51A0" w:rsidRPr="00050046">
              <w:rPr>
                <w:rFonts w:asciiTheme="minorHAnsi" w:eastAsia="Times New Roman" w:hAnsiTheme="minorHAnsi" w:cstheme="minorHAnsi"/>
                <w:b/>
                <w:bCs/>
              </w:rPr>
              <w:t>What were some best or promising practices you employed to recruit, onboard and retain staff during this period?</w:t>
            </w:r>
          </w:p>
          <w:p w14:paraId="4388270A" w14:textId="4CC76775" w:rsidR="001824F5" w:rsidRPr="004F1455" w:rsidRDefault="001824F5" w:rsidP="00143D68">
            <w:pPr>
              <w:tabs>
                <w:tab w:val="left" w:pos="515"/>
              </w:tabs>
              <w:rPr>
                <w:rFonts w:asciiTheme="minorHAnsi" w:eastAsia="Times New Roman" w:hAnsiTheme="minorHAnsi" w:cstheme="minorHAnsi"/>
                <w:color w:val="2E74B5" w:themeColor="accent1" w:themeShade="BF"/>
              </w:rPr>
            </w:pPr>
            <w:r w:rsidRPr="004F1455">
              <w:rPr>
                <w:rFonts w:asciiTheme="minorHAnsi" w:eastAsia="Times New Roman" w:hAnsiTheme="minorHAnsi" w:cstheme="minorHAnsi"/>
                <w:color w:val="2E74B5" w:themeColor="accent1" w:themeShade="BF"/>
              </w:rPr>
              <w:t>With a limited, rural workforce we used volunteers</w:t>
            </w:r>
            <w:r w:rsidR="001B15A3" w:rsidRPr="004F1455">
              <w:rPr>
                <w:rFonts w:asciiTheme="minorHAnsi" w:eastAsia="Times New Roman" w:hAnsiTheme="minorHAnsi" w:cstheme="minorHAnsi"/>
                <w:color w:val="2E74B5" w:themeColor="accent1" w:themeShade="BF"/>
              </w:rPr>
              <w:t xml:space="preserve">, many were retired nurses and we trained them for some of the CT roles. </w:t>
            </w:r>
          </w:p>
          <w:p w14:paraId="18D8C734" w14:textId="71C5426F" w:rsidR="001B15A3" w:rsidRPr="004F1455" w:rsidRDefault="001B15A3" w:rsidP="00143D68">
            <w:pPr>
              <w:tabs>
                <w:tab w:val="left" w:pos="515"/>
              </w:tabs>
              <w:rPr>
                <w:rFonts w:asciiTheme="minorHAnsi" w:eastAsia="Times New Roman" w:hAnsiTheme="minorHAnsi" w:cstheme="minorHAnsi"/>
                <w:color w:val="2E74B5" w:themeColor="accent1" w:themeShade="BF"/>
              </w:rPr>
            </w:pPr>
            <w:r w:rsidRPr="004F1455">
              <w:rPr>
                <w:rFonts w:asciiTheme="minorHAnsi" w:eastAsia="Times New Roman" w:hAnsiTheme="minorHAnsi" w:cstheme="minorHAnsi"/>
                <w:color w:val="2E74B5" w:themeColor="accent1" w:themeShade="BF"/>
              </w:rPr>
              <w:t xml:space="preserve">We had a pipeline of recent nursing graduates at the beginning of the pandemic. We worked with the school, had some student workers, and some graduated and stayed with us. The program director helped connect us and bring the students into PH. </w:t>
            </w:r>
          </w:p>
          <w:p w14:paraId="379295EF" w14:textId="5A9C0902" w:rsidR="001B15A3" w:rsidRPr="004F1455" w:rsidRDefault="001B15A3" w:rsidP="00143D68">
            <w:pPr>
              <w:tabs>
                <w:tab w:val="left" w:pos="515"/>
              </w:tabs>
              <w:rPr>
                <w:rFonts w:asciiTheme="minorHAnsi" w:eastAsia="Times New Roman" w:hAnsiTheme="minorHAnsi" w:cstheme="minorHAnsi"/>
                <w:color w:val="2E74B5" w:themeColor="accent1" w:themeShade="BF"/>
              </w:rPr>
            </w:pPr>
            <w:r w:rsidRPr="004F1455">
              <w:rPr>
                <w:rFonts w:asciiTheme="minorHAnsi" w:eastAsia="Times New Roman" w:hAnsiTheme="minorHAnsi" w:cstheme="minorHAnsi"/>
                <w:color w:val="2E74B5" w:themeColor="accent1" w:themeShade="BF"/>
              </w:rPr>
              <w:t xml:space="preserve">At the beginning, we were able to use </w:t>
            </w:r>
            <w:r w:rsidR="004F1455" w:rsidRPr="004F1455">
              <w:rPr>
                <w:rFonts w:asciiTheme="minorHAnsi" w:eastAsia="Times New Roman" w:hAnsiTheme="minorHAnsi" w:cstheme="minorHAnsi"/>
                <w:color w:val="2E74B5" w:themeColor="accent1" w:themeShade="BF"/>
              </w:rPr>
              <w:t xml:space="preserve">public school nurses who were out of work since the schools were closed. </w:t>
            </w:r>
          </w:p>
          <w:p w14:paraId="2CFCEA2A" w14:textId="77777777" w:rsidR="001B15A3" w:rsidRDefault="001B15A3" w:rsidP="00143D68">
            <w:pPr>
              <w:tabs>
                <w:tab w:val="left" w:pos="515"/>
              </w:tabs>
              <w:rPr>
                <w:rFonts w:asciiTheme="minorHAnsi" w:eastAsia="Times New Roman" w:hAnsiTheme="minorHAnsi" w:cstheme="minorHAnsi"/>
              </w:rPr>
            </w:pPr>
          </w:p>
          <w:p w14:paraId="4171D711" w14:textId="6F935B0A" w:rsidR="00332B95" w:rsidRPr="00050046" w:rsidRDefault="00332B95" w:rsidP="00143D68">
            <w:pPr>
              <w:tabs>
                <w:tab w:val="left" w:pos="515"/>
              </w:tabs>
              <w:rPr>
                <w:rFonts w:asciiTheme="minorHAnsi" w:eastAsia="Times New Roman" w:hAnsiTheme="minorHAnsi" w:cstheme="minorHAnsi"/>
                <w:b/>
                <w:bCs/>
              </w:rPr>
            </w:pPr>
            <w:r w:rsidRPr="00050046">
              <w:rPr>
                <w:rFonts w:asciiTheme="minorHAnsi" w:eastAsia="Times New Roman" w:hAnsiTheme="minorHAnsi" w:cstheme="minorHAnsi"/>
                <w:b/>
                <w:bCs/>
              </w:rPr>
              <w:t>Q4.</w:t>
            </w:r>
            <w:r w:rsidR="008A51A0" w:rsidRPr="00050046">
              <w:rPr>
                <w:rFonts w:asciiTheme="minorHAnsi" w:eastAsia="Times New Roman" w:hAnsiTheme="minorHAnsi" w:cstheme="minorHAnsi"/>
                <w:b/>
                <w:bCs/>
              </w:rPr>
              <w:t xml:space="preserve"> Did you work directly with CBOs on COVID-19 response?</w:t>
            </w:r>
          </w:p>
          <w:p w14:paraId="190CB77C" w14:textId="77777777" w:rsidR="00476EFD" w:rsidRPr="00050046" w:rsidRDefault="00332B95" w:rsidP="00476EFD">
            <w:pPr>
              <w:tabs>
                <w:tab w:val="left" w:pos="515"/>
              </w:tabs>
              <w:rPr>
                <w:rFonts w:asciiTheme="minorHAnsi" w:eastAsia="Times New Roman" w:hAnsiTheme="minorHAnsi" w:cstheme="minorHAnsi"/>
                <w:b/>
                <w:bCs/>
              </w:rPr>
            </w:pPr>
            <w:r w:rsidRPr="004F1455">
              <w:rPr>
                <w:rFonts w:asciiTheme="minorHAnsi" w:eastAsia="Times New Roman" w:hAnsiTheme="minorHAnsi" w:cstheme="minorHAnsi"/>
                <w:b/>
                <w:bCs/>
              </w:rPr>
              <w:t>If you did –</w:t>
            </w:r>
            <w:r w:rsidRPr="00050046">
              <w:rPr>
                <w:rFonts w:asciiTheme="minorHAnsi" w:eastAsia="Times New Roman" w:hAnsiTheme="minorHAnsi" w:cstheme="minorHAnsi"/>
              </w:rPr>
              <w:t xml:space="preserve"> </w:t>
            </w:r>
            <w:r w:rsidR="00476EFD" w:rsidRPr="00050046">
              <w:rPr>
                <w:rFonts w:asciiTheme="minorHAnsi" w:eastAsia="Times New Roman" w:hAnsiTheme="minorHAnsi" w:cstheme="minorHAnsi"/>
                <w:b/>
                <w:bCs/>
              </w:rPr>
              <w:t>What are the lessons learned from the LPHA and CBO partnerships that should be applied in the future?</w:t>
            </w:r>
          </w:p>
          <w:p w14:paraId="358C86DB" w14:textId="05FA7C31" w:rsidR="00332B95" w:rsidRPr="00B93490" w:rsidRDefault="004F1455" w:rsidP="00143D68">
            <w:pPr>
              <w:tabs>
                <w:tab w:val="left" w:pos="515"/>
              </w:tabs>
              <w:rPr>
                <w:rFonts w:asciiTheme="minorHAnsi" w:eastAsia="Times New Roman" w:hAnsiTheme="minorHAnsi" w:cstheme="minorHAnsi"/>
                <w:color w:val="2F5496" w:themeColor="accent5" w:themeShade="BF"/>
              </w:rPr>
            </w:pPr>
            <w:r w:rsidRPr="00B93490">
              <w:rPr>
                <w:rFonts w:asciiTheme="minorHAnsi" w:eastAsia="Times New Roman" w:hAnsiTheme="minorHAnsi" w:cstheme="minorHAnsi"/>
                <w:color w:val="2F5496" w:themeColor="accent5" w:themeShade="BF"/>
              </w:rPr>
              <w:t xml:space="preserve">The ones that worked best were the ones we cultivated ourselves. </w:t>
            </w:r>
            <w:r w:rsidR="00332B95" w:rsidRPr="00B93490">
              <w:rPr>
                <w:rFonts w:asciiTheme="minorHAnsi" w:eastAsia="Times New Roman" w:hAnsiTheme="minorHAnsi" w:cstheme="minorHAnsi"/>
                <w:color w:val="2F5496" w:themeColor="accent5" w:themeShade="BF"/>
              </w:rPr>
              <w:t xml:space="preserve">With others there were barriers or different expectations. </w:t>
            </w:r>
            <w:r w:rsidRPr="00B93490">
              <w:rPr>
                <w:rFonts w:asciiTheme="minorHAnsi" w:eastAsia="Times New Roman" w:hAnsiTheme="minorHAnsi" w:cstheme="minorHAnsi"/>
                <w:color w:val="2F5496" w:themeColor="accent5" w:themeShade="BF"/>
              </w:rPr>
              <w:t>H</w:t>
            </w:r>
            <w:r w:rsidR="00332B95" w:rsidRPr="00B93490">
              <w:rPr>
                <w:rFonts w:asciiTheme="minorHAnsi" w:eastAsia="Times New Roman" w:hAnsiTheme="minorHAnsi" w:cstheme="minorHAnsi"/>
                <w:color w:val="2F5496" w:themeColor="accent5" w:themeShade="BF"/>
              </w:rPr>
              <w:t xml:space="preserve">elpful to have the OHA funding to pay the </w:t>
            </w:r>
            <w:r w:rsidRPr="00B93490">
              <w:rPr>
                <w:rFonts w:asciiTheme="minorHAnsi" w:eastAsia="Times New Roman" w:hAnsiTheme="minorHAnsi" w:cstheme="minorHAnsi"/>
                <w:color w:val="2F5496" w:themeColor="accent5" w:themeShade="BF"/>
              </w:rPr>
              <w:t xml:space="preserve">CBO for the </w:t>
            </w:r>
            <w:r w:rsidR="00332B95" w:rsidRPr="00B93490">
              <w:rPr>
                <w:rFonts w:asciiTheme="minorHAnsi" w:eastAsia="Times New Roman" w:hAnsiTheme="minorHAnsi" w:cstheme="minorHAnsi"/>
                <w:color w:val="2F5496" w:themeColor="accent5" w:themeShade="BF"/>
              </w:rPr>
              <w:t>work.</w:t>
            </w:r>
          </w:p>
          <w:p w14:paraId="71C856AE" w14:textId="77777777" w:rsidR="009F0AF5" w:rsidRPr="00B93490" w:rsidRDefault="004F1455" w:rsidP="009F0AF5">
            <w:pPr>
              <w:tabs>
                <w:tab w:val="left" w:pos="515"/>
              </w:tabs>
              <w:rPr>
                <w:rFonts w:asciiTheme="minorHAnsi" w:eastAsia="Times New Roman" w:hAnsiTheme="minorHAnsi" w:cstheme="minorHAnsi"/>
                <w:color w:val="2F5496" w:themeColor="accent5" w:themeShade="BF"/>
              </w:rPr>
            </w:pPr>
            <w:r w:rsidRPr="00B93490">
              <w:rPr>
                <w:rFonts w:asciiTheme="minorHAnsi" w:eastAsia="Times New Roman" w:hAnsiTheme="minorHAnsi" w:cstheme="minorHAnsi"/>
                <w:color w:val="2F5496" w:themeColor="accent5" w:themeShade="BF"/>
              </w:rPr>
              <w:t>We r</w:t>
            </w:r>
            <w:r w:rsidR="00332B95" w:rsidRPr="00B93490">
              <w:rPr>
                <w:rFonts w:asciiTheme="minorHAnsi" w:eastAsia="Times New Roman" w:hAnsiTheme="minorHAnsi" w:cstheme="minorHAnsi"/>
                <w:color w:val="2F5496" w:themeColor="accent5" w:themeShade="BF"/>
              </w:rPr>
              <w:t>eached out to all funded</w:t>
            </w:r>
            <w:r w:rsidR="009F0AF5" w:rsidRPr="00B93490">
              <w:rPr>
                <w:rFonts w:asciiTheme="minorHAnsi" w:eastAsia="Times New Roman" w:hAnsiTheme="minorHAnsi" w:cstheme="minorHAnsi"/>
                <w:color w:val="2F5496" w:themeColor="accent5" w:themeShade="BF"/>
              </w:rPr>
              <w:t xml:space="preserve"> CBOs, got a </w:t>
            </w:r>
            <w:r w:rsidR="00332B95" w:rsidRPr="00B93490">
              <w:rPr>
                <w:rFonts w:asciiTheme="minorHAnsi" w:eastAsia="Times New Roman" w:hAnsiTheme="minorHAnsi" w:cstheme="minorHAnsi"/>
                <w:color w:val="2F5496" w:themeColor="accent5" w:themeShade="BF"/>
              </w:rPr>
              <w:t xml:space="preserve">varied response, </w:t>
            </w:r>
            <w:r w:rsidR="009F0AF5" w:rsidRPr="00B93490">
              <w:rPr>
                <w:rFonts w:asciiTheme="minorHAnsi" w:eastAsia="Times New Roman" w:hAnsiTheme="minorHAnsi" w:cstheme="minorHAnsi"/>
                <w:color w:val="2F5496" w:themeColor="accent5" w:themeShade="BF"/>
              </w:rPr>
              <w:t xml:space="preserve">community engagement coordinators </w:t>
            </w:r>
            <w:r w:rsidR="00332B95" w:rsidRPr="00B93490">
              <w:rPr>
                <w:rFonts w:asciiTheme="minorHAnsi" w:eastAsia="Times New Roman" w:hAnsiTheme="minorHAnsi" w:cstheme="minorHAnsi"/>
                <w:color w:val="2F5496" w:themeColor="accent5" w:themeShade="BF"/>
              </w:rPr>
              <w:t>tried to bridge gaps</w:t>
            </w:r>
            <w:r w:rsidR="009F0AF5" w:rsidRPr="00B93490">
              <w:rPr>
                <w:rFonts w:asciiTheme="minorHAnsi" w:eastAsia="Times New Roman" w:hAnsiTheme="minorHAnsi" w:cstheme="minorHAnsi"/>
                <w:color w:val="2F5496" w:themeColor="accent5" w:themeShade="BF"/>
              </w:rPr>
              <w:t>, but it got more difficult as people got tired. Was h</w:t>
            </w:r>
            <w:r w:rsidR="00332B95" w:rsidRPr="00B93490">
              <w:rPr>
                <w:rFonts w:asciiTheme="minorHAnsi" w:eastAsia="Times New Roman" w:hAnsiTheme="minorHAnsi" w:cstheme="minorHAnsi"/>
                <w:color w:val="2F5496" w:themeColor="accent5" w:themeShade="BF"/>
              </w:rPr>
              <w:t xml:space="preserve">ard to keep up </w:t>
            </w:r>
            <w:r w:rsidR="009F0AF5" w:rsidRPr="00B93490">
              <w:rPr>
                <w:rFonts w:asciiTheme="minorHAnsi" w:eastAsia="Times New Roman" w:hAnsiTheme="minorHAnsi" w:cstheme="minorHAnsi"/>
                <w:color w:val="2F5496" w:themeColor="accent5" w:themeShade="BF"/>
              </w:rPr>
              <w:t xml:space="preserve">the </w:t>
            </w:r>
            <w:r w:rsidR="00332B95" w:rsidRPr="00B93490">
              <w:rPr>
                <w:rFonts w:asciiTheme="minorHAnsi" w:eastAsia="Times New Roman" w:hAnsiTheme="minorHAnsi" w:cstheme="minorHAnsi"/>
                <w:color w:val="2F5496" w:themeColor="accent5" w:themeShade="BF"/>
              </w:rPr>
              <w:t>relationships, esp</w:t>
            </w:r>
            <w:r w:rsidR="009F0AF5" w:rsidRPr="00B93490">
              <w:rPr>
                <w:rFonts w:asciiTheme="minorHAnsi" w:eastAsia="Times New Roman" w:hAnsiTheme="minorHAnsi" w:cstheme="minorHAnsi"/>
                <w:color w:val="2F5496" w:themeColor="accent5" w:themeShade="BF"/>
              </w:rPr>
              <w:t xml:space="preserve">ecially </w:t>
            </w:r>
            <w:r w:rsidR="00332B95" w:rsidRPr="00B93490">
              <w:rPr>
                <w:rFonts w:asciiTheme="minorHAnsi" w:eastAsia="Times New Roman" w:hAnsiTheme="minorHAnsi" w:cstheme="minorHAnsi"/>
                <w:color w:val="2F5496" w:themeColor="accent5" w:themeShade="BF"/>
              </w:rPr>
              <w:t xml:space="preserve">if </w:t>
            </w:r>
            <w:r w:rsidR="009F0AF5" w:rsidRPr="00B93490">
              <w:rPr>
                <w:rFonts w:asciiTheme="minorHAnsi" w:eastAsia="Times New Roman" w:hAnsiTheme="minorHAnsi" w:cstheme="minorHAnsi"/>
                <w:color w:val="2F5496" w:themeColor="accent5" w:themeShade="BF"/>
              </w:rPr>
              <w:t xml:space="preserve">the CBO was </w:t>
            </w:r>
            <w:r w:rsidR="00332B95" w:rsidRPr="00B93490">
              <w:rPr>
                <w:rFonts w:asciiTheme="minorHAnsi" w:eastAsia="Times New Roman" w:hAnsiTheme="minorHAnsi" w:cstheme="minorHAnsi"/>
                <w:color w:val="2F5496" w:themeColor="accent5" w:themeShade="BF"/>
              </w:rPr>
              <w:t xml:space="preserve">not in our geographic area. </w:t>
            </w:r>
            <w:r w:rsidR="009F0AF5" w:rsidRPr="00B93490">
              <w:rPr>
                <w:rFonts w:asciiTheme="minorHAnsi" w:eastAsia="Times New Roman" w:hAnsiTheme="minorHAnsi" w:cstheme="minorHAnsi"/>
                <w:color w:val="2F5496" w:themeColor="accent5" w:themeShade="BF"/>
              </w:rPr>
              <w:t xml:space="preserve">We need locals to help locals and eliminate those barriers. </w:t>
            </w:r>
          </w:p>
          <w:p w14:paraId="21B32A35" w14:textId="36DE570E" w:rsidR="00332B95" w:rsidRPr="00B93490" w:rsidRDefault="009F0AF5" w:rsidP="00143D68">
            <w:pPr>
              <w:tabs>
                <w:tab w:val="left" w:pos="515"/>
              </w:tabs>
              <w:rPr>
                <w:rFonts w:asciiTheme="minorHAnsi" w:eastAsia="Times New Roman" w:hAnsiTheme="minorHAnsi" w:cstheme="minorHAnsi"/>
                <w:color w:val="2F5496" w:themeColor="accent5" w:themeShade="BF"/>
              </w:rPr>
            </w:pPr>
            <w:r w:rsidRPr="00B93490">
              <w:rPr>
                <w:rFonts w:asciiTheme="minorHAnsi" w:eastAsia="Times New Roman" w:hAnsiTheme="minorHAnsi" w:cstheme="minorHAnsi"/>
                <w:color w:val="2F5496" w:themeColor="accent5" w:themeShade="BF"/>
              </w:rPr>
              <w:t xml:space="preserve">But </w:t>
            </w:r>
            <w:r w:rsidR="0053796F" w:rsidRPr="00B93490">
              <w:rPr>
                <w:rFonts w:asciiTheme="minorHAnsi" w:eastAsia="Times New Roman" w:hAnsiTheme="minorHAnsi" w:cstheme="minorHAnsi"/>
                <w:color w:val="2F5496" w:themeColor="accent5" w:themeShade="BF"/>
              </w:rPr>
              <w:t>also,</w:t>
            </w:r>
            <w:r w:rsidRPr="00B93490">
              <w:rPr>
                <w:rFonts w:asciiTheme="minorHAnsi" w:eastAsia="Times New Roman" w:hAnsiTheme="minorHAnsi" w:cstheme="minorHAnsi"/>
                <w:color w:val="2F5496" w:themeColor="accent5" w:themeShade="BF"/>
              </w:rPr>
              <w:t xml:space="preserve"> there were CBOs who received funding but did not work with our CD team. </w:t>
            </w:r>
          </w:p>
          <w:p w14:paraId="3C4ECEDE" w14:textId="50E68D2B" w:rsidR="00143D68" w:rsidRPr="00143D68" w:rsidRDefault="00143D68" w:rsidP="00143D68">
            <w:pPr>
              <w:tabs>
                <w:tab w:val="left" w:pos="515"/>
              </w:tabs>
              <w:rPr>
                <w:rFonts w:eastAsia="Times New Roman"/>
                <w:sz w:val="20"/>
                <w:szCs w:val="36"/>
              </w:rPr>
            </w:pPr>
          </w:p>
        </w:tc>
        <w:tc>
          <w:tcPr>
            <w:tcW w:w="2700" w:type="dxa"/>
          </w:tcPr>
          <w:p w14:paraId="104CE085" w14:textId="2731891F" w:rsidR="001261BD" w:rsidRDefault="00EE3F13" w:rsidP="001261BD">
            <w:pPr>
              <w:tabs>
                <w:tab w:val="left" w:pos="515"/>
              </w:tabs>
              <w:rPr>
                <w:rFonts w:asciiTheme="minorHAnsi" w:eastAsia="Times New Roman" w:hAnsiTheme="minorHAnsi" w:cstheme="minorHAnsi"/>
              </w:rPr>
            </w:pPr>
            <w:r>
              <w:rPr>
                <w:rFonts w:asciiTheme="minorHAnsi" w:eastAsia="Times New Roman" w:hAnsiTheme="minorHAnsi" w:cstheme="minorHAnsi"/>
              </w:rPr>
              <w:lastRenderedPageBreak/>
              <w:t xml:space="preserve">Notetaker: </w:t>
            </w:r>
            <w:r w:rsidR="001261BD" w:rsidRPr="00050046">
              <w:rPr>
                <w:rFonts w:asciiTheme="minorHAnsi" w:eastAsia="Times New Roman" w:hAnsiTheme="minorHAnsi" w:cstheme="minorHAnsi"/>
              </w:rPr>
              <w:t xml:space="preserve">Put the questions asked in the minutes. </w:t>
            </w:r>
          </w:p>
          <w:p w14:paraId="32663664" w14:textId="77777777" w:rsidR="00EE3F13" w:rsidRDefault="00EE3F13" w:rsidP="001261BD">
            <w:pPr>
              <w:tabs>
                <w:tab w:val="left" w:pos="515"/>
              </w:tabs>
              <w:rPr>
                <w:rFonts w:asciiTheme="minorHAnsi" w:eastAsia="Times New Roman" w:hAnsiTheme="minorHAnsi" w:cstheme="minorHAnsi"/>
              </w:rPr>
            </w:pPr>
          </w:p>
          <w:p w14:paraId="5AFF5A80" w14:textId="3A676CF6" w:rsidR="001261BD" w:rsidRPr="00050046" w:rsidRDefault="00EE3F13" w:rsidP="001261BD">
            <w:pPr>
              <w:tabs>
                <w:tab w:val="left" w:pos="515"/>
              </w:tabs>
              <w:rPr>
                <w:rFonts w:asciiTheme="minorHAnsi" w:eastAsia="Times New Roman" w:hAnsiTheme="minorHAnsi" w:cstheme="minorHAnsi"/>
              </w:rPr>
            </w:pPr>
            <w:r>
              <w:rPr>
                <w:rFonts w:asciiTheme="minorHAnsi" w:eastAsia="Times New Roman" w:hAnsiTheme="minorHAnsi" w:cstheme="minorHAnsi"/>
              </w:rPr>
              <w:t xml:space="preserve">Rede Group: </w:t>
            </w:r>
            <w:r w:rsidR="001261BD">
              <w:rPr>
                <w:rFonts w:asciiTheme="minorHAnsi" w:eastAsia="Times New Roman" w:hAnsiTheme="minorHAnsi" w:cstheme="minorHAnsi"/>
              </w:rPr>
              <w:t>Provide email for Rede Group so people comment, ask questions or follow up.</w:t>
            </w:r>
          </w:p>
          <w:p w14:paraId="74AD2482" w14:textId="3DC97487" w:rsidR="002B638B" w:rsidRDefault="002B638B" w:rsidP="00E668C8">
            <w:pPr>
              <w:ind w:left="1336" w:hanging="900"/>
            </w:pPr>
          </w:p>
        </w:tc>
      </w:tr>
      <w:tr w:rsidR="000A1530" w14:paraId="7FEA1DBA" w14:textId="77777777" w:rsidTr="00B93490">
        <w:trPr>
          <w:trHeight w:val="432"/>
          <w:jc w:val="center"/>
        </w:trPr>
        <w:tc>
          <w:tcPr>
            <w:tcW w:w="2155" w:type="dxa"/>
          </w:tcPr>
          <w:p w14:paraId="2EABBC76" w14:textId="763449A9" w:rsidR="000A1530" w:rsidRDefault="00B341AD" w:rsidP="000A1530">
            <w:r>
              <w:lastRenderedPageBreak/>
              <w:t>OAR Input Discussion</w:t>
            </w:r>
          </w:p>
        </w:tc>
        <w:tc>
          <w:tcPr>
            <w:tcW w:w="1620" w:type="dxa"/>
          </w:tcPr>
          <w:p w14:paraId="201F98F5" w14:textId="3DCD6F56" w:rsidR="000A1530" w:rsidRDefault="001D51A3" w:rsidP="000A1530">
            <w:r>
              <w:t xml:space="preserve">Paul </w:t>
            </w:r>
            <w:r w:rsidR="00B341AD">
              <w:t>Cieslak</w:t>
            </w:r>
          </w:p>
        </w:tc>
        <w:tc>
          <w:tcPr>
            <w:tcW w:w="8190" w:type="dxa"/>
            <w:vAlign w:val="center"/>
          </w:tcPr>
          <w:p w14:paraId="686278A9" w14:textId="4B7F7593" w:rsidR="002B638B" w:rsidRDefault="002E3973" w:rsidP="001D51A3">
            <w:pPr>
              <w:rPr>
                <w:rFonts w:asciiTheme="minorHAnsi" w:hAnsiTheme="minorHAnsi" w:cstheme="minorHAnsi"/>
                <w:szCs w:val="40"/>
              </w:rPr>
            </w:pPr>
            <w:r>
              <w:rPr>
                <w:szCs w:val="40"/>
              </w:rPr>
              <w:t xml:space="preserve">Paul reviewed the rules that will be discussed at the March Rules Advisory </w:t>
            </w:r>
            <w:r w:rsidRPr="002A6A9F">
              <w:rPr>
                <w:rFonts w:asciiTheme="minorHAnsi" w:hAnsiTheme="minorHAnsi" w:cstheme="minorHAnsi"/>
                <w:szCs w:val="40"/>
              </w:rPr>
              <w:t xml:space="preserve">Committee. (RAC). </w:t>
            </w:r>
            <w:r w:rsidR="001D51A3" w:rsidRPr="002A6A9F">
              <w:rPr>
                <w:rFonts w:asciiTheme="minorHAnsi" w:hAnsiTheme="minorHAnsi" w:cstheme="minorHAnsi"/>
                <w:szCs w:val="40"/>
              </w:rPr>
              <w:t xml:space="preserve"> </w:t>
            </w:r>
            <w:r w:rsidR="00F55CA7" w:rsidRPr="002A6A9F">
              <w:rPr>
                <w:rFonts w:asciiTheme="minorHAnsi" w:hAnsiTheme="minorHAnsi" w:cstheme="minorHAnsi"/>
                <w:szCs w:val="40"/>
              </w:rPr>
              <w:t xml:space="preserve">The draft rules have been released. Some were delayed due to COVID and </w:t>
            </w:r>
            <w:r w:rsidR="002A6A9F" w:rsidRPr="002A6A9F">
              <w:rPr>
                <w:rFonts w:asciiTheme="minorHAnsi" w:hAnsiTheme="minorHAnsi" w:cstheme="minorHAnsi"/>
                <w:szCs w:val="40"/>
              </w:rPr>
              <w:t xml:space="preserve">we are proposing some new rules around reportability. </w:t>
            </w:r>
          </w:p>
          <w:p w14:paraId="4FAFD54A" w14:textId="77777777" w:rsidR="002A6A9F" w:rsidRPr="002A6A9F" w:rsidRDefault="002A6A9F" w:rsidP="002A6A9F">
            <w:pPr>
              <w:rPr>
                <w:rFonts w:asciiTheme="minorHAnsi" w:hAnsiTheme="minorHAnsi" w:cstheme="minorHAnsi"/>
                <w:szCs w:val="40"/>
              </w:rPr>
            </w:pPr>
            <w:r w:rsidRPr="002A6A9F">
              <w:rPr>
                <w:rFonts w:asciiTheme="minorHAnsi" w:hAnsiTheme="minorHAnsi" w:cstheme="minorHAnsi"/>
                <w:szCs w:val="40"/>
              </w:rPr>
              <w:t xml:space="preserve">Rule changes involving healthcare acquired infections (HAI) are done at a separate HAI advisory committee meeting.  </w:t>
            </w:r>
          </w:p>
          <w:p w14:paraId="73CE62C3" w14:textId="20CD8F2B" w:rsidR="002A6A9F" w:rsidRPr="002A6A9F" w:rsidRDefault="002A6A9F" w:rsidP="001D51A3">
            <w:pPr>
              <w:rPr>
                <w:rFonts w:asciiTheme="minorHAnsi" w:hAnsiTheme="minorHAnsi" w:cstheme="minorHAnsi"/>
                <w:szCs w:val="40"/>
              </w:rPr>
            </w:pPr>
            <w:r w:rsidRPr="002A6A9F">
              <w:rPr>
                <w:rFonts w:asciiTheme="minorHAnsi" w:hAnsiTheme="minorHAnsi" w:cstheme="minorHAnsi"/>
                <w:szCs w:val="40"/>
              </w:rPr>
              <w:t xml:space="preserve">This RAC covers non-healthcare rules and is open to county PH, clinics and public groups. </w:t>
            </w:r>
            <w:r w:rsidR="00472EC3">
              <w:rPr>
                <w:rFonts w:asciiTheme="minorHAnsi" w:hAnsiTheme="minorHAnsi" w:cstheme="minorHAnsi"/>
                <w:szCs w:val="40"/>
              </w:rPr>
              <w:t xml:space="preserve">Some of the rule changes include: </w:t>
            </w:r>
          </w:p>
          <w:p w14:paraId="1966841E" w14:textId="77777777" w:rsidR="00F55CA7" w:rsidRPr="002A6A9F" w:rsidRDefault="00F55CA7" w:rsidP="001D51A3">
            <w:pPr>
              <w:rPr>
                <w:rFonts w:asciiTheme="minorHAnsi" w:hAnsiTheme="minorHAnsi" w:cstheme="minorHAnsi"/>
                <w:szCs w:val="40"/>
              </w:rPr>
            </w:pPr>
          </w:p>
          <w:p w14:paraId="1AEA4943" w14:textId="41734959" w:rsidR="001261BD" w:rsidRPr="00B93490" w:rsidRDefault="001261BD" w:rsidP="001261BD">
            <w:pPr>
              <w:rPr>
                <w:rFonts w:asciiTheme="minorHAnsi" w:hAnsiTheme="minorHAnsi" w:cstheme="minorHAnsi"/>
              </w:rPr>
            </w:pPr>
            <w:r w:rsidRPr="00B93490">
              <w:rPr>
                <w:rFonts w:asciiTheme="minorHAnsi" w:hAnsiTheme="minorHAnsi" w:cstheme="minorHAnsi"/>
                <w:b/>
                <w:bCs/>
              </w:rPr>
              <w:t>OAR 333-017-0000</w:t>
            </w:r>
            <w:r w:rsidRPr="00B93490">
              <w:rPr>
                <w:rFonts w:asciiTheme="minorHAnsi" w:hAnsiTheme="minorHAnsi" w:cstheme="minorHAnsi"/>
              </w:rPr>
              <w:t xml:space="preserve"> defines terms used in OAR 333-018 and 333-019, which regulate reportable diseases and communicable disease control. The rule is being amended. </w:t>
            </w:r>
          </w:p>
          <w:p w14:paraId="0FCD17F9" w14:textId="77777777" w:rsidR="009B4CAE" w:rsidRPr="00B93490" w:rsidRDefault="009B4CAE" w:rsidP="009B4CAE">
            <w:pPr>
              <w:pStyle w:val="ListParagraph"/>
              <w:numPr>
                <w:ilvl w:val="0"/>
                <w:numId w:val="31"/>
              </w:numPr>
              <w:rPr>
                <w:rFonts w:asciiTheme="minorHAnsi" w:eastAsia="Times New Roman" w:hAnsiTheme="minorHAnsi" w:cstheme="minorHAnsi"/>
              </w:rPr>
            </w:pPr>
            <w:r w:rsidRPr="00B93490">
              <w:rPr>
                <w:rFonts w:asciiTheme="minorHAnsi" w:eastAsia="Times New Roman" w:hAnsiTheme="minorHAnsi" w:cstheme="minorHAnsi"/>
              </w:rPr>
              <w:t>to revise downward, consistent with updated national recommendations, the threshold for reporting of elevated blood lead levels (which term replaces the older “lead poisoning”); and</w:t>
            </w:r>
          </w:p>
          <w:p w14:paraId="4A1D63A7" w14:textId="2C6F81A3" w:rsidR="009B4CAE" w:rsidRPr="00B93490" w:rsidRDefault="009B4CAE" w:rsidP="009B4CAE">
            <w:pPr>
              <w:pStyle w:val="ListParagraph"/>
              <w:numPr>
                <w:ilvl w:val="0"/>
                <w:numId w:val="31"/>
              </w:numPr>
              <w:rPr>
                <w:rFonts w:asciiTheme="minorHAnsi" w:eastAsia="Times New Roman" w:hAnsiTheme="minorHAnsi" w:cstheme="minorHAnsi"/>
              </w:rPr>
            </w:pPr>
            <w:r w:rsidRPr="00B93490">
              <w:rPr>
                <w:rFonts w:asciiTheme="minorHAnsi" w:eastAsia="Times New Roman" w:hAnsiTheme="minorHAnsi" w:cstheme="minorHAnsi"/>
              </w:rPr>
              <w:t>to change the time frame for exposure to COVID-19 prior to symptom onset for purposes of reporting suspected Multi-System Inflammatory Syndrome in Children (MIS-C), in keeping with an updated national case definition.</w:t>
            </w:r>
          </w:p>
          <w:p w14:paraId="4CCD12D2" w14:textId="70C7CF88" w:rsidR="009B4CAE" w:rsidRPr="00B93490" w:rsidRDefault="009B4CAE" w:rsidP="009B4CAE">
            <w:pPr>
              <w:pStyle w:val="ListParagraph"/>
              <w:ind w:left="1440"/>
              <w:rPr>
                <w:rFonts w:asciiTheme="minorHAnsi" w:eastAsia="Times New Roman" w:hAnsiTheme="minorHAnsi" w:cstheme="minorHAnsi"/>
              </w:rPr>
            </w:pPr>
            <w:r w:rsidRPr="00B93490">
              <w:rPr>
                <w:rFonts w:asciiTheme="minorHAnsi" w:eastAsia="Times New Roman" w:hAnsiTheme="minorHAnsi" w:cstheme="minorHAnsi"/>
              </w:rPr>
              <w:t>(Timeframe changed from 28 days to 60</w:t>
            </w:r>
            <w:r w:rsidR="0097723D" w:rsidRPr="00B93490">
              <w:rPr>
                <w:rFonts w:asciiTheme="minorHAnsi" w:eastAsia="Times New Roman" w:hAnsiTheme="minorHAnsi" w:cstheme="minorHAnsi"/>
              </w:rPr>
              <w:t>)</w:t>
            </w:r>
          </w:p>
          <w:p w14:paraId="0CD8E4E4" w14:textId="77D1C1E3" w:rsidR="00F55CA7" w:rsidRPr="00B93490" w:rsidRDefault="00F55CA7" w:rsidP="001261BD">
            <w:pPr>
              <w:rPr>
                <w:rFonts w:asciiTheme="minorHAnsi" w:hAnsiTheme="minorHAnsi" w:cstheme="minorHAnsi"/>
              </w:rPr>
            </w:pPr>
          </w:p>
          <w:p w14:paraId="4508111C" w14:textId="42CD4928" w:rsidR="00F55CA7" w:rsidRPr="00B93490" w:rsidRDefault="00F55CA7" w:rsidP="001261BD">
            <w:pPr>
              <w:rPr>
                <w:rFonts w:asciiTheme="minorHAnsi" w:hAnsiTheme="minorHAnsi" w:cstheme="minorHAnsi"/>
              </w:rPr>
            </w:pPr>
            <w:r w:rsidRPr="00B93490">
              <w:rPr>
                <w:rFonts w:asciiTheme="minorHAnsi" w:hAnsiTheme="minorHAnsi" w:cstheme="minorHAnsi"/>
                <w:b/>
                <w:bCs/>
              </w:rPr>
              <w:lastRenderedPageBreak/>
              <w:t>OAR 333-018-0010</w:t>
            </w:r>
            <w:r w:rsidRPr="00B93490">
              <w:rPr>
                <w:rFonts w:asciiTheme="minorHAnsi" w:hAnsiTheme="minorHAnsi" w:cstheme="minorHAnsi"/>
              </w:rPr>
              <w:t xml:space="preserve"> makes 3 references to OAR 333-018-0011 (REALD), which is proposed for repeal; </w:t>
            </w:r>
            <w:r w:rsidR="002A6A9F" w:rsidRPr="00B93490">
              <w:rPr>
                <w:rFonts w:asciiTheme="minorHAnsi" w:hAnsiTheme="minorHAnsi" w:cstheme="minorHAnsi"/>
              </w:rPr>
              <w:t>therefore,</w:t>
            </w:r>
            <w:r w:rsidRPr="00B93490">
              <w:rPr>
                <w:rFonts w:asciiTheme="minorHAnsi" w:hAnsiTheme="minorHAnsi" w:cstheme="minorHAnsi"/>
              </w:rPr>
              <w:t xml:space="preserve"> these references will need to be repealed</w:t>
            </w:r>
          </w:p>
          <w:p w14:paraId="1B3F576A" w14:textId="68094B95" w:rsidR="0097723D" w:rsidRPr="00B93490" w:rsidRDefault="0097723D" w:rsidP="0097723D">
            <w:pPr>
              <w:ind w:left="720"/>
              <w:rPr>
                <w:rFonts w:asciiTheme="minorHAnsi" w:hAnsiTheme="minorHAnsi" w:cstheme="minorHAnsi"/>
                <w:szCs w:val="40"/>
              </w:rPr>
            </w:pPr>
            <w:r w:rsidRPr="00B93490">
              <w:rPr>
                <w:rFonts w:asciiTheme="minorHAnsi" w:hAnsiTheme="minorHAnsi" w:cstheme="minorHAnsi"/>
                <w:szCs w:val="40"/>
              </w:rPr>
              <w:t>(</w:t>
            </w:r>
            <w:r w:rsidR="00F55CA7" w:rsidRPr="00B93490">
              <w:rPr>
                <w:rFonts w:asciiTheme="minorHAnsi" w:hAnsiTheme="minorHAnsi" w:cstheme="minorHAnsi"/>
                <w:szCs w:val="40"/>
              </w:rPr>
              <w:t xml:space="preserve">REALD reporting needs to be repealed since it was based on statutory authority reference to the state of emergency which ended 4-1-22. </w:t>
            </w:r>
            <w:r w:rsidRPr="00B93490">
              <w:rPr>
                <w:rFonts w:asciiTheme="minorHAnsi" w:hAnsiTheme="minorHAnsi" w:cstheme="minorHAnsi"/>
                <w:szCs w:val="40"/>
              </w:rPr>
              <w:t>)</w:t>
            </w:r>
          </w:p>
          <w:p w14:paraId="15181DCF" w14:textId="593C4CD7" w:rsidR="00F55CA7" w:rsidRPr="002A6A9F" w:rsidRDefault="00F55CA7" w:rsidP="00F55CA7">
            <w:pPr>
              <w:ind w:left="720"/>
              <w:rPr>
                <w:rFonts w:asciiTheme="minorHAnsi" w:hAnsiTheme="minorHAnsi" w:cstheme="minorHAnsi"/>
                <w:szCs w:val="40"/>
              </w:rPr>
            </w:pPr>
          </w:p>
          <w:p w14:paraId="72AF7869" w14:textId="47A5774F" w:rsidR="00F55CA7" w:rsidRPr="00B93490" w:rsidRDefault="00F55CA7" w:rsidP="00F55CA7">
            <w:pPr>
              <w:rPr>
                <w:rFonts w:asciiTheme="minorHAnsi" w:hAnsiTheme="minorHAnsi" w:cstheme="minorHAnsi"/>
              </w:rPr>
            </w:pPr>
            <w:r w:rsidRPr="00F137DA">
              <w:rPr>
                <w:rFonts w:asciiTheme="minorHAnsi" w:hAnsiTheme="minorHAnsi" w:cstheme="minorHAnsi"/>
                <w:b/>
                <w:bCs/>
              </w:rPr>
              <w:t>O</w:t>
            </w:r>
            <w:r w:rsidRPr="00B93490">
              <w:rPr>
                <w:rFonts w:asciiTheme="minorHAnsi" w:hAnsiTheme="minorHAnsi" w:cstheme="minorHAnsi"/>
                <w:b/>
                <w:bCs/>
              </w:rPr>
              <w:t>AR 333-018-0015</w:t>
            </w:r>
            <w:r w:rsidRPr="00B93490">
              <w:rPr>
                <w:rFonts w:asciiTheme="minorHAnsi" w:hAnsiTheme="minorHAnsi" w:cstheme="minorHAnsi"/>
              </w:rPr>
              <w:t xml:space="preserve"> specifies reportable diseases and conditions. The rule is being amended</w:t>
            </w:r>
            <w:r w:rsidR="002A6A9F" w:rsidRPr="00B93490">
              <w:rPr>
                <w:rFonts w:asciiTheme="minorHAnsi" w:hAnsiTheme="minorHAnsi" w:cstheme="minorHAnsi"/>
              </w:rPr>
              <w:t xml:space="preserve">: </w:t>
            </w:r>
          </w:p>
          <w:p w14:paraId="3D3807B0" w14:textId="77777777" w:rsidR="0097723D" w:rsidRPr="00B93490" w:rsidRDefault="0097723D" w:rsidP="0097723D">
            <w:pPr>
              <w:pStyle w:val="ListParagraph"/>
              <w:numPr>
                <w:ilvl w:val="0"/>
                <w:numId w:val="29"/>
              </w:numPr>
              <w:rPr>
                <w:rFonts w:asciiTheme="minorHAnsi" w:eastAsia="Times New Roman" w:hAnsiTheme="minorHAnsi" w:cstheme="minorHAnsi"/>
              </w:rPr>
            </w:pPr>
            <w:r w:rsidRPr="00B93490">
              <w:rPr>
                <w:rFonts w:asciiTheme="minorHAnsi" w:eastAsia="Times New Roman" w:hAnsiTheme="minorHAnsi" w:cstheme="minorHAnsi"/>
              </w:rPr>
              <w:t xml:space="preserve">to make </w:t>
            </w:r>
            <w:r w:rsidRPr="00B93490">
              <w:rPr>
                <w:rFonts w:asciiTheme="minorHAnsi" w:eastAsia="Times New Roman" w:hAnsiTheme="minorHAnsi" w:cstheme="minorHAnsi"/>
                <w:i/>
                <w:iCs/>
              </w:rPr>
              <w:t>Cronobacter sakazakii</w:t>
            </w:r>
            <w:r w:rsidRPr="00B93490">
              <w:rPr>
                <w:rFonts w:asciiTheme="minorHAnsi" w:eastAsia="Times New Roman" w:hAnsiTheme="minorHAnsi" w:cstheme="minorHAnsi"/>
              </w:rPr>
              <w:t xml:space="preserve"> infection in infants less than one year of age reportable, because it causes serious illness and has been associated with contaminated infant formula;</w:t>
            </w:r>
          </w:p>
          <w:p w14:paraId="298BC1C8" w14:textId="77777777" w:rsidR="0097723D" w:rsidRPr="00B93490" w:rsidRDefault="0097723D" w:rsidP="0097723D">
            <w:pPr>
              <w:pStyle w:val="ListParagraph"/>
              <w:numPr>
                <w:ilvl w:val="0"/>
                <w:numId w:val="29"/>
              </w:numPr>
              <w:rPr>
                <w:rFonts w:asciiTheme="minorHAnsi" w:eastAsia="Times New Roman" w:hAnsiTheme="minorHAnsi" w:cstheme="minorHAnsi"/>
              </w:rPr>
            </w:pPr>
            <w:r w:rsidRPr="00B93490">
              <w:rPr>
                <w:rFonts w:asciiTheme="minorHAnsi" w:eastAsia="Times New Roman" w:hAnsiTheme="minorHAnsi" w:cstheme="minorHAnsi"/>
              </w:rPr>
              <w:t xml:space="preserve">to clarify that tests demonstrating toxins of </w:t>
            </w:r>
            <w:r w:rsidRPr="00B93490">
              <w:rPr>
                <w:rFonts w:asciiTheme="minorHAnsi" w:eastAsia="Times New Roman" w:hAnsiTheme="minorHAnsi" w:cstheme="minorHAnsi"/>
                <w:i/>
                <w:iCs/>
              </w:rPr>
              <w:t>Escherichia coli</w:t>
            </w:r>
            <w:r w:rsidRPr="00B93490">
              <w:rPr>
                <w:rFonts w:asciiTheme="minorHAnsi" w:eastAsia="Times New Roman" w:hAnsiTheme="minorHAnsi" w:cstheme="minorHAnsi"/>
              </w:rPr>
              <w:t xml:space="preserve"> should be reported as potentially indicative of shiga-toxigenic or enterotoxigenic </w:t>
            </w:r>
            <w:r w:rsidRPr="00B93490">
              <w:rPr>
                <w:rFonts w:asciiTheme="minorHAnsi" w:eastAsia="Times New Roman" w:hAnsiTheme="minorHAnsi" w:cstheme="minorHAnsi"/>
                <w:i/>
                <w:iCs/>
              </w:rPr>
              <w:t>E. coli</w:t>
            </w:r>
            <w:r w:rsidRPr="00B93490">
              <w:rPr>
                <w:rFonts w:asciiTheme="minorHAnsi" w:eastAsia="Times New Roman" w:hAnsiTheme="minorHAnsi" w:cstheme="minorHAnsi"/>
              </w:rPr>
              <w:t xml:space="preserve"> bacteria; and</w:t>
            </w:r>
          </w:p>
          <w:p w14:paraId="7195DD23" w14:textId="77777777" w:rsidR="0097723D" w:rsidRPr="00B93490" w:rsidRDefault="0097723D" w:rsidP="0097723D">
            <w:pPr>
              <w:pStyle w:val="ListParagraph"/>
              <w:numPr>
                <w:ilvl w:val="0"/>
                <w:numId w:val="29"/>
              </w:numPr>
              <w:rPr>
                <w:rFonts w:asciiTheme="minorHAnsi" w:eastAsia="Times New Roman" w:hAnsiTheme="minorHAnsi" w:cstheme="minorHAnsi"/>
              </w:rPr>
            </w:pPr>
            <w:r w:rsidRPr="00B93490">
              <w:rPr>
                <w:rFonts w:asciiTheme="minorHAnsi" w:eastAsia="Times New Roman" w:hAnsiTheme="minorHAnsi" w:cstheme="minorHAnsi"/>
              </w:rPr>
              <w:t>to change the term “lead poisoning” to “elevated blood lead level,” consistent with the national designation.</w:t>
            </w:r>
          </w:p>
          <w:p w14:paraId="327F2F2E" w14:textId="471BC503" w:rsidR="00F137DA" w:rsidRPr="00B93490" w:rsidRDefault="0097723D" w:rsidP="00F137DA">
            <w:pPr>
              <w:pStyle w:val="ListParagraph"/>
              <w:ind w:left="1440"/>
              <w:rPr>
                <w:rFonts w:asciiTheme="minorHAnsi" w:eastAsia="Times New Roman" w:hAnsiTheme="minorHAnsi" w:cstheme="minorHAnsi"/>
              </w:rPr>
            </w:pPr>
            <w:r w:rsidRPr="00B93490">
              <w:rPr>
                <w:rFonts w:asciiTheme="minorHAnsi" w:eastAsia="Times New Roman" w:hAnsiTheme="minorHAnsi" w:cstheme="minorHAnsi"/>
              </w:rPr>
              <w:t>(</w:t>
            </w:r>
            <w:r w:rsidR="00F137DA" w:rsidRPr="00B93490">
              <w:rPr>
                <w:rFonts w:asciiTheme="minorHAnsi" w:eastAsia="Times New Roman" w:hAnsiTheme="minorHAnsi" w:cstheme="minorHAnsi"/>
              </w:rPr>
              <w:t>this is for non-pregnant adults and children</w:t>
            </w:r>
            <w:r w:rsidRPr="00B93490">
              <w:rPr>
                <w:rFonts w:asciiTheme="minorHAnsi" w:eastAsia="Times New Roman" w:hAnsiTheme="minorHAnsi" w:cstheme="minorHAnsi"/>
              </w:rPr>
              <w:t>)</w:t>
            </w:r>
          </w:p>
          <w:p w14:paraId="6D035BDC" w14:textId="6B3ED251" w:rsidR="002A6A9F" w:rsidRPr="00B93490" w:rsidRDefault="002A6A9F" w:rsidP="002A6A9F">
            <w:pPr>
              <w:rPr>
                <w:rFonts w:asciiTheme="minorHAnsi" w:eastAsia="Times New Roman" w:hAnsiTheme="minorHAnsi" w:cstheme="minorHAnsi"/>
              </w:rPr>
            </w:pPr>
            <w:r w:rsidRPr="00B93490">
              <w:rPr>
                <w:rFonts w:asciiTheme="minorHAnsi" w:eastAsia="Times New Roman" w:hAnsiTheme="minorHAnsi" w:cstheme="minorHAnsi"/>
              </w:rPr>
              <w:t>and has an addition:</w:t>
            </w:r>
          </w:p>
          <w:p w14:paraId="3CC5A314" w14:textId="76F46471" w:rsidR="002A6A9F" w:rsidRPr="00B93490" w:rsidRDefault="002A6A9F" w:rsidP="0097723D">
            <w:pPr>
              <w:pStyle w:val="ListParagraph"/>
              <w:numPr>
                <w:ilvl w:val="0"/>
                <w:numId w:val="32"/>
              </w:numPr>
              <w:rPr>
                <w:rFonts w:asciiTheme="minorHAnsi" w:eastAsia="Times New Roman" w:hAnsiTheme="minorHAnsi" w:cstheme="minorHAnsi"/>
              </w:rPr>
            </w:pPr>
            <w:r w:rsidRPr="00B93490">
              <w:rPr>
                <w:rFonts w:asciiTheme="minorHAnsi" w:eastAsia="Times New Roman" w:hAnsiTheme="minorHAnsi" w:cstheme="minorHAnsi"/>
              </w:rPr>
              <w:t xml:space="preserve">death in any child with COVID-19 is reportable. </w:t>
            </w:r>
          </w:p>
          <w:p w14:paraId="18BE39E4" w14:textId="42DDFB19" w:rsidR="00F137DA" w:rsidRPr="00B93490" w:rsidRDefault="0097723D" w:rsidP="00F137DA">
            <w:pPr>
              <w:pStyle w:val="ListParagraph"/>
              <w:ind w:left="1440"/>
              <w:rPr>
                <w:rFonts w:asciiTheme="minorHAnsi" w:eastAsia="Times New Roman" w:hAnsiTheme="minorHAnsi" w:cstheme="minorHAnsi"/>
              </w:rPr>
            </w:pPr>
            <w:r w:rsidRPr="00B93490">
              <w:rPr>
                <w:rFonts w:asciiTheme="minorHAnsi" w:eastAsia="Times New Roman" w:hAnsiTheme="minorHAnsi" w:cstheme="minorHAnsi"/>
              </w:rPr>
              <w:t>(</w:t>
            </w:r>
            <w:r w:rsidR="00F137DA" w:rsidRPr="00B93490">
              <w:rPr>
                <w:rFonts w:asciiTheme="minorHAnsi" w:eastAsia="Times New Roman" w:hAnsiTheme="minorHAnsi" w:cstheme="minorHAnsi"/>
              </w:rPr>
              <w:t>This aligns with the current standards for influenza and RSV</w:t>
            </w:r>
            <w:r w:rsidRPr="00B93490">
              <w:rPr>
                <w:rFonts w:asciiTheme="minorHAnsi" w:eastAsia="Times New Roman" w:hAnsiTheme="minorHAnsi" w:cstheme="minorHAnsi"/>
              </w:rPr>
              <w:t>)</w:t>
            </w:r>
          </w:p>
          <w:p w14:paraId="64174E28" w14:textId="77777777" w:rsidR="002A6A9F" w:rsidRPr="00B93490" w:rsidRDefault="002A6A9F" w:rsidP="002A6A9F">
            <w:pPr>
              <w:rPr>
                <w:rFonts w:asciiTheme="minorHAnsi" w:eastAsia="Times New Roman" w:hAnsiTheme="minorHAnsi" w:cstheme="minorHAnsi"/>
              </w:rPr>
            </w:pPr>
          </w:p>
          <w:p w14:paraId="2B163C9D" w14:textId="1603F347" w:rsidR="00F137DA" w:rsidRPr="00B93490" w:rsidRDefault="00F137DA" w:rsidP="00F137DA">
            <w:pPr>
              <w:rPr>
                <w:rFonts w:asciiTheme="minorHAnsi" w:hAnsiTheme="minorHAnsi" w:cstheme="minorHAnsi"/>
              </w:rPr>
            </w:pPr>
            <w:r w:rsidRPr="00B93490">
              <w:rPr>
                <w:rFonts w:asciiTheme="minorHAnsi" w:hAnsiTheme="minorHAnsi" w:cstheme="minorHAnsi"/>
                <w:b/>
                <w:bCs/>
              </w:rPr>
              <w:t>OAR 333-018-0018</w:t>
            </w:r>
            <w:r w:rsidRPr="00B93490">
              <w:rPr>
                <w:rFonts w:asciiTheme="minorHAnsi" w:hAnsiTheme="minorHAnsi" w:cstheme="minorHAnsi"/>
              </w:rPr>
              <w:t xml:space="preserve"> specifies organisms and specimens that must be submitted to the Oregon State Public Health Laboratory (OSPHL). The rule is being amended to add:</w:t>
            </w:r>
          </w:p>
          <w:p w14:paraId="6608E9FD" w14:textId="77777777" w:rsidR="0097723D" w:rsidRPr="00B93490" w:rsidRDefault="0097723D" w:rsidP="0097723D">
            <w:pPr>
              <w:pStyle w:val="ListParagraph"/>
              <w:numPr>
                <w:ilvl w:val="0"/>
                <w:numId w:val="30"/>
              </w:numPr>
              <w:rPr>
                <w:rFonts w:asciiTheme="minorHAnsi" w:eastAsia="Times New Roman" w:hAnsiTheme="minorHAnsi" w:cstheme="minorHAnsi"/>
              </w:rPr>
            </w:pPr>
            <w:r w:rsidRPr="00B93490">
              <w:rPr>
                <w:rFonts w:asciiTheme="minorHAnsi" w:eastAsia="Times New Roman" w:hAnsiTheme="minorHAnsi" w:cstheme="minorHAnsi"/>
              </w:rPr>
              <w:t>for culture and subtyping at OSPHL for comparison with other cases and potential food isolates: specimens that test positive by antigen-detection or nucleic acid testing</w:t>
            </w:r>
          </w:p>
          <w:p w14:paraId="7F05867E" w14:textId="77777777" w:rsidR="0097723D" w:rsidRPr="00B93490" w:rsidRDefault="0097723D" w:rsidP="0097723D">
            <w:pPr>
              <w:pStyle w:val="ListParagraph"/>
              <w:numPr>
                <w:ilvl w:val="1"/>
                <w:numId w:val="30"/>
              </w:numPr>
              <w:ind w:left="1080"/>
              <w:rPr>
                <w:rFonts w:asciiTheme="minorHAnsi" w:hAnsiTheme="minorHAnsi" w:cstheme="minorHAnsi"/>
              </w:rPr>
            </w:pPr>
            <w:r w:rsidRPr="00B93490">
              <w:rPr>
                <w:rFonts w:asciiTheme="minorHAnsi" w:hAnsiTheme="minorHAnsi" w:cstheme="minorHAnsi"/>
              </w:rPr>
              <w:t xml:space="preserve">for </w:t>
            </w:r>
            <w:r w:rsidRPr="00B93490">
              <w:rPr>
                <w:rFonts w:asciiTheme="minorHAnsi" w:hAnsiTheme="minorHAnsi" w:cstheme="minorHAnsi"/>
                <w:i/>
                <w:iCs/>
              </w:rPr>
              <w:t>Listeria</w:t>
            </w:r>
            <w:r w:rsidRPr="00B93490">
              <w:rPr>
                <w:rFonts w:asciiTheme="minorHAnsi" w:hAnsiTheme="minorHAnsi" w:cstheme="minorHAnsi"/>
              </w:rPr>
              <w:t xml:space="preserve">, </w:t>
            </w:r>
            <w:r w:rsidRPr="00B93490">
              <w:rPr>
                <w:rFonts w:asciiTheme="minorHAnsi" w:hAnsiTheme="minorHAnsi" w:cstheme="minorHAnsi"/>
                <w:i/>
                <w:iCs/>
              </w:rPr>
              <w:t>Salmonella</w:t>
            </w:r>
            <w:r w:rsidRPr="00B93490">
              <w:rPr>
                <w:rFonts w:asciiTheme="minorHAnsi" w:hAnsiTheme="minorHAnsi" w:cstheme="minorHAnsi"/>
              </w:rPr>
              <w:t xml:space="preserve">, </w:t>
            </w:r>
            <w:r w:rsidRPr="00B93490">
              <w:rPr>
                <w:rFonts w:asciiTheme="minorHAnsi" w:hAnsiTheme="minorHAnsi" w:cstheme="minorHAnsi"/>
                <w:i/>
                <w:iCs/>
              </w:rPr>
              <w:t>Shigella</w:t>
            </w:r>
            <w:r w:rsidRPr="00B93490">
              <w:rPr>
                <w:rFonts w:asciiTheme="minorHAnsi" w:hAnsiTheme="minorHAnsi" w:cstheme="minorHAnsi"/>
              </w:rPr>
              <w:t xml:space="preserve">, </w:t>
            </w:r>
            <w:r w:rsidRPr="00B93490">
              <w:rPr>
                <w:rFonts w:asciiTheme="minorHAnsi" w:hAnsiTheme="minorHAnsi" w:cstheme="minorHAnsi"/>
                <w:i/>
                <w:iCs/>
              </w:rPr>
              <w:t>Vibrio</w:t>
            </w:r>
            <w:r w:rsidRPr="00B93490">
              <w:rPr>
                <w:rFonts w:asciiTheme="minorHAnsi" w:hAnsiTheme="minorHAnsi" w:cstheme="minorHAnsi"/>
              </w:rPr>
              <w:t xml:space="preserve">, or </w:t>
            </w:r>
            <w:r w:rsidRPr="00B93490">
              <w:rPr>
                <w:rFonts w:asciiTheme="minorHAnsi" w:hAnsiTheme="minorHAnsi" w:cstheme="minorHAnsi"/>
                <w:i/>
                <w:iCs/>
              </w:rPr>
              <w:t>Yersinia</w:t>
            </w:r>
            <w:r w:rsidRPr="00B93490">
              <w:rPr>
                <w:rFonts w:asciiTheme="minorHAnsi" w:hAnsiTheme="minorHAnsi" w:cstheme="minorHAnsi"/>
              </w:rPr>
              <w:t>, for which culture has not been attempted; and</w:t>
            </w:r>
          </w:p>
          <w:p w14:paraId="12058C15" w14:textId="77777777" w:rsidR="0097723D" w:rsidRPr="00B93490" w:rsidRDefault="0097723D" w:rsidP="0097723D">
            <w:pPr>
              <w:pStyle w:val="ListParagraph"/>
              <w:numPr>
                <w:ilvl w:val="1"/>
                <w:numId w:val="30"/>
              </w:numPr>
              <w:ind w:left="1080"/>
              <w:rPr>
                <w:rFonts w:asciiTheme="minorHAnsi" w:hAnsiTheme="minorHAnsi" w:cstheme="minorHAnsi"/>
              </w:rPr>
            </w:pPr>
            <w:r w:rsidRPr="00B93490">
              <w:rPr>
                <w:rFonts w:asciiTheme="minorHAnsi" w:hAnsiTheme="minorHAnsi" w:cstheme="minorHAnsi"/>
              </w:rPr>
              <w:t xml:space="preserve">for Shiga toxin, and from which </w:t>
            </w:r>
            <w:r w:rsidRPr="00B93490">
              <w:rPr>
                <w:rFonts w:asciiTheme="minorHAnsi" w:hAnsiTheme="minorHAnsi" w:cstheme="minorHAnsi"/>
                <w:i/>
                <w:iCs/>
              </w:rPr>
              <w:t>Escherichia coli</w:t>
            </w:r>
            <w:r w:rsidRPr="00B93490">
              <w:rPr>
                <w:rFonts w:asciiTheme="minorHAnsi" w:hAnsiTheme="minorHAnsi" w:cstheme="minorHAnsi"/>
              </w:rPr>
              <w:t xml:space="preserve"> O157 has not been isolated; and</w:t>
            </w:r>
          </w:p>
          <w:p w14:paraId="79DBC24A" w14:textId="77777777" w:rsidR="0097723D" w:rsidRPr="00B93490" w:rsidRDefault="0097723D" w:rsidP="0097723D">
            <w:pPr>
              <w:pStyle w:val="ListParagraph"/>
              <w:numPr>
                <w:ilvl w:val="0"/>
                <w:numId w:val="30"/>
              </w:numPr>
              <w:rPr>
                <w:rFonts w:asciiTheme="minorHAnsi" w:eastAsia="Times New Roman" w:hAnsiTheme="minorHAnsi" w:cstheme="minorHAnsi"/>
              </w:rPr>
            </w:pPr>
            <w:r w:rsidRPr="00B93490">
              <w:rPr>
                <w:rFonts w:asciiTheme="minorHAnsi" w:eastAsia="Times New Roman" w:hAnsiTheme="minorHAnsi" w:cstheme="minorHAnsi"/>
              </w:rPr>
              <w:t xml:space="preserve">for subtyping for comparison with other cases and with isolates from infant formula: all isolates of </w:t>
            </w:r>
            <w:r w:rsidRPr="00B93490">
              <w:rPr>
                <w:rFonts w:asciiTheme="minorHAnsi" w:eastAsia="Times New Roman" w:hAnsiTheme="minorHAnsi" w:cstheme="minorHAnsi"/>
                <w:i/>
                <w:iCs/>
              </w:rPr>
              <w:t>Cronobacter sakazakii</w:t>
            </w:r>
            <w:r w:rsidRPr="00B93490">
              <w:rPr>
                <w:rFonts w:asciiTheme="minorHAnsi" w:eastAsia="Times New Roman" w:hAnsiTheme="minorHAnsi" w:cstheme="minorHAnsi"/>
              </w:rPr>
              <w:t xml:space="preserve"> from infants under the age of 1 year.</w:t>
            </w:r>
          </w:p>
          <w:p w14:paraId="50322D41" w14:textId="01B18703" w:rsidR="001A6E1D" w:rsidRPr="00B93490" w:rsidRDefault="0097723D" w:rsidP="00472EC3">
            <w:pPr>
              <w:ind w:left="1440"/>
              <w:rPr>
                <w:rFonts w:asciiTheme="minorHAnsi" w:hAnsiTheme="minorHAnsi" w:cstheme="minorHAnsi"/>
                <w:szCs w:val="40"/>
              </w:rPr>
            </w:pPr>
            <w:r w:rsidRPr="00B93490">
              <w:rPr>
                <w:rFonts w:asciiTheme="minorHAnsi" w:hAnsiTheme="minorHAnsi" w:cstheme="minorHAnsi"/>
                <w:szCs w:val="40"/>
              </w:rPr>
              <w:t>(</w:t>
            </w:r>
            <w:r w:rsidR="00472EC3" w:rsidRPr="00B93490">
              <w:rPr>
                <w:rFonts w:asciiTheme="minorHAnsi" w:hAnsiTheme="minorHAnsi" w:cstheme="minorHAnsi"/>
                <w:szCs w:val="40"/>
              </w:rPr>
              <w:t xml:space="preserve">This is </w:t>
            </w:r>
            <w:r w:rsidR="009B4CAE" w:rsidRPr="00B93490">
              <w:rPr>
                <w:rFonts w:asciiTheme="minorHAnsi" w:hAnsiTheme="minorHAnsi" w:cstheme="minorHAnsi"/>
                <w:szCs w:val="40"/>
              </w:rPr>
              <w:t xml:space="preserve">a new rule for this </w:t>
            </w:r>
            <w:r w:rsidR="00472EC3" w:rsidRPr="00B93490">
              <w:rPr>
                <w:rFonts w:asciiTheme="minorHAnsi" w:hAnsiTheme="minorHAnsi" w:cstheme="minorHAnsi"/>
                <w:szCs w:val="40"/>
              </w:rPr>
              <w:t>rare but serious</w:t>
            </w:r>
            <w:r w:rsidR="009B4CAE" w:rsidRPr="00B93490">
              <w:rPr>
                <w:rFonts w:asciiTheme="minorHAnsi" w:hAnsiTheme="minorHAnsi" w:cstheme="minorHAnsi"/>
                <w:szCs w:val="40"/>
              </w:rPr>
              <w:t xml:space="preserve"> disease</w:t>
            </w:r>
            <w:r w:rsidRPr="00B93490">
              <w:rPr>
                <w:rFonts w:asciiTheme="minorHAnsi" w:hAnsiTheme="minorHAnsi" w:cstheme="minorHAnsi"/>
                <w:szCs w:val="40"/>
              </w:rPr>
              <w:t>)</w:t>
            </w:r>
          </w:p>
          <w:p w14:paraId="01E88B64" w14:textId="5B8FA16E" w:rsidR="0097723D" w:rsidRPr="00B93490" w:rsidRDefault="0097723D" w:rsidP="0097723D">
            <w:pPr>
              <w:rPr>
                <w:rFonts w:asciiTheme="minorHAnsi" w:hAnsiTheme="minorHAnsi" w:cstheme="minorHAnsi"/>
              </w:rPr>
            </w:pPr>
            <w:r w:rsidRPr="00B93490">
              <w:rPr>
                <w:rFonts w:asciiTheme="minorHAnsi" w:hAnsiTheme="minorHAnsi" w:cstheme="minorHAnsi"/>
                <w:b/>
                <w:bCs/>
              </w:rPr>
              <w:t>OAR 333-019-0010</w:t>
            </w:r>
            <w:r w:rsidRPr="00B93490">
              <w:rPr>
                <w:rFonts w:asciiTheme="minorHAnsi" w:hAnsiTheme="minorHAnsi" w:cstheme="minorHAnsi"/>
              </w:rPr>
              <w:t xml:space="preserve"> specifies restrictions to control communicable diseases in school, </w:t>
            </w:r>
            <w:r w:rsidR="00B93490" w:rsidRPr="00B93490">
              <w:rPr>
                <w:rFonts w:asciiTheme="minorHAnsi" w:hAnsiTheme="minorHAnsi" w:cstheme="minorHAnsi"/>
              </w:rPr>
              <w:t>childcare</w:t>
            </w:r>
            <w:r w:rsidRPr="00B93490">
              <w:rPr>
                <w:rFonts w:asciiTheme="minorHAnsi" w:hAnsiTheme="minorHAnsi" w:cstheme="minorHAnsi"/>
              </w:rPr>
              <w:t xml:space="preserve"> and worksites. On August 20, 2022, this rule was amended to eliminate a requirement to exclude from school and children’s facilities susceptible students and employees following exposure to COVID-19; but we neglected to delete definitions for “evidence of immunity” and “exposed” to COVID-19, which are now vestigial. The rule is being amended to eliminate them.</w:t>
            </w:r>
          </w:p>
          <w:p w14:paraId="12953F81" w14:textId="77777777" w:rsidR="0097723D" w:rsidRPr="00B93490" w:rsidRDefault="0097723D" w:rsidP="0097723D">
            <w:pPr>
              <w:rPr>
                <w:rFonts w:asciiTheme="minorHAnsi" w:hAnsiTheme="minorHAnsi" w:cstheme="minorHAnsi"/>
                <w:szCs w:val="40"/>
              </w:rPr>
            </w:pPr>
          </w:p>
          <w:p w14:paraId="5F698DBC" w14:textId="77777777" w:rsidR="00B93490" w:rsidRPr="00B93490" w:rsidRDefault="00B93490" w:rsidP="00B93490">
            <w:pPr>
              <w:rPr>
                <w:rFonts w:asciiTheme="minorHAnsi" w:hAnsiTheme="minorHAnsi" w:cstheme="minorHAnsi"/>
              </w:rPr>
            </w:pPr>
            <w:r w:rsidRPr="00B93490">
              <w:rPr>
                <w:rFonts w:asciiTheme="minorHAnsi" w:hAnsiTheme="minorHAnsi" w:cstheme="minorHAnsi"/>
                <w:b/>
                <w:bCs/>
              </w:rPr>
              <w:lastRenderedPageBreak/>
              <w:t>OAR 333-056-0050</w:t>
            </w:r>
            <w:r w:rsidRPr="00B93490">
              <w:rPr>
                <w:rFonts w:asciiTheme="minorHAnsi" w:hAnsiTheme="minorHAnsi" w:cstheme="minorHAnsi"/>
              </w:rPr>
              <w:t xml:space="preserve"> specifies disposal requirements for sharp instruments. An amendment to OAR 333-056-0020 on April 6, 2020, clarified that “syringes” were meant to refer to items fitted with hollow needles—but we neglected to add the term “syringe” to the list of sharp instruments required to be disposed of in puncture-proof containers. This rule is being amended to correct this oversight.</w:t>
            </w:r>
          </w:p>
          <w:p w14:paraId="75803648" w14:textId="59656D0D" w:rsidR="0004294B" w:rsidRDefault="0004294B" w:rsidP="001D51A3">
            <w:pPr>
              <w:rPr>
                <w:szCs w:val="40"/>
              </w:rPr>
            </w:pPr>
          </w:p>
          <w:p w14:paraId="30FEB19E" w14:textId="3302BA1A" w:rsidR="0004294B" w:rsidRDefault="0004294B" w:rsidP="001D51A3">
            <w:pPr>
              <w:rPr>
                <w:szCs w:val="40"/>
              </w:rPr>
            </w:pPr>
            <w:r>
              <w:rPr>
                <w:szCs w:val="40"/>
              </w:rPr>
              <w:t>For re</w:t>
            </w:r>
            <w:r w:rsidR="00B93490">
              <w:rPr>
                <w:szCs w:val="40"/>
              </w:rPr>
              <w:t xml:space="preserve">porting of COVID-19 </w:t>
            </w:r>
            <w:r>
              <w:rPr>
                <w:szCs w:val="40"/>
              </w:rPr>
              <w:t xml:space="preserve">positive test results, </w:t>
            </w:r>
            <w:r w:rsidR="00B93490">
              <w:rPr>
                <w:szCs w:val="40"/>
              </w:rPr>
              <w:t xml:space="preserve">we are waiting </w:t>
            </w:r>
            <w:r>
              <w:rPr>
                <w:szCs w:val="40"/>
              </w:rPr>
              <w:t xml:space="preserve">on leadership. </w:t>
            </w:r>
          </w:p>
          <w:p w14:paraId="315849F0" w14:textId="23194AF0" w:rsidR="0004294B" w:rsidRDefault="0004294B" w:rsidP="001D51A3">
            <w:pPr>
              <w:rPr>
                <w:szCs w:val="40"/>
              </w:rPr>
            </w:pPr>
          </w:p>
          <w:p w14:paraId="06D76342" w14:textId="0DD27E55" w:rsidR="007A26FD" w:rsidRPr="00B84E2A" w:rsidRDefault="007A26FD" w:rsidP="001D51A3">
            <w:pPr>
              <w:rPr>
                <w:color w:val="2E74B5" w:themeColor="accent1" w:themeShade="BF"/>
                <w:szCs w:val="40"/>
              </w:rPr>
            </w:pPr>
            <w:r w:rsidRPr="00B84E2A">
              <w:rPr>
                <w:color w:val="2E74B5" w:themeColor="accent1" w:themeShade="BF"/>
                <w:szCs w:val="40"/>
              </w:rPr>
              <w:t>Questions/Comment</w:t>
            </w:r>
            <w:r w:rsidR="00B93490" w:rsidRPr="00B84E2A">
              <w:rPr>
                <w:color w:val="2E74B5" w:themeColor="accent1" w:themeShade="BF"/>
                <w:szCs w:val="40"/>
              </w:rPr>
              <w:t>s/</w:t>
            </w:r>
            <w:r w:rsidR="006B392A" w:rsidRPr="00B84E2A">
              <w:rPr>
                <w:color w:val="2E74B5" w:themeColor="accent1" w:themeShade="BF"/>
                <w:szCs w:val="40"/>
              </w:rPr>
              <w:t>Discussion :</w:t>
            </w:r>
          </w:p>
          <w:p w14:paraId="7691086D" w14:textId="59CFB82A" w:rsidR="00B93490" w:rsidRDefault="00B93490" w:rsidP="001D51A3">
            <w:pPr>
              <w:rPr>
                <w:color w:val="2E74B5" w:themeColor="accent1" w:themeShade="BF"/>
                <w:szCs w:val="40"/>
              </w:rPr>
            </w:pPr>
            <w:r w:rsidRPr="00B93490">
              <w:rPr>
                <w:color w:val="2E74B5" w:themeColor="accent1" w:themeShade="BF"/>
                <w:szCs w:val="40"/>
              </w:rPr>
              <w:t xml:space="preserve">Regarding </w:t>
            </w:r>
            <w:r>
              <w:rPr>
                <w:color w:val="2E74B5" w:themeColor="accent1" w:themeShade="BF"/>
                <w:szCs w:val="40"/>
              </w:rPr>
              <w:t xml:space="preserve">reporting </w:t>
            </w:r>
            <w:r w:rsidRPr="00B93490">
              <w:rPr>
                <w:color w:val="2E74B5" w:themeColor="accent1" w:themeShade="BF"/>
                <w:szCs w:val="40"/>
              </w:rPr>
              <w:t>the death for c</w:t>
            </w:r>
            <w:r>
              <w:rPr>
                <w:color w:val="2E74B5" w:themeColor="accent1" w:themeShade="BF"/>
                <w:szCs w:val="40"/>
              </w:rPr>
              <w:t>hildren with COVID-19,</w:t>
            </w:r>
            <w:r w:rsidR="006B392A">
              <w:rPr>
                <w:color w:val="2E74B5" w:themeColor="accent1" w:themeShade="BF"/>
                <w:szCs w:val="40"/>
              </w:rPr>
              <w:t xml:space="preserve"> </w:t>
            </w:r>
            <w:r>
              <w:rPr>
                <w:color w:val="2E74B5" w:themeColor="accent1" w:themeShade="BF"/>
                <w:szCs w:val="40"/>
              </w:rPr>
              <w:t xml:space="preserve">how will that be </w:t>
            </w:r>
            <w:r w:rsidR="006B392A">
              <w:rPr>
                <w:color w:val="2E74B5" w:themeColor="accent1" w:themeShade="BF"/>
                <w:szCs w:val="40"/>
              </w:rPr>
              <w:t xml:space="preserve">entered in </w:t>
            </w:r>
            <w:r>
              <w:rPr>
                <w:color w:val="2E74B5" w:themeColor="accent1" w:themeShade="BF"/>
                <w:szCs w:val="40"/>
              </w:rPr>
              <w:t>Opera?</w:t>
            </w:r>
          </w:p>
          <w:p w14:paraId="10D8FB14" w14:textId="70A9612C" w:rsidR="006B392A" w:rsidRPr="00B93490" w:rsidRDefault="006B392A" w:rsidP="001D51A3">
            <w:pPr>
              <w:rPr>
                <w:color w:val="2E74B5" w:themeColor="accent1" w:themeShade="BF"/>
                <w:szCs w:val="40"/>
              </w:rPr>
            </w:pPr>
            <w:r>
              <w:rPr>
                <w:color w:val="2E74B5" w:themeColor="accent1" w:themeShade="BF"/>
                <w:szCs w:val="40"/>
              </w:rPr>
              <w:t xml:space="preserve">We would get a report through the physician or we would get a call about the case. We are not expecting the county to do any investigation. The county would verify the COVID case and that the death information is entered. </w:t>
            </w:r>
          </w:p>
          <w:p w14:paraId="3B3C3525" w14:textId="0FCFABFA" w:rsidR="0004294B" w:rsidRPr="00B93490" w:rsidRDefault="0004294B" w:rsidP="001D51A3">
            <w:pPr>
              <w:rPr>
                <w:szCs w:val="40"/>
              </w:rPr>
            </w:pPr>
          </w:p>
          <w:p w14:paraId="0D69C041" w14:textId="3F6279A0" w:rsidR="001D51A3" w:rsidRPr="001D51A3" w:rsidRDefault="001D51A3" w:rsidP="001D51A3">
            <w:pPr>
              <w:rPr>
                <w:szCs w:val="40"/>
              </w:rPr>
            </w:pPr>
          </w:p>
        </w:tc>
        <w:tc>
          <w:tcPr>
            <w:tcW w:w="2700" w:type="dxa"/>
          </w:tcPr>
          <w:p w14:paraId="103943C9" w14:textId="661C7150" w:rsidR="000A1530" w:rsidRDefault="000A1530" w:rsidP="000A1530"/>
        </w:tc>
      </w:tr>
      <w:tr w:rsidR="000A1530" w14:paraId="51B0D5BB" w14:textId="77777777" w:rsidTr="00B93490">
        <w:trPr>
          <w:trHeight w:val="432"/>
          <w:jc w:val="center"/>
        </w:trPr>
        <w:tc>
          <w:tcPr>
            <w:tcW w:w="2155" w:type="dxa"/>
          </w:tcPr>
          <w:p w14:paraId="298CD6FB" w14:textId="46C076AB" w:rsidR="000A1530" w:rsidRDefault="00B341AD" w:rsidP="000A1530">
            <w:r>
              <w:lastRenderedPageBreak/>
              <w:t>STRF-Soft Tick Relapsing Fever</w:t>
            </w:r>
          </w:p>
        </w:tc>
        <w:tc>
          <w:tcPr>
            <w:tcW w:w="1620" w:type="dxa"/>
          </w:tcPr>
          <w:p w14:paraId="70F52674" w14:textId="5A5661C2" w:rsidR="000A1530" w:rsidRDefault="00B341AD" w:rsidP="000A1530">
            <w:r>
              <w:t>Stephen Ladd-Wilson</w:t>
            </w:r>
          </w:p>
        </w:tc>
        <w:tc>
          <w:tcPr>
            <w:tcW w:w="8190" w:type="dxa"/>
          </w:tcPr>
          <w:p w14:paraId="30CEA4A2" w14:textId="41CDF0BD" w:rsidR="002B638B" w:rsidRDefault="002E3973" w:rsidP="00417203">
            <w:pPr>
              <w:rPr>
                <w:rFonts w:eastAsia="Times New Roman"/>
                <w:szCs w:val="40"/>
              </w:rPr>
            </w:pPr>
            <w:r>
              <w:rPr>
                <w:rFonts w:eastAsia="Times New Roman"/>
                <w:szCs w:val="40"/>
              </w:rPr>
              <w:t xml:space="preserve">Stephen reviewed the </w:t>
            </w:r>
            <w:r w:rsidR="00417203">
              <w:rPr>
                <w:rFonts w:eastAsia="Times New Roman"/>
                <w:szCs w:val="40"/>
              </w:rPr>
              <w:t xml:space="preserve">new </w:t>
            </w:r>
            <w:r>
              <w:rPr>
                <w:rFonts w:eastAsia="Times New Roman"/>
                <w:szCs w:val="40"/>
              </w:rPr>
              <w:t>I</w:t>
            </w:r>
            <w:r w:rsidR="006B392A">
              <w:rPr>
                <w:rFonts w:eastAsia="Times New Roman"/>
                <w:szCs w:val="40"/>
              </w:rPr>
              <w:t xml:space="preserve">nvestigative </w:t>
            </w:r>
            <w:r>
              <w:rPr>
                <w:rFonts w:eastAsia="Times New Roman"/>
                <w:szCs w:val="40"/>
              </w:rPr>
              <w:t>G</w:t>
            </w:r>
            <w:r w:rsidR="006B392A">
              <w:rPr>
                <w:rFonts w:eastAsia="Times New Roman"/>
                <w:szCs w:val="40"/>
              </w:rPr>
              <w:t xml:space="preserve">uidelines (IG) </w:t>
            </w:r>
            <w:r w:rsidR="00417203">
              <w:rPr>
                <w:rFonts w:eastAsia="Times New Roman"/>
                <w:szCs w:val="40"/>
              </w:rPr>
              <w:t xml:space="preserve">for </w:t>
            </w:r>
            <w:r w:rsidR="006B392A">
              <w:rPr>
                <w:rFonts w:eastAsia="Times New Roman"/>
                <w:szCs w:val="40"/>
              </w:rPr>
              <w:t>S</w:t>
            </w:r>
            <w:r w:rsidR="00417203">
              <w:rPr>
                <w:rFonts w:eastAsia="Times New Roman"/>
                <w:szCs w:val="40"/>
              </w:rPr>
              <w:t xml:space="preserve">oft </w:t>
            </w:r>
            <w:r w:rsidR="006B392A">
              <w:rPr>
                <w:rFonts w:eastAsia="Times New Roman"/>
                <w:szCs w:val="40"/>
              </w:rPr>
              <w:t>T</w:t>
            </w:r>
            <w:r w:rsidR="00417203">
              <w:rPr>
                <w:rFonts w:eastAsia="Times New Roman"/>
                <w:szCs w:val="40"/>
              </w:rPr>
              <w:t xml:space="preserve">ick </w:t>
            </w:r>
            <w:r w:rsidR="006B392A">
              <w:rPr>
                <w:rFonts w:eastAsia="Times New Roman"/>
                <w:szCs w:val="40"/>
              </w:rPr>
              <w:t>R</w:t>
            </w:r>
            <w:r w:rsidR="00417203">
              <w:rPr>
                <w:rFonts w:eastAsia="Times New Roman"/>
                <w:szCs w:val="40"/>
              </w:rPr>
              <w:t xml:space="preserve">elapsing </w:t>
            </w:r>
            <w:r w:rsidR="006B392A">
              <w:rPr>
                <w:rFonts w:eastAsia="Times New Roman"/>
                <w:szCs w:val="40"/>
              </w:rPr>
              <w:t>F</w:t>
            </w:r>
            <w:r w:rsidR="00417203">
              <w:rPr>
                <w:rFonts w:eastAsia="Times New Roman"/>
                <w:szCs w:val="40"/>
              </w:rPr>
              <w:t xml:space="preserve">ever. </w:t>
            </w:r>
          </w:p>
          <w:p w14:paraId="59A4707B" w14:textId="2C90FC40" w:rsidR="00417203" w:rsidRPr="00175C0A" w:rsidRDefault="003E128E" w:rsidP="00175C0A">
            <w:pPr>
              <w:pStyle w:val="ListParagraph"/>
              <w:numPr>
                <w:ilvl w:val="0"/>
                <w:numId w:val="33"/>
              </w:numPr>
              <w:rPr>
                <w:rFonts w:eastAsia="Times New Roman"/>
                <w:szCs w:val="40"/>
              </w:rPr>
            </w:pPr>
            <w:r w:rsidRPr="00175C0A">
              <w:rPr>
                <w:rFonts w:eastAsia="Times New Roman"/>
                <w:szCs w:val="40"/>
              </w:rPr>
              <w:t>It has been re</w:t>
            </w:r>
            <w:r w:rsidR="00417203" w:rsidRPr="00175C0A">
              <w:rPr>
                <w:rFonts w:eastAsia="Times New Roman"/>
                <w:szCs w:val="40"/>
              </w:rPr>
              <w:t xml:space="preserve">named </w:t>
            </w:r>
            <w:r w:rsidRPr="00175C0A">
              <w:rPr>
                <w:rFonts w:eastAsia="Times New Roman"/>
                <w:szCs w:val="40"/>
              </w:rPr>
              <w:t xml:space="preserve">as CDC separated it out and we aligned. </w:t>
            </w:r>
          </w:p>
          <w:p w14:paraId="36E5FFD0" w14:textId="77777777" w:rsidR="003E128E" w:rsidRPr="00175C0A" w:rsidRDefault="003E128E" w:rsidP="00175C0A">
            <w:pPr>
              <w:pStyle w:val="ListParagraph"/>
              <w:numPr>
                <w:ilvl w:val="0"/>
                <w:numId w:val="33"/>
              </w:numPr>
              <w:rPr>
                <w:rFonts w:eastAsia="Times New Roman"/>
                <w:szCs w:val="40"/>
              </w:rPr>
            </w:pPr>
            <w:r w:rsidRPr="00175C0A">
              <w:rPr>
                <w:rFonts w:eastAsia="Times New Roman"/>
                <w:szCs w:val="40"/>
              </w:rPr>
              <w:t xml:space="preserve">For a </w:t>
            </w:r>
            <w:r w:rsidR="00417203" w:rsidRPr="00175C0A">
              <w:rPr>
                <w:rFonts w:eastAsia="Times New Roman"/>
                <w:szCs w:val="40"/>
              </w:rPr>
              <w:t xml:space="preserve">case with relapsing fever presentation, contact </w:t>
            </w:r>
            <w:r w:rsidRPr="00175C0A">
              <w:rPr>
                <w:rFonts w:eastAsia="Times New Roman"/>
                <w:szCs w:val="40"/>
              </w:rPr>
              <w:t xml:space="preserve">Stephen </w:t>
            </w:r>
            <w:r w:rsidR="00417203" w:rsidRPr="00175C0A">
              <w:rPr>
                <w:rFonts w:eastAsia="Times New Roman"/>
                <w:szCs w:val="40"/>
              </w:rPr>
              <w:t xml:space="preserve">stat. </w:t>
            </w:r>
          </w:p>
          <w:p w14:paraId="09ECA881" w14:textId="77777777" w:rsidR="0052506B" w:rsidRPr="00175C0A" w:rsidRDefault="003E128E" w:rsidP="00175C0A">
            <w:pPr>
              <w:pStyle w:val="ListParagraph"/>
              <w:numPr>
                <w:ilvl w:val="0"/>
                <w:numId w:val="33"/>
              </w:numPr>
              <w:rPr>
                <w:rFonts w:eastAsia="Times New Roman"/>
                <w:szCs w:val="40"/>
              </w:rPr>
            </w:pPr>
            <w:r w:rsidRPr="00175C0A">
              <w:rPr>
                <w:rFonts w:eastAsia="Times New Roman"/>
                <w:szCs w:val="40"/>
              </w:rPr>
              <w:t xml:space="preserve">CDC </w:t>
            </w:r>
            <w:r w:rsidR="00417203" w:rsidRPr="00175C0A">
              <w:rPr>
                <w:rFonts w:eastAsia="Times New Roman"/>
                <w:szCs w:val="40"/>
              </w:rPr>
              <w:t xml:space="preserve">testing </w:t>
            </w:r>
            <w:r w:rsidR="0052506B" w:rsidRPr="00175C0A">
              <w:rPr>
                <w:rFonts w:eastAsia="Times New Roman"/>
                <w:szCs w:val="40"/>
              </w:rPr>
              <w:t xml:space="preserve">is the </w:t>
            </w:r>
            <w:r w:rsidR="00417203" w:rsidRPr="00175C0A">
              <w:rPr>
                <w:rFonts w:eastAsia="Times New Roman"/>
                <w:szCs w:val="40"/>
              </w:rPr>
              <w:t>best</w:t>
            </w:r>
            <w:r w:rsidR="0052506B" w:rsidRPr="00175C0A">
              <w:rPr>
                <w:rFonts w:eastAsia="Times New Roman"/>
                <w:szCs w:val="40"/>
              </w:rPr>
              <w:t xml:space="preserve"> option</w:t>
            </w:r>
            <w:r w:rsidR="00417203" w:rsidRPr="00175C0A">
              <w:rPr>
                <w:rFonts w:eastAsia="Times New Roman"/>
                <w:szCs w:val="40"/>
              </w:rPr>
              <w:t xml:space="preserve">. </w:t>
            </w:r>
            <w:r w:rsidR="0052506B" w:rsidRPr="00175C0A">
              <w:rPr>
                <w:rFonts w:eastAsia="Times New Roman"/>
                <w:szCs w:val="40"/>
              </w:rPr>
              <w:t xml:space="preserve">Try to get whole blood or serum for testing. </w:t>
            </w:r>
          </w:p>
          <w:p w14:paraId="07F1A522" w14:textId="77777777" w:rsidR="00175C0A" w:rsidRPr="00175C0A" w:rsidRDefault="003E128E" w:rsidP="00175C0A">
            <w:pPr>
              <w:pStyle w:val="ListParagraph"/>
              <w:numPr>
                <w:ilvl w:val="0"/>
                <w:numId w:val="33"/>
              </w:numPr>
              <w:rPr>
                <w:rFonts w:eastAsia="Times New Roman"/>
                <w:szCs w:val="40"/>
              </w:rPr>
            </w:pPr>
            <w:r w:rsidRPr="00175C0A">
              <w:rPr>
                <w:rFonts w:eastAsia="Times New Roman"/>
                <w:szCs w:val="40"/>
              </w:rPr>
              <w:t xml:space="preserve">The </w:t>
            </w:r>
            <w:r w:rsidR="00417203" w:rsidRPr="00175C0A">
              <w:rPr>
                <w:rFonts w:eastAsia="Times New Roman"/>
                <w:szCs w:val="40"/>
              </w:rPr>
              <w:t xml:space="preserve">IGs are focused on STRF. The soft ticks, </w:t>
            </w:r>
            <w:r w:rsidRPr="00175C0A">
              <w:rPr>
                <w:rFonts w:eastAsia="Times New Roman"/>
                <w:szCs w:val="40"/>
              </w:rPr>
              <w:t xml:space="preserve">very different from the hard ticks, </w:t>
            </w:r>
            <w:r w:rsidR="00417203" w:rsidRPr="00175C0A">
              <w:rPr>
                <w:rFonts w:eastAsia="Times New Roman"/>
                <w:szCs w:val="40"/>
              </w:rPr>
              <w:t>live in the crevi</w:t>
            </w:r>
            <w:r w:rsidR="0052506B" w:rsidRPr="00175C0A">
              <w:rPr>
                <w:rFonts w:eastAsia="Times New Roman"/>
                <w:szCs w:val="40"/>
              </w:rPr>
              <w:t>c</w:t>
            </w:r>
            <w:r w:rsidR="00417203" w:rsidRPr="00175C0A">
              <w:rPr>
                <w:rFonts w:eastAsia="Times New Roman"/>
                <w:szCs w:val="40"/>
              </w:rPr>
              <w:t xml:space="preserve">es of </w:t>
            </w:r>
            <w:r w:rsidRPr="00175C0A">
              <w:rPr>
                <w:rFonts w:eastAsia="Times New Roman"/>
                <w:szCs w:val="40"/>
              </w:rPr>
              <w:t xml:space="preserve">mountains </w:t>
            </w:r>
            <w:r w:rsidR="00417203" w:rsidRPr="00175C0A">
              <w:rPr>
                <w:rFonts w:eastAsia="Times New Roman"/>
                <w:szCs w:val="40"/>
              </w:rPr>
              <w:t>1500- ft and above. See</w:t>
            </w:r>
            <w:r w:rsidR="0052506B" w:rsidRPr="00175C0A">
              <w:rPr>
                <w:rFonts w:eastAsia="Times New Roman"/>
                <w:szCs w:val="40"/>
              </w:rPr>
              <w:t xml:space="preserve">n </w:t>
            </w:r>
            <w:r w:rsidR="00417203" w:rsidRPr="00175C0A">
              <w:rPr>
                <w:rFonts w:eastAsia="Times New Roman"/>
                <w:szCs w:val="40"/>
              </w:rPr>
              <w:t>most</w:t>
            </w:r>
            <w:r w:rsidR="0052506B" w:rsidRPr="00175C0A">
              <w:rPr>
                <w:rFonts w:eastAsia="Times New Roman"/>
                <w:szCs w:val="40"/>
              </w:rPr>
              <w:t xml:space="preserve">ly </w:t>
            </w:r>
            <w:r w:rsidR="00417203" w:rsidRPr="00175C0A">
              <w:rPr>
                <w:rFonts w:eastAsia="Times New Roman"/>
                <w:szCs w:val="40"/>
              </w:rPr>
              <w:t xml:space="preserve">in </w:t>
            </w:r>
            <w:r w:rsidR="0052506B" w:rsidRPr="00175C0A">
              <w:rPr>
                <w:rFonts w:eastAsia="Times New Roman"/>
                <w:szCs w:val="40"/>
              </w:rPr>
              <w:t>Deschutes</w:t>
            </w:r>
            <w:r w:rsidR="00417203" w:rsidRPr="00175C0A">
              <w:rPr>
                <w:rFonts w:eastAsia="Times New Roman"/>
                <w:szCs w:val="40"/>
              </w:rPr>
              <w:t xml:space="preserve"> and </w:t>
            </w:r>
            <w:r w:rsidR="0052506B" w:rsidRPr="00175C0A">
              <w:rPr>
                <w:rFonts w:eastAsia="Times New Roman"/>
                <w:szCs w:val="40"/>
              </w:rPr>
              <w:t>W</w:t>
            </w:r>
            <w:r w:rsidR="00417203" w:rsidRPr="00175C0A">
              <w:rPr>
                <w:rFonts w:eastAsia="Times New Roman"/>
                <w:szCs w:val="40"/>
              </w:rPr>
              <w:t>all</w:t>
            </w:r>
            <w:r w:rsidR="0052506B" w:rsidRPr="00175C0A">
              <w:rPr>
                <w:rFonts w:eastAsia="Times New Roman"/>
                <w:szCs w:val="40"/>
              </w:rPr>
              <w:t xml:space="preserve">owa counties. They </w:t>
            </w:r>
            <w:r w:rsidR="00417203" w:rsidRPr="00175C0A">
              <w:rPr>
                <w:rFonts w:eastAsia="Times New Roman"/>
                <w:szCs w:val="40"/>
              </w:rPr>
              <w:t xml:space="preserve">can live 15-20 </w:t>
            </w:r>
            <w:r w:rsidR="0052506B" w:rsidRPr="00175C0A">
              <w:rPr>
                <w:rFonts w:eastAsia="Times New Roman"/>
                <w:szCs w:val="40"/>
              </w:rPr>
              <w:t>yrs. and can be found in old cabins. They a</w:t>
            </w:r>
            <w:r w:rsidR="00417203" w:rsidRPr="00175C0A">
              <w:rPr>
                <w:rFonts w:eastAsia="Times New Roman"/>
                <w:szCs w:val="40"/>
              </w:rPr>
              <w:t>ct quickly</w:t>
            </w:r>
            <w:r w:rsidR="0052506B" w:rsidRPr="00175C0A">
              <w:rPr>
                <w:rFonts w:eastAsia="Times New Roman"/>
                <w:szCs w:val="40"/>
              </w:rPr>
              <w:t xml:space="preserve"> with the </w:t>
            </w:r>
            <w:r w:rsidR="00417203" w:rsidRPr="00175C0A">
              <w:rPr>
                <w:rFonts w:eastAsia="Times New Roman"/>
                <w:szCs w:val="40"/>
              </w:rPr>
              <w:t xml:space="preserve">person not knowing they were bitten. </w:t>
            </w:r>
          </w:p>
          <w:p w14:paraId="247DDC98" w14:textId="7B596671" w:rsidR="00417203" w:rsidRPr="00175C0A" w:rsidRDefault="00417203" w:rsidP="00175C0A">
            <w:pPr>
              <w:pStyle w:val="ListParagraph"/>
              <w:numPr>
                <w:ilvl w:val="0"/>
                <w:numId w:val="33"/>
              </w:numPr>
              <w:rPr>
                <w:rFonts w:eastAsia="Times New Roman"/>
                <w:szCs w:val="40"/>
              </w:rPr>
            </w:pPr>
            <w:r w:rsidRPr="00175C0A">
              <w:rPr>
                <w:rFonts w:eastAsia="Times New Roman"/>
                <w:szCs w:val="40"/>
              </w:rPr>
              <w:t>Many cases assoc</w:t>
            </w:r>
            <w:r w:rsidR="0052506B" w:rsidRPr="00175C0A">
              <w:rPr>
                <w:rFonts w:eastAsia="Times New Roman"/>
                <w:szCs w:val="40"/>
              </w:rPr>
              <w:t xml:space="preserve">iated </w:t>
            </w:r>
            <w:r w:rsidRPr="00175C0A">
              <w:rPr>
                <w:rFonts w:eastAsia="Times New Roman"/>
                <w:szCs w:val="40"/>
              </w:rPr>
              <w:t xml:space="preserve">with clusters (same cabin.) </w:t>
            </w:r>
            <w:r w:rsidR="0052506B" w:rsidRPr="00175C0A">
              <w:rPr>
                <w:rFonts w:eastAsia="Times New Roman"/>
                <w:szCs w:val="40"/>
              </w:rPr>
              <w:t xml:space="preserve">For </w:t>
            </w:r>
            <w:r w:rsidRPr="00175C0A">
              <w:rPr>
                <w:rFonts w:eastAsia="Times New Roman"/>
                <w:szCs w:val="40"/>
              </w:rPr>
              <w:t>CI</w:t>
            </w:r>
            <w:r w:rsidR="0052506B" w:rsidRPr="00175C0A">
              <w:rPr>
                <w:rFonts w:eastAsia="Times New Roman"/>
                <w:szCs w:val="40"/>
              </w:rPr>
              <w:t xml:space="preserve">, </w:t>
            </w:r>
            <w:r w:rsidRPr="00175C0A">
              <w:rPr>
                <w:rFonts w:eastAsia="Times New Roman"/>
                <w:szCs w:val="40"/>
              </w:rPr>
              <w:t>ask about similar illnesses</w:t>
            </w:r>
            <w:r w:rsidR="0052506B" w:rsidRPr="00175C0A">
              <w:rPr>
                <w:rFonts w:eastAsia="Times New Roman"/>
                <w:szCs w:val="40"/>
              </w:rPr>
              <w:t>.</w:t>
            </w:r>
          </w:p>
          <w:p w14:paraId="1B2031CE" w14:textId="3D37E5F6" w:rsidR="00417203" w:rsidRPr="00417203" w:rsidRDefault="00417203" w:rsidP="00417203">
            <w:pPr>
              <w:rPr>
                <w:rFonts w:eastAsia="Times New Roman"/>
                <w:szCs w:val="40"/>
              </w:rPr>
            </w:pPr>
          </w:p>
        </w:tc>
        <w:tc>
          <w:tcPr>
            <w:tcW w:w="2700" w:type="dxa"/>
          </w:tcPr>
          <w:p w14:paraId="755B7BFF" w14:textId="4728F799" w:rsidR="003E128E" w:rsidRDefault="003E128E" w:rsidP="003E128E">
            <w:r>
              <w:t>OHA would like feedback by next Friday, Feb. 17</w:t>
            </w:r>
            <w:r w:rsidRPr="003E128E">
              <w:rPr>
                <w:vertAlign w:val="superscript"/>
              </w:rPr>
              <w:t>th</w:t>
            </w:r>
            <w:r>
              <w:t xml:space="preserve">. </w:t>
            </w:r>
          </w:p>
        </w:tc>
      </w:tr>
      <w:tr w:rsidR="000A1530" w14:paraId="5F7BC75E" w14:textId="77777777" w:rsidTr="00B93490">
        <w:trPr>
          <w:trHeight w:val="432"/>
          <w:jc w:val="center"/>
        </w:trPr>
        <w:tc>
          <w:tcPr>
            <w:tcW w:w="2155" w:type="dxa"/>
          </w:tcPr>
          <w:p w14:paraId="197AD235" w14:textId="7E2B8E91" w:rsidR="000A1530" w:rsidRDefault="00B341AD" w:rsidP="000A1530">
            <w:r>
              <w:t>CD Training</w:t>
            </w:r>
          </w:p>
        </w:tc>
        <w:tc>
          <w:tcPr>
            <w:tcW w:w="1620" w:type="dxa"/>
          </w:tcPr>
          <w:p w14:paraId="7B5B9E33" w14:textId="1EAF13C6" w:rsidR="000A1530" w:rsidRDefault="00BD778A" w:rsidP="000A1530">
            <w:pPr>
              <w:rPr>
                <w:rFonts w:eastAsia="Times New Roman"/>
              </w:rPr>
            </w:pPr>
            <w:r>
              <w:rPr>
                <w:rFonts w:eastAsia="Times New Roman"/>
              </w:rPr>
              <w:t>Anna</w:t>
            </w:r>
            <w:r w:rsidR="00B341AD">
              <w:rPr>
                <w:rFonts w:eastAsia="Times New Roman"/>
              </w:rPr>
              <w:t xml:space="preserve"> Summer</w:t>
            </w:r>
          </w:p>
        </w:tc>
        <w:tc>
          <w:tcPr>
            <w:tcW w:w="8190" w:type="dxa"/>
          </w:tcPr>
          <w:p w14:paraId="4759EC3C" w14:textId="5E21D192" w:rsidR="00C26212" w:rsidRDefault="00BD778A" w:rsidP="00BD778A">
            <w:pPr>
              <w:rPr>
                <w:rFonts w:eastAsia="Times New Roman"/>
              </w:rPr>
            </w:pPr>
            <w:r>
              <w:rPr>
                <w:rFonts w:eastAsia="Times New Roman"/>
              </w:rPr>
              <w:t>C</w:t>
            </w:r>
            <w:r w:rsidR="00E8187C">
              <w:rPr>
                <w:rFonts w:eastAsia="Times New Roman"/>
              </w:rPr>
              <w:t>D</w:t>
            </w:r>
            <w:r>
              <w:rPr>
                <w:rFonts w:eastAsia="Times New Roman"/>
              </w:rPr>
              <w:t xml:space="preserve"> training </w:t>
            </w:r>
            <w:r w:rsidR="00E8187C">
              <w:rPr>
                <w:rFonts w:eastAsia="Times New Roman"/>
              </w:rPr>
              <w:t xml:space="preserve">was part of the </w:t>
            </w:r>
            <w:r>
              <w:rPr>
                <w:rFonts w:eastAsia="Times New Roman"/>
              </w:rPr>
              <w:t xml:space="preserve">triennial. </w:t>
            </w:r>
          </w:p>
          <w:p w14:paraId="3AAF68FC" w14:textId="77777777" w:rsidR="00175C0A" w:rsidRPr="00175C0A" w:rsidRDefault="00E8187C" w:rsidP="00175C0A">
            <w:pPr>
              <w:pStyle w:val="ListParagraph"/>
              <w:numPr>
                <w:ilvl w:val="0"/>
                <w:numId w:val="34"/>
              </w:numPr>
              <w:rPr>
                <w:rFonts w:eastAsia="Times New Roman"/>
              </w:rPr>
            </w:pPr>
            <w:r w:rsidRPr="00175C0A">
              <w:rPr>
                <w:rFonts w:eastAsia="Times New Roman"/>
              </w:rPr>
              <w:t>There was a p</w:t>
            </w:r>
            <w:r w:rsidR="00BD778A" w:rsidRPr="00175C0A">
              <w:rPr>
                <w:rFonts w:eastAsia="Times New Roman"/>
              </w:rPr>
              <w:t xml:space="preserve">art of the tool </w:t>
            </w:r>
            <w:r w:rsidRPr="00175C0A">
              <w:rPr>
                <w:rFonts w:eastAsia="Times New Roman"/>
              </w:rPr>
              <w:t xml:space="preserve">about </w:t>
            </w:r>
            <w:r w:rsidR="00BD778A" w:rsidRPr="00175C0A">
              <w:rPr>
                <w:rFonts w:eastAsia="Times New Roman"/>
              </w:rPr>
              <w:t>new staff without prior CD train</w:t>
            </w:r>
            <w:r w:rsidRPr="00175C0A">
              <w:rPr>
                <w:rFonts w:eastAsia="Times New Roman"/>
              </w:rPr>
              <w:t>in</w:t>
            </w:r>
            <w:r w:rsidR="00BD778A" w:rsidRPr="00175C0A">
              <w:rPr>
                <w:rFonts w:eastAsia="Times New Roman"/>
              </w:rPr>
              <w:t>g. Th</w:t>
            </w:r>
            <w:r w:rsidRPr="00175C0A">
              <w:rPr>
                <w:rFonts w:eastAsia="Times New Roman"/>
              </w:rPr>
              <w:t xml:space="preserve">is was removed. </w:t>
            </w:r>
          </w:p>
          <w:p w14:paraId="5A213EA3" w14:textId="4780FE7A" w:rsidR="00BD778A" w:rsidRPr="00175C0A" w:rsidRDefault="00BD778A" w:rsidP="00175C0A">
            <w:pPr>
              <w:pStyle w:val="ListParagraph"/>
              <w:numPr>
                <w:ilvl w:val="0"/>
                <w:numId w:val="34"/>
              </w:numPr>
              <w:rPr>
                <w:rFonts w:eastAsia="Times New Roman"/>
              </w:rPr>
            </w:pPr>
            <w:r w:rsidRPr="00175C0A">
              <w:rPr>
                <w:rFonts w:eastAsia="Times New Roman"/>
              </w:rPr>
              <w:t>Advocate that that stay in the tool, and those training</w:t>
            </w:r>
            <w:r w:rsidR="00E8187C" w:rsidRPr="00175C0A">
              <w:rPr>
                <w:rFonts w:eastAsia="Times New Roman"/>
              </w:rPr>
              <w:t>s be</w:t>
            </w:r>
            <w:r w:rsidRPr="00175C0A">
              <w:rPr>
                <w:rFonts w:eastAsia="Times New Roman"/>
              </w:rPr>
              <w:t xml:space="preserve"> re-instated. </w:t>
            </w:r>
          </w:p>
          <w:p w14:paraId="622DB6A2" w14:textId="3D544F1F" w:rsidR="00BD778A" w:rsidRPr="00175C0A" w:rsidRDefault="00BD778A" w:rsidP="00175C0A">
            <w:pPr>
              <w:pStyle w:val="ListParagraph"/>
              <w:numPr>
                <w:ilvl w:val="0"/>
                <w:numId w:val="34"/>
              </w:numPr>
              <w:rPr>
                <w:rFonts w:eastAsia="Times New Roman"/>
              </w:rPr>
            </w:pPr>
            <w:r w:rsidRPr="00175C0A">
              <w:rPr>
                <w:rFonts w:eastAsia="Times New Roman"/>
              </w:rPr>
              <w:t>Advocate</w:t>
            </w:r>
            <w:r w:rsidR="00E8187C" w:rsidRPr="00175C0A">
              <w:rPr>
                <w:rFonts w:eastAsia="Times New Roman"/>
              </w:rPr>
              <w:t xml:space="preserve"> for </w:t>
            </w:r>
            <w:r w:rsidRPr="00175C0A">
              <w:rPr>
                <w:rFonts w:eastAsia="Times New Roman"/>
              </w:rPr>
              <w:t>more training</w:t>
            </w:r>
            <w:r w:rsidR="00E8187C" w:rsidRPr="00175C0A">
              <w:rPr>
                <w:rFonts w:eastAsia="Times New Roman"/>
              </w:rPr>
              <w:t>s</w:t>
            </w:r>
            <w:r w:rsidRPr="00175C0A">
              <w:rPr>
                <w:rFonts w:eastAsia="Times New Roman"/>
              </w:rPr>
              <w:t xml:space="preserve"> from OHA. Specific disease trainings in any format. </w:t>
            </w:r>
          </w:p>
          <w:p w14:paraId="4088A0BA" w14:textId="03AFB866" w:rsidR="00175C0A" w:rsidRDefault="00175C0A" w:rsidP="00BD778A">
            <w:pPr>
              <w:rPr>
                <w:rFonts w:eastAsia="Times New Roman"/>
              </w:rPr>
            </w:pPr>
            <w:r>
              <w:rPr>
                <w:rFonts w:eastAsia="Times New Roman"/>
              </w:rPr>
              <w:t>Kathleen mentioned the orientations that OHA had, would be helpful to have.</w:t>
            </w:r>
          </w:p>
          <w:p w14:paraId="53805F15" w14:textId="0741D3A3" w:rsidR="00175C0A" w:rsidRPr="00EE3F13" w:rsidRDefault="00175C0A" w:rsidP="00EE3F13">
            <w:pPr>
              <w:pStyle w:val="ListParagraph"/>
              <w:numPr>
                <w:ilvl w:val="0"/>
                <w:numId w:val="35"/>
              </w:numPr>
              <w:rPr>
                <w:rFonts w:eastAsia="Times New Roman"/>
              </w:rPr>
            </w:pPr>
            <w:r w:rsidRPr="00EE3F13">
              <w:rPr>
                <w:rFonts w:eastAsia="Times New Roman"/>
              </w:rPr>
              <w:t xml:space="preserve">New staff wanting to know who to contact at OHA. </w:t>
            </w:r>
          </w:p>
          <w:p w14:paraId="04372C72" w14:textId="543CA2E2" w:rsidR="00BD778A" w:rsidRPr="00EE3F13" w:rsidRDefault="00175C0A" w:rsidP="00EE3F13">
            <w:pPr>
              <w:pStyle w:val="ListParagraph"/>
              <w:numPr>
                <w:ilvl w:val="0"/>
                <w:numId w:val="35"/>
              </w:numPr>
              <w:rPr>
                <w:rFonts w:eastAsia="Times New Roman"/>
              </w:rPr>
            </w:pPr>
            <w:r w:rsidRPr="00EE3F13">
              <w:rPr>
                <w:rFonts w:eastAsia="Times New Roman"/>
              </w:rPr>
              <w:t xml:space="preserve">There is a desire to work between counties and CD people. </w:t>
            </w:r>
          </w:p>
          <w:p w14:paraId="176386D9" w14:textId="77777777" w:rsidR="00EE3F13" w:rsidRDefault="00175C0A" w:rsidP="00175C0A">
            <w:pPr>
              <w:rPr>
                <w:rFonts w:eastAsia="Times New Roman"/>
              </w:rPr>
            </w:pPr>
            <w:r>
              <w:rPr>
                <w:rFonts w:eastAsia="Times New Roman"/>
              </w:rPr>
              <w:t xml:space="preserve">Danna noted that there is ongoing work with Amanda at OHA with the intention of getting training back up again over the year. </w:t>
            </w:r>
          </w:p>
          <w:p w14:paraId="2FB0DA6A" w14:textId="7C0999F0" w:rsidR="00175C0A" w:rsidRPr="00EE3F13" w:rsidRDefault="00175C0A" w:rsidP="00EE3F13">
            <w:pPr>
              <w:pStyle w:val="ListParagraph"/>
              <w:numPr>
                <w:ilvl w:val="0"/>
                <w:numId w:val="36"/>
              </w:numPr>
              <w:rPr>
                <w:rFonts w:eastAsia="Times New Roman"/>
              </w:rPr>
            </w:pPr>
            <w:r w:rsidRPr="00EE3F13">
              <w:rPr>
                <w:rFonts w:eastAsia="Times New Roman"/>
              </w:rPr>
              <w:t xml:space="preserve">Sometimes more tailored training is more effective. </w:t>
            </w:r>
          </w:p>
          <w:p w14:paraId="2EB7DA91" w14:textId="6038F3A5" w:rsidR="00175C0A" w:rsidRPr="00EE3F13" w:rsidRDefault="00175C0A" w:rsidP="00EE3F13">
            <w:pPr>
              <w:pStyle w:val="ListParagraph"/>
              <w:numPr>
                <w:ilvl w:val="0"/>
                <w:numId w:val="36"/>
              </w:numPr>
              <w:rPr>
                <w:rFonts w:eastAsia="Times New Roman"/>
              </w:rPr>
            </w:pPr>
            <w:r w:rsidRPr="00EE3F13">
              <w:rPr>
                <w:rFonts w:eastAsia="Times New Roman"/>
              </w:rPr>
              <w:t xml:space="preserve">OHA had training and tech assistance that was put on hold due to the pandemic. </w:t>
            </w:r>
          </w:p>
          <w:p w14:paraId="03E7DF5B" w14:textId="7A8B5C73" w:rsidR="00EE3F13" w:rsidRPr="00EE3F13" w:rsidRDefault="00EE3F13" w:rsidP="00EE3F13">
            <w:pPr>
              <w:pStyle w:val="ListParagraph"/>
              <w:numPr>
                <w:ilvl w:val="0"/>
                <w:numId w:val="36"/>
              </w:numPr>
              <w:rPr>
                <w:rFonts w:eastAsia="Times New Roman"/>
              </w:rPr>
            </w:pPr>
            <w:r w:rsidRPr="00EE3F13">
              <w:rPr>
                <w:rFonts w:eastAsia="Times New Roman"/>
              </w:rPr>
              <w:lastRenderedPageBreak/>
              <w:t xml:space="preserve">We have received feedback to offer CD trainings. Very understaffed currently. </w:t>
            </w:r>
          </w:p>
          <w:p w14:paraId="7F7888FF" w14:textId="4F6691CD" w:rsidR="002B4EC6" w:rsidRPr="00EE3F13" w:rsidRDefault="00175C0A" w:rsidP="00EE3F13">
            <w:pPr>
              <w:pStyle w:val="ListParagraph"/>
              <w:numPr>
                <w:ilvl w:val="0"/>
                <w:numId w:val="36"/>
              </w:numPr>
              <w:rPr>
                <w:rFonts w:eastAsia="Times New Roman"/>
              </w:rPr>
            </w:pPr>
            <w:r w:rsidRPr="00EE3F13">
              <w:rPr>
                <w:rFonts w:eastAsia="Times New Roman"/>
              </w:rPr>
              <w:t xml:space="preserve">There will be more news coming out on trainings. </w:t>
            </w:r>
          </w:p>
          <w:p w14:paraId="17DEE870" w14:textId="5DBD6F0B" w:rsidR="00BD778A" w:rsidRPr="00BD778A" w:rsidRDefault="00BD778A" w:rsidP="00BD778A">
            <w:pPr>
              <w:rPr>
                <w:rFonts w:eastAsia="Times New Roman"/>
              </w:rPr>
            </w:pPr>
          </w:p>
        </w:tc>
        <w:tc>
          <w:tcPr>
            <w:tcW w:w="2700" w:type="dxa"/>
          </w:tcPr>
          <w:p w14:paraId="6B20AC38" w14:textId="2E1755F8" w:rsidR="000A1530" w:rsidRDefault="000A1530" w:rsidP="009925CE">
            <w:pPr>
              <w:ind w:left="968" w:hanging="968"/>
            </w:pPr>
          </w:p>
        </w:tc>
      </w:tr>
      <w:tr w:rsidR="002B4EC6" w14:paraId="738E2770" w14:textId="77777777" w:rsidTr="00B93490">
        <w:trPr>
          <w:trHeight w:val="432"/>
          <w:jc w:val="center"/>
        </w:trPr>
        <w:tc>
          <w:tcPr>
            <w:tcW w:w="2155" w:type="dxa"/>
          </w:tcPr>
          <w:p w14:paraId="2EA11853" w14:textId="43703A07" w:rsidR="002B4EC6" w:rsidRDefault="00B341AD" w:rsidP="000A1530">
            <w:r>
              <w:t>Closing</w:t>
            </w:r>
          </w:p>
        </w:tc>
        <w:tc>
          <w:tcPr>
            <w:tcW w:w="1620" w:type="dxa"/>
          </w:tcPr>
          <w:p w14:paraId="752EE537" w14:textId="5A00A998" w:rsidR="002B4EC6" w:rsidRDefault="002B4EC6" w:rsidP="000A1530">
            <w:pPr>
              <w:rPr>
                <w:rFonts w:eastAsia="Times New Roman"/>
              </w:rPr>
            </w:pPr>
            <w:r>
              <w:rPr>
                <w:rFonts w:eastAsia="Times New Roman"/>
              </w:rPr>
              <w:t>Kathleen</w:t>
            </w:r>
            <w:r w:rsidR="00B341AD">
              <w:rPr>
                <w:rFonts w:eastAsia="Times New Roman"/>
              </w:rPr>
              <w:t xml:space="preserve"> Rees</w:t>
            </w:r>
          </w:p>
        </w:tc>
        <w:tc>
          <w:tcPr>
            <w:tcW w:w="8190" w:type="dxa"/>
          </w:tcPr>
          <w:p w14:paraId="71026D2F" w14:textId="728C79C7" w:rsidR="002B4EC6" w:rsidRDefault="00487666" w:rsidP="00BD778A">
            <w:pPr>
              <w:rPr>
                <w:rFonts w:eastAsia="Times New Roman"/>
              </w:rPr>
            </w:pPr>
            <w:r>
              <w:rPr>
                <w:rFonts w:eastAsia="Times New Roman"/>
              </w:rPr>
              <w:t>To</w:t>
            </w:r>
            <w:r w:rsidR="002B4EC6">
              <w:rPr>
                <w:rFonts w:eastAsia="Times New Roman"/>
              </w:rPr>
              <w:t>pics for next meetings</w:t>
            </w:r>
            <w:r>
              <w:rPr>
                <w:rFonts w:eastAsia="Times New Roman"/>
              </w:rPr>
              <w:t>?</w:t>
            </w:r>
          </w:p>
          <w:p w14:paraId="0B3E8821" w14:textId="33193782" w:rsidR="00487666" w:rsidRPr="00487666" w:rsidRDefault="00487666" w:rsidP="00487666">
            <w:pPr>
              <w:pStyle w:val="ListParagraph"/>
              <w:numPr>
                <w:ilvl w:val="0"/>
                <w:numId w:val="37"/>
              </w:numPr>
              <w:rPr>
                <w:rFonts w:eastAsia="Times New Roman"/>
              </w:rPr>
            </w:pPr>
            <w:r w:rsidRPr="00487666">
              <w:rPr>
                <w:rFonts w:eastAsia="Times New Roman"/>
              </w:rPr>
              <w:t>OR-E</w:t>
            </w:r>
            <w:r w:rsidR="002B4EC6" w:rsidRPr="00487666">
              <w:rPr>
                <w:rFonts w:eastAsia="Times New Roman"/>
              </w:rPr>
              <w:t>pi for 2024</w:t>
            </w:r>
          </w:p>
          <w:p w14:paraId="31825FA7" w14:textId="77777777" w:rsidR="00487666" w:rsidRDefault="002B4EC6" w:rsidP="00487666">
            <w:pPr>
              <w:pStyle w:val="ListParagraph"/>
              <w:numPr>
                <w:ilvl w:val="1"/>
                <w:numId w:val="37"/>
              </w:numPr>
              <w:rPr>
                <w:rFonts w:eastAsia="Times New Roman"/>
              </w:rPr>
            </w:pPr>
            <w:r w:rsidRPr="00487666">
              <w:rPr>
                <w:rFonts w:eastAsia="Times New Roman"/>
              </w:rPr>
              <w:t xml:space="preserve">Danna </w:t>
            </w:r>
            <w:r w:rsidR="00487666">
              <w:rPr>
                <w:rFonts w:eastAsia="Times New Roman"/>
              </w:rPr>
              <w:t xml:space="preserve">said it is </w:t>
            </w:r>
            <w:r w:rsidRPr="00487666">
              <w:rPr>
                <w:rFonts w:eastAsia="Times New Roman"/>
              </w:rPr>
              <w:t>planning</w:t>
            </w:r>
            <w:r w:rsidR="00487666">
              <w:rPr>
                <w:rFonts w:eastAsia="Times New Roman"/>
              </w:rPr>
              <w:t xml:space="preserve"> stages, and ma</w:t>
            </w:r>
            <w:r w:rsidRPr="00487666">
              <w:rPr>
                <w:rFonts w:eastAsia="Times New Roman"/>
              </w:rPr>
              <w:t xml:space="preserve">ny miss having it. </w:t>
            </w:r>
          </w:p>
          <w:p w14:paraId="483876AB" w14:textId="39BD62C1" w:rsidR="002B4EC6" w:rsidRPr="00487666" w:rsidRDefault="00487666" w:rsidP="00487666">
            <w:pPr>
              <w:pStyle w:val="ListParagraph"/>
              <w:numPr>
                <w:ilvl w:val="1"/>
                <w:numId w:val="37"/>
              </w:numPr>
              <w:rPr>
                <w:rFonts w:eastAsia="Times New Roman"/>
              </w:rPr>
            </w:pPr>
            <w:r>
              <w:rPr>
                <w:rFonts w:eastAsia="Times New Roman"/>
              </w:rPr>
              <w:t>There will be more news on that for 2024. It will not happen for 2023.</w:t>
            </w:r>
          </w:p>
          <w:p w14:paraId="231C709C" w14:textId="497FD361" w:rsidR="002B4EC6" w:rsidRPr="002B4EC6" w:rsidRDefault="002B4EC6" w:rsidP="002B4EC6">
            <w:pPr>
              <w:rPr>
                <w:rFonts w:eastAsia="Times New Roman"/>
              </w:rPr>
            </w:pPr>
          </w:p>
        </w:tc>
        <w:tc>
          <w:tcPr>
            <w:tcW w:w="2700" w:type="dxa"/>
          </w:tcPr>
          <w:p w14:paraId="1518CD71" w14:textId="6ED13F66" w:rsidR="002B4EC6" w:rsidRDefault="002B4EC6" w:rsidP="00487666"/>
        </w:tc>
      </w:tr>
      <w:tr w:rsidR="002B4EC6" w14:paraId="33419A49" w14:textId="77777777" w:rsidTr="00B93490">
        <w:trPr>
          <w:trHeight w:val="432"/>
          <w:jc w:val="center"/>
        </w:trPr>
        <w:tc>
          <w:tcPr>
            <w:tcW w:w="2155" w:type="dxa"/>
          </w:tcPr>
          <w:p w14:paraId="2FD208D4" w14:textId="77777777" w:rsidR="002B4EC6" w:rsidRDefault="002B4EC6" w:rsidP="000A1530"/>
        </w:tc>
        <w:tc>
          <w:tcPr>
            <w:tcW w:w="1620" w:type="dxa"/>
          </w:tcPr>
          <w:p w14:paraId="27A976BF" w14:textId="77777777" w:rsidR="002B4EC6" w:rsidRDefault="002B4EC6" w:rsidP="000A1530">
            <w:pPr>
              <w:rPr>
                <w:rFonts w:eastAsia="Times New Roman"/>
              </w:rPr>
            </w:pPr>
          </w:p>
        </w:tc>
        <w:tc>
          <w:tcPr>
            <w:tcW w:w="8190" w:type="dxa"/>
          </w:tcPr>
          <w:p w14:paraId="2B3D4D09" w14:textId="19E19D12" w:rsidR="002B4EC6" w:rsidRDefault="002B4EC6" w:rsidP="002B4EC6">
            <w:pPr>
              <w:tabs>
                <w:tab w:val="left" w:pos="1227"/>
              </w:tabs>
              <w:rPr>
                <w:rFonts w:eastAsia="Times New Roman"/>
              </w:rPr>
            </w:pPr>
            <w:r>
              <w:rPr>
                <w:rFonts w:eastAsia="Times New Roman"/>
              </w:rPr>
              <w:tab/>
            </w:r>
          </w:p>
        </w:tc>
        <w:tc>
          <w:tcPr>
            <w:tcW w:w="2700" w:type="dxa"/>
          </w:tcPr>
          <w:p w14:paraId="69C12F54" w14:textId="77777777" w:rsidR="002B4EC6" w:rsidRDefault="002B4EC6" w:rsidP="009925CE">
            <w:pPr>
              <w:ind w:left="968" w:hanging="968"/>
            </w:pPr>
          </w:p>
        </w:tc>
      </w:tr>
    </w:tbl>
    <w:p w14:paraId="0B54BE15" w14:textId="72E2F83F" w:rsidR="00E27A2A" w:rsidRPr="007D364B" w:rsidRDefault="000A1530" w:rsidP="00F83709">
      <w:pPr>
        <w:spacing w:after="0" w:line="240" w:lineRule="auto"/>
        <w:rPr>
          <w:b/>
          <w:sz w:val="24"/>
        </w:rPr>
      </w:pPr>
      <w:r w:rsidRPr="007D364B">
        <w:rPr>
          <w:b/>
          <w:sz w:val="24"/>
        </w:rPr>
        <w:t>Facilitator: Kathleen Rees</w:t>
      </w:r>
      <w:r w:rsidR="007D364B">
        <w:rPr>
          <w:b/>
          <w:sz w:val="24"/>
        </w:rPr>
        <w:tab/>
      </w:r>
      <w:r w:rsidR="007D364B">
        <w:rPr>
          <w:b/>
          <w:sz w:val="24"/>
        </w:rPr>
        <w:tab/>
      </w:r>
      <w:r w:rsidR="007D364B">
        <w:rPr>
          <w:b/>
          <w:sz w:val="24"/>
        </w:rPr>
        <w:tab/>
      </w:r>
      <w:r w:rsidRPr="007D364B">
        <w:rPr>
          <w:b/>
          <w:sz w:val="24"/>
        </w:rPr>
        <w:t xml:space="preserve">Note Taker: </w:t>
      </w:r>
      <w:r w:rsidR="00431253">
        <w:rPr>
          <w:b/>
          <w:sz w:val="24"/>
        </w:rPr>
        <w:t>Jennifer L Brown</w:t>
      </w:r>
      <w:r w:rsidR="007D364B">
        <w:rPr>
          <w:b/>
          <w:sz w:val="24"/>
        </w:rPr>
        <w:tab/>
      </w:r>
      <w:r w:rsidR="007D364B">
        <w:rPr>
          <w:b/>
          <w:sz w:val="24"/>
        </w:rPr>
        <w:tab/>
      </w:r>
      <w:r w:rsidRPr="007D364B">
        <w:rPr>
          <w:b/>
          <w:sz w:val="24"/>
        </w:rPr>
        <w:t>Next Meeting:</w:t>
      </w:r>
      <w:r w:rsidR="00C26212" w:rsidRPr="007D364B">
        <w:rPr>
          <w:b/>
          <w:sz w:val="24"/>
        </w:rPr>
        <w:t xml:space="preserve"> F</w:t>
      </w:r>
      <w:r w:rsidR="007D364B" w:rsidRPr="007D364B">
        <w:rPr>
          <w:b/>
          <w:sz w:val="24"/>
        </w:rPr>
        <w:t xml:space="preserve">riday, </w:t>
      </w:r>
      <w:r w:rsidR="00431253">
        <w:rPr>
          <w:b/>
          <w:sz w:val="24"/>
        </w:rPr>
        <w:t>March 1</w:t>
      </w:r>
      <w:r w:rsidR="00C26212" w:rsidRPr="007D364B">
        <w:rPr>
          <w:b/>
          <w:sz w:val="24"/>
        </w:rPr>
        <w:t>0</w:t>
      </w:r>
      <w:r w:rsidR="007D364B" w:rsidRPr="007D364B">
        <w:rPr>
          <w:b/>
          <w:sz w:val="24"/>
          <w:vertAlign w:val="superscript"/>
        </w:rPr>
        <w:t>th</w:t>
      </w:r>
      <w:r w:rsidR="007D364B" w:rsidRPr="007D364B">
        <w:rPr>
          <w:b/>
          <w:sz w:val="24"/>
        </w:rPr>
        <w:t>, 10-11</w:t>
      </w:r>
      <w:r w:rsidR="00431253">
        <w:rPr>
          <w:b/>
          <w:sz w:val="24"/>
        </w:rPr>
        <w:t xml:space="preserve"> am</w:t>
      </w:r>
    </w:p>
    <w:sectPr w:rsidR="00E27A2A" w:rsidRPr="007D364B" w:rsidSect="000A1530">
      <w:footnotePr>
        <w:numFmt w:val="chicago"/>
      </w:footnotePr>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6DA37" w14:textId="77777777" w:rsidR="00AC1372" w:rsidRDefault="00AC1372" w:rsidP="00BE3D69">
      <w:pPr>
        <w:spacing w:after="0" w:line="240" w:lineRule="auto"/>
      </w:pPr>
      <w:r>
        <w:separator/>
      </w:r>
    </w:p>
  </w:endnote>
  <w:endnote w:type="continuationSeparator" w:id="0">
    <w:p w14:paraId="38F06B78" w14:textId="77777777" w:rsidR="00AC1372" w:rsidRDefault="00AC1372" w:rsidP="00BE3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C961D" w14:textId="77777777" w:rsidR="00AC1372" w:rsidRDefault="00AC1372" w:rsidP="00BE3D69">
      <w:pPr>
        <w:spacing w:after="0" w:line="240" w:lineRule="auto"/>
      </w:pPr>
      <w:r>
        <w:separator/>
      </w:r>
    </w:p>
  </w:footnote>
  <w:footnote w:type="continuationSeparator" w:id="0">
    <w:p w14:paraId="6B6B724F" w14:textId="77777777" w:rsidR="00AC1372" w:rsidRDefault="00AC1372" w:rsidP="00BE3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2E80"/>
    <w:multiLevelType w:val="multilevel"/>
    <w:tmpl w:val="D3446390"/>
    <w:lvl w:ilvl="0">
      <w:start w:val="2"/>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ascii="Calibri" w:eastAsiaTheme="minorHAnsi" w:hAnsi="Calibri"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991725"/>
    <w:multiLevelType w:val="hybridMultilevel"/>
    <w:tmpl w:val="0E726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E326B"/>
    <w:multiLevelType w:val="hybridMultilevel"/>
    <w:tmpl w:val="F364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F22FD"/>
    <w:multiLevelType w:val="hybridMultilevel"/>
    <w:tmpl w:val="7A769832"/>
    <w:lvl w:ilvl="0" w:tplc="04090005">
      <w:start w:val="1"/>
      <w:numFmt w:val="bullet"/>
      <w:lvlText w:val=""/>
      <w:lvlJc w:val="left"/>
      <w:pPr>
        <w:ind w:left="720" w:hanging="360"/>
      </w:pPr>
      <w:rPr>
        <w:rFonts w:ascii="Wingdings" w:hAnsi="Wingdings" w:hint="default"/>
      </w:rPr>
    </w:lvl>
    <w:lvl w:ilvl="1" w:tplc="DF3209B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11236"/>
    <w:multiLevelType w:val="hybridMultilevel"/>
    <w:tmpl w:val="B33C8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282853"/>
    <w:multiLevelType w:val="hybridMultilevel"/>
    <w:tmpl w:val="6FDCE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00777"/>
    <w:multiLevelType w:val="hybridMultilevel"/>
    <w:tmpl w:val="31225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1189A"/>
    <w:multiLevelType w:val="hybridMultilevel"/>
    <w:tmpl w:val="6F7C4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150E4"/>
    <w:multiLevelType w:val="hybridMultilevel"/>
    <w:tmpl w:val="747A0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2072A8"/>
    <w:multiLevelType w:val="multilevel"/>
    <w:tmpl w:val="E77293EA"/>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4FF00E2"/>
    <w:multiLevelType w:val="hybridMultilevel"/>
    <w:tmpl w:val="FB6AA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217F19"/>
    <w:multiLevelType w:val="hybridMultilevel"/>
    <w:tmpl w:val="6AAA5B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4D1DEB"/>
    <w:multiLevelType w:val="hybridMultilevel"/>
    <w:tmpl w:val="F6222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E146C9"/>
    <w:multiLevelType w:val="multilevel"/>
    <w:tmpl w:val="92847198"/>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8A12F49"/>
    <w:multiLevelType w:val="hybridMultilevel"/>
    <w:tmpl w:val="5D365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336B0C"/>
    <w:multiLevelType w:val="hybridMultilevel"/>
    <w:tmpl w:val="005E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B07C4"/>
    <w:multiLevelType w:val="multilevel"/>
    <w:tmpl w:val="4994FF44"/>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ECE1E8D"/>
    <w:multiLevelType w:val="hybridMultilevel"/>
    <w:tmpl w:val="829CFF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E5265F"/>
    <w:multiLevelType w:val="hybridMultilevel"/>
    <w:tmpl w:val="8AB0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BB4B2E"/>
    <w:multiLevelType w:val="multilevel"/>
    <w:tmpl w:val="EC3AEB1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E87627B"/>
    <w:multiLevelType w:val="hybridMultilevel"/>
    <w:tmpl w:val="868C0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3A5914"/>
    <w:multiLevelType w:val="hybridMultilevel"/>
    <w:tmpl w:val="5F54B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736A9C"/>
    <w:multiLevelType w:val="hybridMultilevel"/>
    <w:tmpl w:val="48FC4E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9C5C57"/>
    <w:multiLevelType w:val="multilevel"/>
    <w:tmpl w:val="7BA877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7F604FF"/>
    <w:multiLevelType w:val="hybridMultilevel"/>
    <w:tmpl w:val="01D81B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DB3ABC"/>
    <w:multiLevelType w:val="hybridMultilevel"/>
    <w:tmpl w:val="2B0CD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A0765FE"/>
    <w:multiLevelType w:val="hybridMultilevel"/>
    <w:tmpl w:val="D17E8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B40527B"/>
    <w:multiLevelType w:val="hybridMultilevel"/>
    <w:tmpl w:val="CE18F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F24DF3"/>
    <w:multiLevelType w:val="hybridMultilevel"/>
    <w:tmpl w:val="4F1C4F68"/>
    <w:lvl w:ilvl="0" w:tplc="2A4055E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1924EEE"/>
    <w:multiLevelType w:val="hybridMultilevel"/>
    <w:tmpl w:val="A3DEF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64808F5"/>
    <w:multiLevelType w:val="hybridMultilevel"/>
    <w:tmpl w:val="8DBCE422"/>
    <w:lvl w:ilvl="0" w:tplc="94FC350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8E37B0A"/>
    <w:multiLevelType w:val="hybridMultilevel"/>
    <w:tmpl w:val="7BF61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D75DE8"/>
    <w:multiLevelType w:val="hybridMultilevel"/>
    <w:tmpl w:val="7BFE2C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D57786"/>
    <w:multiLevelType w:val="hybridMultilevel"/>
    <w:tmpl w:val="C7C8C5B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7F5B0EA2"/>
    <w:multiLevelType w:val="hybridMultilevel"/>
    <w:tmpl w:val="43FE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504486">
    <w:abstractNumId w:val="27"/>
  </w:num>
  <w:num w:numId="2" w16cid:durableId="1791900121">
    <w:abstractNumId w:val="6"/>
  </w:num>
  <w:num w:numId="3" w16cid:durableId="131334539">
    <w:abstractNumId w:val="7"/>
  </w:num>
  <w:num w:numId="4" w16cid:durableId="623351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3510338">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2299147">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872108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1199537">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2996825">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1034019">
    <w:abstractNumId w:val="29"/>
  </w:num>
  <w:num w:numId="11" w16cid:durableId="1084909650">
    <w:abstractNumId w:val="30"/>
  </w:num>
  <w:num w:numId="12" w16cid:durableId="1028602240">
    <w:abstractNumId w:val="10"/>
  </w:num>
  <w:num w:numId="13" w16cid:durableId="807094789">
    <w:abstractNumId w:val="33"/>
  </w:num>
  <w:num w:numId="14" w16cid:durableId="1404446610">
    <w:abstractNumId w:val="10"/>
  </w:num>
  <w:num w:numId="15" w16cid:durableId="117573266">
    <w:abstractNumId w:val="33"/>
  </w:num>
  <w:num w:numId="16" w16cid:durableId="1695887878">
    <w:abstractNumId w:val="17"/>
  </w:num>
  <w:num w:numId="17" w16cid:durableId="1330212090">
    <w:abstractNumId w:val="28"/>
  </w:num>
  <w:num w:numId="18" w16cid:durableId="1780444705">
    <w:abstractNumId w:val="24"/>
  </w:num>
  <w:num w:numId="19" w16cid:durableId="1783188586">
    <w:abstractNumId w:val="25"/>
  </w:num>
  <w:num w:numId="20" w16cid:durableId="1760787143">
    <w:abstractNumId w:val="15"/>
  </w:num>
  <w:num w:numId="21" w16cid:durableId="13308356">
    <w:abstractNumId w:val="2"/>
  </w:num>
  <w:num w:numId="22" w16cid:durableId="2087721595">
    <w:abstractNumId w:val="22"/>
  </w:num>
  <w:num w:numId="23" w16cid:durableId="1762682048">
    <w:abstractNumId w:val="32"/>
  </w:num>
  <w:num w:numId="24" w16cid:durableId="1563566631">
    <w:abstractNumId w:val="11"/>
  </w:num>
  <w:num w:numId="25" w16cid:durableId="1167280342">
    <w:abstractNumId w:val="3"/>
  </w:num>
  <w:num w:numId="26" w16cid:durableId="1557738123">
    <w:abstractNumId w:val="1"/>
  </w:num>
  <w:num w:numId="27" w16cid:durableId="816730835">
    <w:abstractNumId w:val="34"/>
  </w:num>
  <w:num w:numId="28" w16cid:durableId="1977102843">
    <w:abstractNumId w:val="8"/>
  </w:num>
  <w:num w:numId="29" w16cid:durableId="491607850">
    <w:abstractNumId w:val="4"/>
  </w:num>
  <w:num w:numId="30" w16cid:durableId="1415319537">
    <w:abstractNumId w:val="20"/>
  </w:num>
  <w:num w:numId="31" w16cid:durableId="70275380">
    <w:abstractNumId w:val="26"/>
  </w:num>
  <w:num w:numId="32" w16cid:durableId="829902662">
    <w:abstractNumId w:val="31"/>
  </w:num>
  <w:num w:numId="33" w16cid:durableId="100033954">
    <w:abstractNumId w:val="18"/>
  </w:num>
  <w:num w:numId="34" w16cid:durableId="1632902289">
    <w:abstractNumId w:val="12"/>
  </w:num>
  <w:num w:numId="35" w16cid:durableId="1059090057">
    <w:abstractNumId w:val="21"/>
  </w:num>
  <w:num w:numId="36" w16cid:durableId="1438057629">
    <w:abstractNumId w:val="5"/>
  </w:num>
  <w:num w:numId="37" w16cid:durableId="6959291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69"/>
    <w:rsid w:val="000048AB"/>
    <w:rsid w:val="00004BC4"/>
    <w:rsid w:val="000140FA"/>
    <w:rsid w:val="00023506"/>
    <w:rsid w:val="0002654A"/>
    <w:rsid w:val="00031194"/>
    <w:rsid w:val="000346F4"/>
    <w:rsid w:val="00036C77"/>
    <w:rsid w:val="00041939"/>
    <w:rsid w:val="0004294B"/>
    <w:rsid w:val="0004295C"/>
    <w:rsid w:val="00050046"/>
    <w:rsid w:val="0005519E"/>
    <w:rsid w:val="00061E6D"/>
    <w:rsid w:val="00065993"/>
    <w:rsid w:val="0007644E"/>
    <w:rsid w:val="000838EE"/>
    <w:rsid w:val="00083B5E"/>
    <w:rsid w:val="00083C62"/>
    <w:rsid w:val="0009476F"/>
    <w:rsid w:val="00097738"/>
    <w:rsid w:val="000A1530"/>
    <w:rsid w:val="000A58AE"/>
    <w:rsid w:val="000A5DD5"/>
    <w:rsid w:val="000B5446"/>
    <w:rsid w:val="000C2F3D"/>
    <w:rsid w:val="000F13B2"/>
    <w:rsid w:val="00100C80"/>
    <w:rsid w:val="00101F89"/>
    <w:rsid w:val="0010237F"/>
    <w:rsid w:val="001036B5"/>
    <w:rsid w:val="00110A6F"/>
    <w:rsid w:val="0011442B"/>
    <w:rsid w:val="00114CBA"/>
    <w:rsid w:val="00117DAE"/>
    <w:rsid w:val="001261BD"/>
    <w:rsid w:val="00130625"/>
    <w:rsid w:val="001364CC"/>
    <w:rsid w:val="0013683E"/>
    <w:rsid w:val="00143666"/>
    <w:rsid w:val="00143D68"/>
    <w:rsid w:val="0014495D"/>
    <w:rsid w:val="0015523F"/>
    <w:rsid w:val="0016030F"/>
    <w:rsid w:val="00163BD4"/>
    <w:rsid w:val="00166AFA"/>
    <w:rsid w:val="00167F83"/>
    <w:rsid w:val="00175C0A"/>
    <w:rsid w:val="00176CA8"/>
    <w:rsid w:val="00177C76"/>
    <w:rsid w:val="00181256"/>
    <w:rsid w:val="00181A94"/>
    <w:rsid w:val="001824F5"/>
    <w:rsid w:val="00182744"/>
    <w:rsid w:val="00184F07"/>
    <w:rsid w:val="00185255"/>
    <w:rsid w:val="00187143"/>
    <w:rsid w:val="00187450"/>
    <w:rsid w:val="001928B1"/>
    <w:rsid w:val="00193CF1"/>
    <w:rsid w:val="00196580"/>
    <w:rsid w:val="0019744A"/>
    <w:rsid w:val="001A16D1"/>
    <w:rsid w:val="001A3D67"/>
    <w:rsid w:val="001A6260"/>
    <w:rsid w:val="001A6E1D"/>
    <w:rsid w:val="001B0D82"/>
    <w:rsid w:val="001B15A3"/>
    <w:rsid w:val="001C135F"/>
    <w:rsid w:val="001C62CF"/>
    <w:rsid w:val="001D51A3"/>
    <w:rsid w:val="001D59AD"/>
    <w:rsid w:val="001E76F7"/>
    <w:rsid w:val="001F37D8"/>
    <w:rsid w:val="001F6E4C"/>
    <w:rsid w:val="00200737"/>
    <w:rsid w:val="00212518"/>
    <w:rsid w:val="00213508"/>
    <w:rsid w:val="00220300"/>
    <w:rsid w:val="00222EBA"/>
    <w:rsid w:val="00223054"/>
    <w:rsid w:val="0024137A"/>
    <w:rsid w:val="00252581"/>
    <w:rsid w:val="0026748A"/>
    <w:rsid w:val="002678B0"/>
    <w:rsid w:val="00267F26"/>
    <w:rsid w:val="00277976"/>
    <w:rsid w:val="002817D5"/>
    <w:rsid w:val="0028347F"/>
    <w:rsid w:val="002851B1"/>
    <w:rsid w:val="00290BA4"/>
    <w:rsid w:val="002919C9"/>
    <w:rsid w:val="002952B6"/>
    <w:rsid w:val="00295E74"/>
    <w:rsid w:val="002A5BC1"/>
    <w:rsid w:val="002A6A9F"/>
    <w:rsid w:val="002B245A"/>
    <w:rsid w:val="002B2E33"/>
    <w:rsid w:val="002B4EC6"/>
    <w:rsid w:val="002B638B"/>
    <w:rsid w:val="002E3373"/>
    <w:rsid w:val="002E3973"/>
    <w:rsid w:val="002E63EA"/>
    <w:rsid w:val="002F6FC4"/>
    <w:rsid w:val="00300127"/>
    <w:rsid w:val="00301FB4"/>
    <w:rsid w:val="003028F4"/>
    <w:rsid w:val="00303881"/>
    <w:rsid w:val="00305AAC"/>
    <w:rsid w:val="00311978"/>
    <w:rsid w:val="00323747"/>
    <w:rsid w:val="00323E3F"/>
    <w:rsid w:val="003301E7"/>
    <w:rsid w:val="00332B95"/>
    <w:rsid w:val="003347A2"/>
    <w:rsid w:val="00340409"/>
    <w:rsid w:val="00340D38"/>
    <w:rsid w:val="003429CC"/>
    <w:rsid w:val="0034624B"/>
    <w:rsid w:val="00353A3C"/>
    <w:rsid w:val="0036484A"/>
    <w:rsid w:val="0037042B"/>
    <w:rsid w:val="00371136"/>
    <w:rsid w:val="00386503"/>
    <w:rsid w:val="0039267F"/>
    <w:rsid w:val="003B12FD"/>
    <w:rsid w:val="003B4209"/>
    <w:rsid w:val="003B4E49"/>
    <w:rsid w:val="003C3892"/>
    <w:rsid w:val="003C6691"/>
    <w:rsid w:val="003D4E0E"/>
    <w:rsid w:val="003E128E"/>
    <w:rsid w:val="003E3B48"/>
    <w:rsid w:val="003F29F3"/>
    <w:rsid w:val="003F4240"/>
    <w:rsid w:val="00402641"/>
    <w:rsid w:val="004035F7"/>
    <w:rsid w:val="00411333"/>
    <w:rsid w:val="00417203"/>
    <w:rsid w:val="00423A9C"/>
    <w:rsid w:val="00426712"/>
    <w:rsid w:val="00431253"/>
    <w:rsid w:val="00444BB4"/>
    <w:rsid w:val="004472C2"/>
    <w:rsid w:val="004603EB"/>
    <w:rsid w:val="0046279D"/>
    <w:rsid w:val="0046390C"/>
    <w:rsid w:val="00466384"/>
    <w:rsid w:val="004706F1"/>
    <w:rsid w:val="00472EC3"/>
    <w:rsid w:val="00474906"/>
    <w:rsid w:val="00476EFD"/>
    <w:rsid w:val="004843B0"/>
    <w:rsid w:val="00485DB0"/>
    <w:rsid w:val="00487666"/>
    <w:rsid w:val="004944C0"/>
    <w:rsid w:val="004A13C4"/>
    <w:rsid w:val="004A60C8"/>
    <w:rsid w:val="004A64EB"/>
    <w:rsid w:val="004B4130"/>
    <w:rsid w:val="004B43B5"/>
    <w:rsid w:val="004B50F8"/>
    <w:rsid w:val="004C3C9A"/>
    <w:rsid w:val="004D26E0"/>
    <w:rsid w:val="004D7EA0"/>
    <w:rsid w:val="004F1455"/>
    <w:rsid w:val="00501343"/>
    <w:rsid w:val="00507015"/>
    <w:rsid w:val="005179B3"/>
    <w:rsid w:val="00523962"/>
    <w:rsid w:val="0052506B"/>
    <w:rsid w:val="00525CAE"/>
    <w:rsid w:val="0053796F"/>
    <w:rsid w:val="00544692"/>
    <w:rsid w:val="00552491"/>
    <w:rsid w:val="00552D82"/>
    <w:rsid w:val="0055799F"/>
    <w:rsid w:val="005668AE"/>
    <w:rsid w:val="00577F2C"/>
    <w:rsid w:val="00580537"/>
    <w:rsid w:val="00591E75"/>
    <w:rsid w:val="00597A19"/>
    <w:rsid w:val="005A1107"/>
    <w:rsid w:val="005A225E"/>
    <w:rsid w:val="005B37E3"/>
    <w:rsid w:val="005B4044"/>
    <w:rsid w:val="005C13D5"/>
    <w:rsid w:val="005D1DF0"/>
    <w:rsid w:val="005D4A0C"/>
    <w:rsid w:val="005D596D"/>
    <w:rsid w:val="005E061D"/>
    <w:rsid w:val="005F0EAA"/>
    <w:rsid w:val="005F43F1"/>
    <w:rsid w:val="0060392A"/>
    <w:rsid w:val="00607DA3"/>
    <w:rsid w:val="00610AB3"/>
    <w:rsid w:val="00613A92"/>
    <w:rsid w:val="0061577E"/>
    <w:rsid w:val="0061581D"/>
    <w:rsid w:val="0062484D"/>
    <w:rsid w:val="00624C2D"/>
    <w:rsid w:val="00637B71"/>
    <w:rsid w:val="00642AEC"/>
    <w:rsid w:val="0064714C"/>
    <w:rsid w:val="00647936"/>
    <w:rsid w:val="0066616B"/>
    <w:rsid w:val="00672E23"/>
    <w:rsid w:val="0067551B"/>
    <w:rsid w:val="00682BC7"/>
    <w:rsid w:val="006978B6"/>
    <w:rsid w:val="006A084E"/>
    <w:rsid w:val="006A3D2B"/>
    <w:rsid w:val="006A3F11"/>
    <w:rsid w:val="006B1EDB"/>
    <w:rsid w:val="006B392A"/>
    <w:rsid w:val="006C30A5"/>
    <w:rsid w:val="006D7393"/>
    <w:rsid w:val="006E5142"/>
    <w:rsid w:val="006F38B8"/>
    <w:rsid w:val="006F7DE8"/>
    <w:rsid w:val="0070774F"/>
    <w:rsid w:val="007139F9"/>
    <w:rsid w:val="007164C8"/>
    <w:rsid w:val="00723C34"/>
    <w:rsid w:val="00724BB6"/>
    <w:rsid w:val="007351F8"/>
    <w:rsid w:val="0074055A"/>
    <w:rsid w:val="0074055F"/>
    <w:rsid w:val="0074690D"/>
    <w:rsid w:val="00763473"/>
    <w:rsid w:val="007638B4"/>
    <w:rsid w:val="007676EA"/>
    <w:rsid w:val="007721EF"/>
    <w:rsid w:val="00772331"/>
    <w:rsid w:val="007746AF"/>
    <w:rsid w:val="007841EF"/>
    <w:rsid w:val="00793F0A"/>
    <w:rsid w:val="00794401"/>
    <w:rsid w:val="00794D6D"/>
    <w:rsid w:val="00796F3D"/>
    <w:rsid w:val="007A0358"/>
    <w:rsid w:val="007A0D2C"/>
    <w:rsid w:val="007A1000"/>
    <w:rsid w:val="007A26FD"/>
    <w:rsid w:val="007A76DE"/>
    <w:rsid w:val="007B2DA2"/>
    <w:rsid w:val="007B504F"/>
    <w:rsid w:val="007B580D"/>
    <w:rsid w:val="007D2536"/>
    <w:rsid w:val="007D364B"/>
    <w:rsid w:val="007D5E9B"/>
    <w:rsid w:val="007E0156"/>
    <w:rsid w:val="007F5703"/>
    <w:rsid w:val="007F794C"/>
    <w:rsid w:val="00814378"/>
    <w:rsid w:val="00815D65"/>
    <w:rsid w:val="0082010F"/>
    <w:rsid w:val="00822C23"/>
    <w:rsid w:val="00830CFE"/>
    <w:rsid w:val="00832AB1"/>
    <w:rsid w:val="008343D7"/>
    <w:rsid w:val="0084359D"/>
    <w:rsid w:val="008444F2"/>
    <w:rsid w:val="00862C24"/>
    <w:rsid w:val="008644BB"/>
    <w:rsid w:val="00864E75"/>
    <w:rsid w:val="00873DEF"/>
    <w:rsid w:val="00875853"/>
    <w:rsid w:val="00881EC2"/>
    <w:rsid w:val="0088391F"/>
    <w:rsid w:val="0088538C"/>
    <w:rsid w:val="008918E3"/>
    <w:rsid w:val="00892AED"/>
    <w:rsid w:val="008932F4"/>
    <w:rsid w:val="008A0E51"/>
    <w:rsid w:val="008A19B5"/>
    <w:rsid w:val="008A39D4"/>
    <w:rsid w:val="008A51A0"/>
    <w:rsid w:val="008C4CF2"/>
    <w:rsid w:val="008C6701"/>
    <w:rsid w:val="008D260B"/>
    <w:rsid w:val="008D5A9A"/>
    <w:rsid w:val="008D5B85"/>
    <w:rsid w:val="008D7D71"/>
    <w:rsid w:val="008E0095"/>
    <w:rsid w:val="008E5C01"/>
    <w:rsid w:val="008E7557"/>
    <w:rsid w:val="00906B39"/>
    <w:rsid w:val="00907DA7"/>
    <w:rsid w:val="00917296"/>
    <w:rsid w:val="009228BA"/>
    <w:rsid w:val="00924807"/>
    <w:rsid w:val="00925AB8"/>
    <w:rsid w:val="009265AC"/>
    <w:rsid w:val="00934D0B"/>
    <w:rsid w:val="009404A1"/>
    <w:rsid w:val="00942B08"/>
    <w:rsid w:val="00943AE2"/>
    <w:rsid w:val="00944768"/>
    <w:rsid w:val="00946CE8"/>
    <w:rsid w:val="0095187D"/>
    <w:rsid w:val="00956F0E"/>
    <w:rsid w:val="00960271"/>
    <w:rsid w:val="00967D3E"/>
    <w:rsid w:val="0097142B"/>
    <w:rsid w:val="0097723D"/>
    <w:rsid w:val="00980129"/>
    <w:rsid w:val="00980CE7"/>
    <w:rsid w:val="009817EA"/>
    <w:rsid w:val="009925CE"/>
    <w:rsid w:val="009972FB"/>
    <w:rsid w:val="009A0720"/>
    <w:rsid w:val="009A4625"/>
    <w:rsid w:val="009B102B"/>
    <w:rsid w:val="009B350A"/>
    <w:rsid w:val="009B4CAE"/>
    <w:rsid w:val="009C0642"/>
    <w:rsid w:val="009C0888"/>
    <w:rsid w:val="009C3C37"/>
    <w:rsid w:val="009C4DB7"/>
    <w:rsid w:val="009C5B7E"/>
    <w:rsid w:val="009C640F"/>
    <w:rsid w:val="009D2499"/>
    <w:rsid w:val="009D4B35"/>
    <w:rsid w:val="009D7DCB"/>
    <w:rsid w:val="009E0817"/>
    <w:rsid w:val="009E5586"/>
    <w:rsid w:val="009E780A"/>
    <w:rsid w:val="009F0AF5"/>
    <w:rsid w:val="009F1E63"/>
    <w:rsid w:val="00A03A04"/>
    <w:rsid w:val="00A06DED"/>
    <w:rsid w:val="00A26411"/>
    <w:rsid w:val="00A37A3F"/>
    <w:rsid w:val="00A53181"/>
    <w:rsid w:val="00A6117B"/>
    <w:rsid w:val="00A65255"/>
    <w:rsid w:val="00A731E2"/>
    <w:rsid w:val="00A75336"/>
    <w:rsid w:val="00A84BC0"/>
    <w:rsid w:val="00A86EEB"/>
    <w:rsid w:val="00A94501"/>
    <w:rsid w:val="00A965EA"/>
    <w:rsid w:val="00A97176"/>
    <w:rsid w:val="00AA1A67"/>
    <w:rsid w:val="00AB3490"/>
    <w:rsid w:val="00AC1372"/>
    <w:rsid w:val="00AD0BFE"/>
    <w:rsid w:val="00AD5027"/>
    <w:rsid w:val="00AD724F"/>
    <w:rsid w:val="00AD7828"/>
    <w:rsid w:val="00AD7B83"/>
    <w:rsid w:val="00AE235D"/>
    <w:rsid w:val="00AE4CAC"/>
    <w:rsid w:val="00AE5EA7"/>
    <w:rsid w:val="00AF565F"/>
    <w:rsid w:val="00AF6FDE"/>
    <w:rsid w:val="00AF7D5B"/>
    <w:rsid w:val="00B019E7"/>
    <w:rsid w:val="00B069E7"/>
    <w:rsid w:val="00B07284"/>
    <w:rsid w:val="00B1157D"/>
    <w:rsid w:val="00B158CD"/>
    <w:rsid w:val="00B15AC1"/>
    <w:rsid w:val="00B1726C"/>
    <w:rsid w:val="00B219C6"/>
    <w:rsid w:val="00B31CBF"/>
    <w:rsid w:val="00B33BB2"/>
    <w:rsid w:val="00B341AD"/>
    <w:rsid w:val="00B35FC6"/>
    <w:rsid w:val="00B37570"/>
    <w:rsid w:val="00B407AF"/>
    <w:rsid w:val="00B52A7D"/>
    <w:rsid w:val="00B5324F"/>
    <w:rsid w:val="00B563D5"/>
    <w:rsid w:val="00B6557C"/>
    <w:rsid w:val="00B70ED3"/>
    <w:rsid w:val="00B710D6"/>
    <w:rsid w:val="00B71D94"/>
    <w:rsid w:val="00B80A94"/>
    <w:rsid w:val="00B84E2A"/>
    <w:rsid w:val="00B86843"/>
    <w:rsid w:val="00B87E4E"/>
    <w:rsid w:val="00B93490"/>
    <w:rsid w:val="00B93D31"/>
    <w:rsid w:val="00B9632E"/>
    <w:rsid w:val="00B9638B"/>
    <w:rsid w:val="00BA07DF"/>
    <w:rsid w:val="00BD64DE"/>
    <w:rsid w:val="00BD778A"/>
    <w:rsid w:val="00BE2944"/>
    <w:rsid w:val="00BE3D69"/>
    <w:rsid w:val="00BF571C"/>
    <w:rsid w:val="00BF5FB6"/>
    <w:rsid w:val="00C016E2"/>
    <w:rsid w:val="00C04D04"/>
    <w:rsid w:val="00C10CC2"/>
    <w:rsid w:val="00C14C07"/>
    <w:rsid w:val="00C178F3"/>
    <w:rsid w:val="00C26212"/>
    <w:rsid w:val="00C42B18"/>
    <w:rsid w:val="00C56189"/>
    <w:rsid w:val="00C627EF"/>
    <w:rsid w:val="00C65189"/>
    <w:rsid w:val="00C65AFD"/>
    <w:rsid w:val="00C8260C"/>
    <w:rsid w:val="00C85453"/>
    <w:rsid w:val="00CA45EE"/>
    <w:rsid w:val="00CB73FB"/>
    <w:rsid w:val="00CB75BB"/>
    <w:rsid w:val="00CC2376"/>
    <w:rsid w:val="00CC377F"/>
    <w:rsid w:val="00CC3F19"/>
    <w:rsid w:val="00CD314D"/>
    <w:rsid w:val="00CE0029"/>
    <w:rsid w:val="00CE367B"/>
    <w:rsid w:val="00CF0B3E"/>
    <w:rsid w:val="00D0046C"/>
    <w:rsid w:val="00D0739C"/>
    <w:rsid w:val="00D213E3"/>
    <w:rsid w:val="00D24C5A"/>
    <w:rsid w:val="00D24D87"/>
    <w:rsid w:val="00D36F34"/>
    <w:rsid w:val="00D422E5"/>
    <w:rsid w:val="00D43F02"/>
    <w:rsid w:val="00D449B6"/>
    <w:rsid w:val="00D55226"/>
    <w:rsid w:val="00D575A5"/>
    <w:rsid w:val="00D6751D"/>
    <w:rsid w:val="00D8577C"/>
    <w:rsid w:val="00D922CE"/>
    <w:rsid w:val="00D94FD2"/>
    <w:rsid w:val="00DA4CAA"/>
    <w:rsid w:val="00DB4CB2"/>
    <w:rsid w:val="00DB52A2"/>
    <w:rsid w:val="00DC2C0B"/>
    <w:rsid w:val="00DC4B45"/>
    <w:rsid w:val="00DD55F6"/>
    <w:rsid w:val="00DD6E79"/>
    <w:rsid w:val="00DE515B"/>
    <w:rsid w:val="00DE5C9F"/>
    <w:rsid w:val="00DE5D67"/>
    <w:rsid w:val="00DF547D"/>
    <w:rsid w:val="00E01677"/>
    <w:rsid w:val="00E03AF5"/>
    <w:rsid w:val="00E03DB6"/>
    <w:rsid w:val="00E065D8"/>
    <w:rsid w:val="00E169F3"/>
    <w:rsid w:val="00E20415"/>
    <w:rsid w:val="00E23BCD"/>
    <w:rsid w:val="00E24217"/>
    <w:rsid w:val="00E27A2A"/>
    <w:rsid w:val="00E30D3E"/>
    <w:rsid w:val="00E30F1C"/>
    <w:rsid w:val="00E30FF0"/>
    <w:rsid w:val="00E34559"/>
    <w:rsid w:val="00E34950"/>
    <w:rsid w:val="00E40B6A"/>
    <w:rsid w:val="00E446A5"/>
    <w:rsid w:val="00E44C07"/>
    <w:rsid w:val="00E51957"/>
    <w:rsid w:val="00E5277F"/>
    <w:rsid w:val="00E52FBA"/>
    <w:rsid w:val="00E545FF"/>
    <w:rsid w:val="00E56A9B"/>
    <w:rsid w:val="00E571EA"/>
    <w:rsid w:val="00E60D3C"/>
    <w:rsid w:val="00E61127"/>
    <w:rsid w:val="00E65D83"/>
    <w:rsid w:val="00E6685A"/>
    <w:rsid w:val="00E668C8"/>
    <w:rsid w:val="00E700C1"/>
    <w:rsid w:val="00E8016C"/>
    <w:rsid w:val="00E8187C"/>
    <w:rsid w:val="00E85102"/>
    <w:rsid w:val="00E876E4"/>
    <w:rsid w:val="00E94F1F"/>
    <w:rsid w:val="00EA1029"/>
    <w:rsid w:val="00EA386A"/>
    <w:rsid w:val="00EA7A9D"/>
    <w:rsid w:val="00EA7ED5"/>
    <w:rsid w:val="00EB039E"/>
    <w:rsid w:val="00EB7142"/>
    <w:rsid w:val="00EC6BDC"/>
    <w:rsid w:val="00ED07C4"/>
    <w:rsid w:val="00ED1865"/>
    <w:rsid w:val="00EE27DD"/>
    <w:rsid w:val="00EE3F13"/>
    <w:rsid w:val="00EE4291"/>
    <w:rsid w:val="00EE61AA"/>
    <w:rsid w:val="00EF60DC"/>
    <w:rsid w:val="00F00A9A"/>
    <w:rsid w:val="00F02687"/>
    <w:rsid w:val="00F05060"/>
    <w:rsid w:val="00F059D7"/>
    <w:rsid w:val="00F06748"/>
    <w:rsid w:val="00F1021A"/>
    <w:rsid w:val="00F1024B"/>
    <w:rsid w:val="00F137DA"/>
    <w:rsid w:val="00F210EC"/>
    <w:rsid w:val="00F2333F"/>
    <w:rsid w:val="00F245AC"/>
    <w:rsid w:val="00F262A5"/>
    <w:rsid w:val="00F31DAF"/>
    <w:rsid w:val="00F32694"/>
    <w:rsid w:val="00F44163"/>
    <w:rsid w:val="00F45225"/>
    <w:rsid w:val="00F460A4"/>
    <w:rsid w:val="00F518C1"/>
    <w:rsid w:val="00F52648"/>
    <w:rsid w:val="00F53AB3"/>
    <w:rsid w:val="00F540D4"/>
    <w:rsid w:val="00F55CA7"/>
    <w:rsid w:val="00F61950"/>
    <w:rsid w:val="00F674EA"/>
    <w:rsid w:val="00F7110F"/>
    <w:rsid w:val="00F7415C"/>
    <w:rsid w:val="00F74C41"/>
    <w:rsid w:val="00F75778"/>
    <w:rsid w:val="00F759FD"/>
    <w:rsid w:val="00F81DA8"/>
    <w:rsid w:val="00F83709"/>
    <w:rsid w:val="00F86766"/>
    <w:rsid w:val="00F92004"/>
    <w:rsid w:val="00F95E90"/>
    <w:rsid w:val="00FB4DA2"/>
    <w:rsid w:val="00FB7CBE"/>
    <w:rsid w:val="00FC2944"/>
    <w:rsid w:val="00FC6141"/>
    <w:rsid w:val="00FD3E7B"/>
    <w:rsid w:val="00FD49D1"/>
    <w:rsid w:val="00FD6B12"/>
    <w:rsid w:val="00FE1154"/>
    <w:rsid w:val="00FE4C37"/>
    <w:rsid w:val="00FE54A3"/>
    <w:rsid w:val="00FF6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3251B7"/>
  <w15:docId w15:val="{E5F66FE3-5A16-4DFA-86C3-D8477027E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69"/>
  </w:style>
  <w:style w:type="paragraph" w:styleId="Footer">
    <w:name w:val="footer"/>
    <w:basedOn w:val="Normal"/>
    <w:link w:val="FooterChar"/>
    <w:uiPriority w:val="99"/>
    <w:unhideWhenUsed/>
    <w:rsid w:val="00BE3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69"/>
  </w:style>
  <w:style w:type="table" w:styleId="TableGrid">
    <w:name w:val="Table Grid"/>
    <w:basedOn w:val="TableNormal"/>
    <w:rsid w:val="00BE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217"/>
    <w:rPr>
      <w:color w:val="0563C1" w:themeColor="hyperlink"/>
      <w:u w:val="single"/>
    </w:rPr>
  </w:style>
  <w:style w:type="paragraph" w:styleId="FootnoteText">
    <w:name w:val="footnote text"/>
    <w:basedOn w:val="Normal"/>
    <w:link w:val="FootnoteTextChar"/>
    <w:uiPriority w:val="99"/>
    <w:unhideWhenUsed/>
    <w:rsid w:val="009228BA"/>
    <w:pPr>
      <w:spacing w:after="0" w:line="240" w:lineRule="auto"/>
    </w:pPr>
    <w:rPr>
      <w:sz w:val="24"/>
      <w:szCs w:val="24"/>
    </w:rPr>
  </w:style>
  <w:style w:type="character" w:customStyle="1" w:styleId="FootnoteTextChar">
    <w:name w:val="Footnote Text Char"/>
    <w:basedOn w:val="DefaultParagraphFont"/>
    <w:link w:val="FootnoteText"/>
    <w:uiPriority w:val="99"/>
    <w:rsid w:val="009228BA"/>
    <w:rPr>
      <w:sz w:val="24"/>
      <w:szCs w:val="24"/>
    </w:rPr>
  </w:style>
  <w:style w:type="character" w:styleId="FootnoteReference">
    <w:name w:val="footnote reference"/>
    <w:basedOn w:val="DefaultParagraphFont"/>
    <w:uiPriority w:val="99"/>
    <w:unhideWhenUsed/>
    <w:rsid w:val="009228BA"/>
    <w:rPr>
      <w:vertAlign w:val="superscript"/>
    </w:rPr>
  </w:style>
  <w:style w:type="character" w:styleId="FollowedHyperlink">
    <w:name w:val="FollowedHyperlink"/>
    <w:basedOn w:val="DefaultParagraphFont"/>
    <w:uiPriority w:val="99"/>
    <w:semiHidden/>
    <w:unhideWhenUsed/>
    <w:rsid w:val="001A3D67"/>
    <w:rPr>
      <w:color w:val="954F72" w:themeColor="followedHyperlink"/>
      <w:u w:val="single"/>
    </w:rPr>
  </w:style>
  <w:style w:type="paragraph" w:styleId="BalloonText">
    <w:name w:val="Balloon Text"/>
    <w:basedOn w:val="Normal"/>
    <w:link w:val="BalloonTextChar"/>
    <w:uiPriority w:val="99"/>
    <w:semiHidden/>
    <w:unhideWhenUsed/>
    <w:rsid w:val="001C13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35F"/>
    <w:rPr>
      <w:rFonts w:ascii="Segoe UI" w:hAnsi="Segoe UI" w:cs="Segoe UI"/>
      <w:sz w:val="18"/>
      <w:szCs w:val="18"/>
    </w:rPr>
  </w:style>
  <w:style w:type="paragraph" w:styleId="ListParagraph">
    <w:name w:val="List Paragraph"/>
    <w:basedOn w:val="Normal"/>
    <w:uiPriority w:val="34"/>
    <w:qFormat/>
    <w:rsid w:val="0039267F"/>
    <w:pPr>
      <w:ind w:left="720"/>
      <w:contextualSpacing/>
    </w:pPr>
  </w:style>
  <w:style w:type="character" w:styleId="UnresolvedMention">
    <w:name w:val="Unresolved Mention"/>
    <w:basedOn w:val="DefaultParagraphFont"/>
    <w:uiPriority w:val="99"/>
    <w:semiHidden/>
    <w:unhideWhenUsed/>
    <w:rsid w:val="00647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6358">
      <w:bodyDiv w:val="1"/>
      <w:marLeft w:val="0"/>
      <w:marRight w:val="0"/>
      <w:marTop w:val="0"/>
      <w:marBottom w:val="0"/>
      <w:divBdr>
        <w:top w:val="none" w:sz="0" w:space="0" w:color="auto"/>
        <w:left w:val="none" w:sz="0" w:space="0" w:color="auto"/>
        <w:bottom w:val="none" w:sz="0" w:space="0" w:color="auto"/>
        <w:right w:val="none" w:sz="0" w:space="0" w:color="auto"/>
      </w:divBdr>
    </w:div>
    <w:div w:id="41247159">
      <w:bodyDiv w:val="1"/>
      <w:marLeft w:val="0"/>
      <w:marRight w:val="0"/>
      <w:marTop w:val="0"/>
      <w:marBottom w:val="0"/>
      <w:divBdr>
        <w:top w:val="none" w:sz="0" w:space="0" w:color="auto"/>
        <w:left w:val="none" w:sz="0" w:space="0" w:color="auto"/>
        <w:bottom w:val="none" w:sz="0" w:space="0" w:color="auto"/>
        <w:right w:val="none" w:sz="0" w:space="0" w:color="auto"/>
      </w:divBdr>
    </w:div>
    <w:div w:id="156960527">
      <w:bodyDiv w:val="1"/>
      <w:marLeft w:val="0"/>
      <w:marRight w:val="0"/>
      <w:marTop w:val="0"/>
      <w:marBottom w:val="0"/>
      <w:divBdr>
        <w:top w:val="none" w:sz="0" w:space="0" w:color="auto"/>
        <w:left w:val="none" w:sz="0" w:space="0" w:color="auto"/>
        <w:bottom w:val="none" w:sz="0" w:space="0" w:color="auto"/>
        <w:right w:val="none" w:sz="0" w:space="0" w:color="auto"/>
      </w:divBdr>
    </w:div>
    <w:div w:id="212815616">
      <w:bodyDiv w:val="1"/>
      <w:marLeft w:val="0"/>
      <w:marRight w:val="0"/>
      <w:marTop w:val="0"/>
      <w:marBottom w:val="0"/>
      <w:divBdr>
        <w:top w:val="none" w:sz="0" w:space="0" w:color="auto"/>
        <w:left w:val="none" w:sz="0" w:space="0" w:color="auto"/>
        <w:bottom w:val="none" w:sz="0" w:space="0" w:color="auto"/>
        <w:right w:val="none" w:sz="0" w:space="0" w:color="auto"/>
      </w:divBdr>
      <w:divsChild>
        <w:div w:id="815488218">
          <w:marLeft w:val="0"/>
          <w:marRight w:val="0"/>
          <w:marTop w:val="0"/>
          <w:marBottom w:val="0"/>
          <w:divBdr>
            <w:top w:val="none" w:sz="0" w:space="0" w:color="auto"/>
            <w:left w:val="none" w:sz="0" w:space="0" w:color="auto"/>
            <w:bottom w:val="none" w:sz="0" w:space="0" w:color="auto"/>
            <w:right w:val="none" w:sz="0" w:space="0" w:color="auto"/>
          </w:divBdr>
        </w:div>
        <w:div w:id="948662410">
          <w:marLeft w:val="0"/>
          <w:marRight w:val="0"/>
          <w:marTop w:val="0"/>
          <w:marBottom w:val="0"/>
          <w:divBdr>
            <w:top w:val="none" w:sz="0" w:space="0" w:color="auto"/>
            <w:left w:val="none" w:sz="0" w:space="0" w:color="auto"/>
            <w:bottom w:val="none" w:sz="0" w:space="0" w:color="auto"/>
            <w:right w:val="none" w:sz="0" w:space="0" w:color="auto"/>
          </w:divBdr>
        </w:div>
        <w:div w:id="184295655">
          <w:marLeft w:val="0"/>
          <w:marRight w:val="0"/>
          <w:marTop w:val="0"/>
          <w:marBottom w:val="0"/>
          <w:divBdr>
            <w:top w:val="none" w:sz="0" w:space="0" w:color="auto"/>
            <w:left w:val="none" w:sz="0" w:space="0" w:color="auto"/>
            <w:bottom w:val="none" w:sz="0" w:space="0" w:color="auto"/>
            <w:right w:val="none" w:sz="0" w:space="0" w:color="auto"/>
          </w:divBdr>
        </w:div>
        <w:div w:id="1202472408">
          <w:marLeft w:val="0"/>
          <w:marRight w:val="0"/>
          <w:marTop w:val="0"/>
          <w:marBottom w:val="0"/>
          <w:divBdr>
            <w:top w:val="none" w:sz="0" w:space="0" w:color="auto"/>
            <w:left w:val="none" w:sz="0" w:space="0" w:color="auto"/>
            <w:bottom w:val="none" w:sz="0" w:space="0" w:color="auto"/>
            <w:right w:val="none" w:sz="0" w:space="0" w:color="auto"/>
          </w:divBdr>
        </w:div>
      </w:divsChild>
    </w:div>
    <w:div w:id="326860745">
      <w:bodyDiv w:val="1"/>
      <w:marLeft w:val="0"/>
      <w:marRight w:val="0"/>
      <w:marTop w:val="0"/>
      <w:marBottom w:val="0"/>
      <w:divBdr>
        <w:top w:val="none" w:sz="0" w:space="0" w:color="auto"/>
        <w:left w:val="none" w:sz="0" w:space="0" w:color="auto"/>
        <w:bottom w:val="none" w:sz="0" w:space="0" w:color="auto"/>
        <w:right w:val="none" w:sz="0" w:space="0" w:color="auto"/>
      </w:divBdr>
    </w:div>
    <w:div w:id="427821621">
      <w:bodyDiv w:val="1"/>
      <w:marLeft w:val="0"/>
      <w:marRight w:val="0"/>
      <w:marTop w:val="0"/>
      <w:marBottom w:val="0"/>
      <w:divBdr>
        <w:top w:val="none" w:sz="0" w:space="0" w:color="auto"/>
        <w:left w:val="none" w:sz="0" w:space="0" w:color="auto"/>
        <w:bottom w:val="none" w:sz="0" w:space="0" w:color="auto"/>
        <w:right w:val="none" w:sz="0" w:space="0" w:color="auto"/>
      </w:divBdr>
    </w:div>
    <w:div w:id="496962295">
      <w:bodyDiv w:val="1"/>
      <w:marLeft w:val="0"/>
      <w:marRight w:val="0"/>
      <w:marTop w:val="0"/>
      <w:marBottom w:val="0"/>
      <w:divBdr>
        <w:top w:val="none" w:sz="0" w:space="0" w:color="auto"/>
        <w:left w:val="none" w:sz="0" w:space="0" w:color="auto"/>
        <w:bottom w:val="none" w:sz="0" w:space="0" w:color="auto"/>
        <w:right w:val="none" w:sz="0" w:space="0" w:color="auto"/>
      </w:divBdr>
    </w:div>
    <w:div w:id="588078455">
      <w:bodyDiv w:val="1"/>
      <w:marLeft w:val="0"/>
      <w:marRight w:val="0"/>
      <w:marTop w:val="0"/>
      <w:marBottom w:val="0"/>
      <w:divBdr>
        <w:top w:val="none" w:sz="0" w:space="0" w:color="auto"/>
        <w:left w:val="none" w:sz="0" w:space="0" w:color="auto"/>
        <w:bottom w:val="none" w:sz="0" w:space="0" w:color="auto"/>
        <w:right w:val="none" w:sz="0" w:space="0" w:color="auto"/>
      </w:divBdr>
    </w:div>
    <w:div w:id="589241358">
      <w:bodyDiv w:val="1"/>
      <w:marLeft w:val="0"/>
      <w:marRight w:val="0"/>
      <w:marTop w:val="0"/>
      <w:marBottom w:val="0"/>
      <w:divBdr>
        <w:top w:val="none" w:sz="0" w:space="0" w:color="auto"/>
        <w:left w:val="none" w:sz="0" w:space="0" w:color="auto"/>
        <w:bottom w:val="none" w:sz="0" w:space="0" w:color="auto"/>
        <w:right w:val="none" w:sz="0" w:space="0" w:color="auto"/>
      </w:divBdr>
    </w:div>
    <w:div w:id="712382900">
      <w:bodyDiv w:val="1"/>
      <w:marLeft w:val="0"/>
      <w:marRight w:val="0"/>
      <w:marTop w:val="0"/>
      <w:marBottom w:val="0"/>
      <w:divBdr>
        <w:top w:val="none" w:sz="0" w:space="0" w:color="auto"/>
        <w:left w:val="none" w:sz="0" w:space="0" w:color="auto"/>
        <w:bottom w:val="none" w:sz="0" w:space="0" w:color="auto"/>
        <w:right w:val="none" w:sz="0" w:space="0" w:color="auto"/>
      </w:divBdr>
    </w:div>
    <w:div w:id="741104372">
      <w:bodyDiv w:val="1"/>
      <w:marLeft w:val="0"/>
      <w:marRight w:val="0"/>
      <w:marTop w:val="0"/>
      <w:marBottom w:val="0"/>
      <w:divBdr>
        <w:top w:val="none" w:sz="0" w:space="0" w:color="auto"/>
        <w:left w:val="none" w:sz="0" w:space="0" w:color="auto"/>
        <w:bottom w:val="none" w:sz="0" w:space="0" w:color="auto"/>
        <w:right w:val="none" w:sz="0" w:space="0" w:color="auto"/>
      </w:divBdr>
    </w:div>
    <w:div w:id="848450655">
      <w:bodyDiv w:val="1"/>
      <w:marLeft w:val="0"/>
      <w:marRight w:val="0"/>
      <w:marTop w:val="0"/>
      <w:marBottom w:val="0"/>
      <w:divBdr>
        <w:top w:val="none" w:sz="0" w:space="0" w:color="auto"/>
        <w:left w:val="none" w:sz="0" w:space="0" w:color="auto"/>
        <w:bottom w:val="none" w:sz="0" w:space="0" w:color="auto"/>
        <w:right w:val="none" w:sz="0" w:space="0" w:color="auto"/>
      </w:divBdr>
    </w:div>
    <w:div w:id="1003119078">
      <w:bodyDiv w:val="1"/>
      <w:marLeft w:val="0"/>
      <w:marRight w:val="0"/>
      <w:marTop w:val="0"/>
      <w:marBottom w:val="0"/>
      <w:divBdr>
        <w:top w:val="none" w:sz="0" w:space="0" w:color="auto"/>
        <w:left w:val="none" w:sz="0" w:space="0" w:color="auto"/>
        <w:bottom w:val="none" w:sz="0" w:space="0" w:color="auto"/>
        <w:right w:val="none" w:sz="0" w:space="0" w:color="auto"/>
      </w:divBdr>
    </w:div>
    <w:div w:id="1037897814">
      <w:bodyDiv w:val="1"/>
      <w:marLeft w:val="0"/>
      <w:marRight w:val="0"/>
      <w:marTop w:val="0"/>
      <w:marBottom w:val="0"/>
      <w:divBdr>
        <w:top w:val="none" w:sz="0" w:space="0" w:color="auto"/>
        <w:left w:val="none" w:sz="0" w:space="0" w:color="auto"/>
        <w:bottom w:val="none" w:sz="0" w:space="0" w:color="auto"/>
        <w:right w:val="none" w:sz="0" w:space="0" w:color="auto"/>
      </w:divBdr>
    </w:div>
    <w:div w:id="1137727314">
      <w:bodyDiv w:val="1"/>
      <w:marLeft w:val="0"/>
      <w:marRight w:val="0"/>
      <w:marTop w:val="0"/>
      <w:marBottom w:val="0"/>
      <w:divBdr>
        <w:top w:val="none" w:sz="0" w:space="0" w:color="auto"/>
        <w:left w:val="none" w:sz="0" w:space="0" w:color="auto"/>
        <w:bottom w:val="none" w:sz="0" w:space="0" w:color="auto"/>
        <w:right w:val="none" w:sz="0" w:space="0" w:color="auto"/>
      </w:divBdr>
    </w:div>
    <w:div w:id="1147476419">
      <w:bodyDiv w:val="1"/>
      <w:marLeft w:val="0"/>
      <w:marRight w:val="0"/>
      <w:marTop w:val="0"/>
      <w:marBottom w:val="0"/>
      <w:divBdr>
        <w:top w:val="none" w:sz="0" w:space="0" w:color="auto"/>
        <w:left w:val="none" w:sz="0" w:space="0" w:color="auto"/>
        <w:bottom w:val="none" w:sz="0" w:space="0" w:color="auto"/>
        <w:right w:val="none" w:sz="0" w:space="0" w:color="auto"/>
      </w:divBdr>
    </w:div>
    <w:div w:id="1368680675">
      <w:bodyDiv w:val="1"/>
      <w:marLeft w:val="0"/>
      <w:marRight w:val="0"/>
      <w:marTop w:val="0"/>
      <w:marBottom w:val="0"/>
      <w:divBdr>
        <w:top w:val="none" w:sz="0" w:space="0" w:color="auto"/>
        <w:left w:val="none" w:sz="0" w:space="0" w:color="auto"/>
        <w:bottom w:val="none" w:sz="0" w:space="0" w:color="auto"/>
        <w:right w:val="none" w:sz="0" w:space="0" w:color="auto"/>
      </w:divBdr>
    </w:div>
    <w:div w:id="1386611377">
      <w:bodyDiv w:val="1"/>
      <w:marLeft w:val="0"/>
      <w:marRight w:val="0"/>
      <w:marTop w:val="0"/>
      <w:marBottom w:val="0"/>
      <w:divBdr>
        <w:top w:val="none" w:sz="0" w:space="0" w:color="auto"/>
        <w:left w:val="none" w:sz="0" w:space="0" w:color="auto"/>
        <w:bottom w:val="none" w:sz="0" w:space="0" w:color="auto"/>
        <w:right w:val="none" w:sz="0" w:space="0" w:color="auto"/>
      </w:divBdr>
    </w:div>
    <w:div w:id="1490291277">
      <w:bodyDiv w:val="1"/>
      <w:marLeft w:val="0"/>
      <w:marRight w:val="0"/>
      <w:marTop w:val="0"/>
      <w:marBottom w:val="0"/>
      <w:divBdr>
        <w:top w:val="none" w:sz="0" w:space="0" w:color="auto"/>
        <w:left w:val="none" w:sz="0" w:space="0" w:color="auto"/>
        <w:bottom w:val="none" w:sz="0" w:space="0" w:color="auto"/>
        <w:right w:val="none" w:sz="0" w:space="0" w:color="auto"/>
      </w:divBdr>
    </w:div>
    <w:div w:id="1936817970">
      <w:bodyDiv w:val="1"/>
      <w:marLeft w:val="0"/>
      <w:marRight w:val="0"/>
      <w:marTop w:val="0"/>
      <w:marBottom w:val="0"/>
      <w:divBdr>
        <w:top w:val="none" w:sz="0" w:space="0" w:color="auto"/>
        <w:left w:val="none" w:sz="0" w:space="0" w:color="auto"/>
        <w:bottom w:val="none" w:sz="0" w:space="0" w:color="auto"/>
        <w:right w:val="none" w:sz="0" w:space="0" w:color="auto"/>
      </w:divBdr>
    </w:div>
    <w:div w:id="1941572268">
      <w:bodyDiv w:val="1"/>
      <w:marLeft w:val="0"/>
      <w:marRight w:val="0"/>
      <w:marTop w:val="0"/>
      <w:marBottom w:val="0"/>
      <w:divBdr>
        <w:top w:val="none" w:sz="0" w:space="0" w:color="auto"/>
        <w:left w:val="none" w:sz="0" w:space="0" w:color="auto"/>
        <w:bottom w:val="none" w:sz="0" w:space="0" w:color="auto"/>
        <w:right w:val="none" w:sz="0" w:space="0" w:color="auto"/>
      </w:divBdr>
    </w:div>
    <w:div w:id="1993485066">
      <w:bodyDiv w:val="1"/>
      <w:marLeft w:val="0"/>
      <w:marRight w:val="0"/>
      <w:marTop w:val="0"/>
      <w:marBottom w:val="0"/>
      <w:divBdr>
        <w:top w:val="none" w:sz="0" w:space="0" w:color="auto"/>
        <w:left w:val="none" w:sz="0" w:space="0" w:color="auto"/>
        <w:bottom w:val="none" w:sz="0" w:space="0" w:color="auto"/>
        <w:right w:val="none" w:sz="0" w:space="0" w:color="auto"/>
      </w:divBdr>
    </w:div>
    <w:div w:id="2024748337">
      <w:bodyDiv w:val="1"/>
      <w:marLeft w:val="0"/>
      <w:marRight w:val="0"/>
      <w:marTop w:val="0"/>
      <w:marBottom w:val="0"/>
      <w:divBdr>
        <w:top w:val="none" w:sz="0" w:space="0" w:color="auto"/>
        <w:left w:val="none" w:sz="0" w:space="0" w:color="auto"/>
        <w:bottom w:val="none" w:sz="0" w:space="0" w:color="auto"/>
        <w:right w:val="none" w:sz="0" w:space="0" w:color="auto"/>
      </w:divBdr>
    </w:div>
    <w:div w:id="2095467738">
      <w:bodyDiv w:val="1"/>
      <w:marLeft w:val="0"/>
      <w:marRight w:val="0"/>
      <w:marTop w:val="0"/>
      <w:marBottom w:val="0"/>
      <w:divBdr>
        <w:top w:val="none" w:sz="0" w:space="0" w:color="auto"/>
        <w:left w:val="none" w:sz="0" w:space="0" w:color="auto"/>
        <w:bottom w:val="none" w:sz="0" w:space="0" w:color="auto"/>
        <w:right w:val="none" w:sz="0" w:space="0" w:color="auto"/>
      </w:divBdr>
    </w:div>
    <w:div w:id="213891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6</Pages>
  <Words>1787</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Florence Pourtal-Stevens</dc:creator>
  <cp:lastModifiedBy>Brown Jennifer  L</cp:lastModifiedBy>
  <cp:revision>26</cp:revision>
  <cp:lastPrinted>2019-11-01T22:07:00Z</cp:lastPrinted>
  <dcterms:created xsi:type="dcterms:W3CDTF">2023-02-10T18:00:00Z</dcterms:created>
  <dcterms:modified xsi:type="dcterms:W3CDTF">2023-02-13T18:18:00Z</dcterms:modified>
</cp:coreProperties>
</file>