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9B54A7" w:rsidRPr="00B16198">
        <w:rPr>
          <w:b/>
          <w:sz w:val="24"/>
          <w:szCs w:val="24"/>
        </w:rPr>
        <w:t xml:space="preserve">Meeting </w:t>
      </w:r>
      <w:r w:rsidR="002F75DB" w:rsidRPr="00B16198">
        <w:rPr>
          <w:b/>
          <w:sz w:val="24"/>
          <w:szCs w:val="24"/>
        </w:rPr>
        <w:t xml:space="preserve">Agenda &amp; </w:t>
      </w:r>
      <w:r w:rsidR="009B54A7" w:rsidRPr="00B16198">
        <w:rPr>
          <w:b/>
          <w:sz w:val="24"/>
          <w:szCs w:val="24"/>
        </w:rPr>
        <w:t>Minutes</w:t>
      </w:r>
    </w:p>
    <w:p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rsidR="00CA4CB5" w:rsidRPr="002165AC" w:rsidRDefault="002F75DB" w:rsidP="00A764F2">
      <w:pPr>
        <w:jc w:val="center"/>
        <w:rPr>
          <w:b/>
          <w:color w:val="FF0000"/>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r w:rsidR="00F030F2">
        <w:rPr>
          <w:b/>
          <w:color w:val="FF0000"/>
          <w:sz w:val="24"/>
          <w:szCs w:val="24"/>
        </w:rPr>
        <w:t>March 9, 2019</w:t>
      </w:r>
    </w:p>
    <w:p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153DB3">
        <w:rPr>
          <w:b/>
          <w:sz w:val="24"/>
          <w:szCs w:val="24"/>
        </w:rPr>
        <w:t xml:space="preserve"> - 12</w:t>
      </w:r>
      <w:r>
        <w:rPr>
          <w:b/>
          <w:sz w:val="24"/>
          <w:szCs w:val="24"/>
        </w:rPr>
        <w:t>:00 pm</w:t>
      </w:r>
    </w:p>
    <w:p w:rsidR="00153DB3" w:rsidRDefault="00733CF9" w:rsidP="00153DB3">
      <w:pPr>
        <w:autoSpaceDE w:val="0"/>
        <w:autoSpaceDN w:val="0"/>
        <w:adjustRightInd w:val="0"/>
        <w:jc w:val="center"/>
        <w:rPr>
          <w:rFonts w:ascii="Times New Roman" w:hAnsi="Times New Roman"/>
          <w:sz w:val="24"/>
          <w:szCs w:val="24"/>
        </w:rPr>
      </w:pPr>
      <w:hyperlink r:id="rId9" w:history="1">
        <w:r w:rsidR="00153DB3">
          <w:rPr>
            <w:rStyle w:val="Hyperlink"/>
            <w:rFonts w:cs="Calibri"/>
            <w:sz w:val="32"/>
            <w:szCs w:val="32"/>
          </w:rPr>
          <w:t>Join Skype Meeting</w:t>
        </w:r>
      </w:hyperlink>
      <w:bookmarkStart w:id="0" w:name="OutSharedNoteLink"/>
      <w:bookmarkStart w:id="1" w:name="OutSharedNoteBorder"/>
      <w:bookmarkEnd w:id="0"/>
      <w:bookmarkEnd w:id="1"/>
    </w:p>
    <w:p w:rsidR="00F1140B" w:rsidRDefault="00116C37" w:rsidP="00F1140B">
      <w:pPr>
        <w:rPr>
          <w:b/>
          <w:sz w:val="24"/>
          <w:szCs w:val="24"/>
        </w:rPr>
      </w:pPr>
      <w:r>
        <w:rPr>
          <w:b/>
          <w:sz w:val="24"/>
          <w:szCs w:val="24"/>
        </w:rPr>
        <w:t>Attendees</w:t>
      </w:r>
    </w:p>
    <w:tbl>
      <w:tblPr>
        <w:tblStyle w:val="TableGrid"/>
        <w:tblW w:w="14267" w:type="dxa"/>
        <w:tblLayout w:type="fixed"/>
        <w:tblLook w:val="04A0" w:firstRow="1" w:lastRow="0" w:firstColumn="1" w:lastColumn="0" w:noHBand="0" w:noVBand="1"/>
      </w:tblPr>
      <w:tblGrid>
        <w:gridCol w:w="2065"/>
        <w:gridCol w:w="1845"/>
        <w:gridCol w:w="1980"/>
        <w:gridCol w:w="2160"/>
        <w:gridCol w:w="2070"/>
        <w:gridCol w:w="1980"/>
        <w:gridCol w:w="2167"/>
      </w:tblGrid>
      <w:tr w:rsidR="00694155" w:rsidTr="008853E9">
        <w:tc>
          <w:tcPr>
            <w:tcW w:w="14267" w:type="dxa"/>
            <w:gridSpan w:val="7"/>
            <w:shd w:val="clear" w:color="auto" w:fill="D9D9D9" w:themeFill="background1" w:themeFillShade="D9"/>
          </w:tcPr>
          <w:p w:rsidR="00694155" w:rsidRPr="00887CD0" w:rsidRDefault="00694155" w:rsidP="00694155">
            <w:pPr>
              <w:rPr>
                <w:b/>
              </w:rPr>
            </w:pPr>
            <w:r w:rsidRPr="00887CD0">
              <w:rPr>
                <w:b/>
              </w:rPr>
              <w:t>County Members</w:t>
            </w:r>
          </w:p>
        </w:tc>
      </w:tr>
      <w:tr w:rsidR="00C541EA" w:rsidTr="0095764D">
        <w:trPr>
          <w:trHeight w:val="143"/>
        </w:trPr>
        <w:tc>
          <w:tcPr>
            <w:tcW w:w="2065" w:type="dxa"/>
            <w:vAlign w:val="center"/>
          </w:tcPr>
          <w:p w:rsidR="00C541EA" w:rsidRDefault="00733CF9" w:rsidP="0095764D">
            <w:sdt>
              <w:sdtPr>
                <w:id w:val="1987810932"/>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95764D">
              <w:t>Sher</w:t>
            </w:r>
            <w:r w:rsidR="005C2E29">
              <w:t>i</w:t>
            </w:r>
            <w:r w:rsidR="0095764D">
              <w:t xml:space="preserve"> </w:t>
            </w:r>
            <w:proofErr w:type="spellStart"/>
            <w:r w:rsidR="0095764D">
              <w:t>Salber</w:t>
            </w:r>
            <w:proofErr w:type="spellEnd"/>
          </w:p>
        </w:tc>
        <w:tc>
          <w:tcPr>
            <w:tcW w:w="1845" w:type="dxa"/>
            <w:vAlign w:val="center"/>
          </w:tcPr>
          <w:p w:rsidR="00C541EA" w:rsidRPr="00CC6D47" w:rsidRDefault="00733CF9" w:rsidP="0095764D">
            <w:sdt>
              <w:sdtPr>
                <w:id w:val="1060832136"/>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proofErr w:type="spellStart"/>
            <w:r w:rsidR="00F030F2">
              <w:t>Kristty</w:t>
            </w:r>
            <w:proofErr w:type="spellEnd"/>
            <w:r w:rsidR="00F030F2">
              <w:t xml:space="preserve"> Polanco</w:t>
            </w:r>
          </w:p>
        </w:tc>
        <w:tc>
          <w:tcPr>
            <w:tcW w:w="1980" w:type="dxa"/>
            <w:vAlign w:val="center"/>
          </w:tcPr>
          <w:p w:rsidR="00C541EA" w:rsidRPr="00CC6D47" w:rsidRDefault="00733CF9" w:rsidP="00C541EA">
            <w:sdt>
              <w:sdtPr>
                <w:id w:val="-1204935749"/>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A754F2">
              <w:t>Debby Uri</w:t>
            </w:r>
          </w:p>
        </w:tc>
        <w:tc>
          <w:tcPr>
            <w:tcW w:w="2160" w:type="dxa"/>
            <w:vAlign w:val="center"/>
          </w:tcPr>
          <w:p w:rsidR="00C541EA" w:rsidRPr="00DB53B5" w:rsidRDefault="00733CF9" w:rsidP="00C541EA">
            <w:sdt>
              <w:sdtPr>
                <w:id w:val="239690884"/>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rsidRPr="00ED5F68">
              <w:t xml:space="preserve">  </w:t>
            </w:r>
            <w:r w:rsidR="00C541EA">
              <w:t>Lisa Ferguson</w:t>
            </w:r>
          </w:p>
        </w:tc>
        <w:tc>
          <w:tcPr>
            <w:tcW w:w="2070" w:type="dxa"/>
            <w:vAlign w:val="center"/>
          </w:tcPr>
          <w:p w:rsidR="00C541EA" w:rsidRPr="00ED5F68" w:rsidRDefault="00733CF9" w:rsidP="00F030F2">
            <w:sdt>
              <w:sdtPr>
                <w:id w:val="1011957008"/>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F030F2">
              <w:t xml:space="preserve"> </w:t>
            </w:r>
            <w:r w:rsidR="005C2E29">
              <w:t xml:space="preserve"> Su</w:t>
            </w:r>
            <w:r w:rsidR="00F030F2">
              <w:t>nny Lee</w:t>
            </w:r>
          </w:p>
        </w:tc>
        <w:tc>
          <w:tcPr>
            <w:tcW w:w="1980" w:type="dxa"/>
            <w:vAlign w:val="center"/>
          </w:tcPr>
          <w:p w:rsidR="00C541EA" w:rsidRPr="00DB53B5" w:rsidRDefault="00733CF9" w:rsidP="00BE3E3D">
            <w:sdt>
              <w:sdtPr>
                <w:id w:val="-864978927"/>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EB77AA">
              <w:t xml:space="preserve">  </w:t>
            </w:r>
            <w:r w:rsidR="00BE3E3D">
              <w:t xml:space="preserve">Eric </w:t>
            </w:r>
            <w:proofErr w:type="spellStart"/>
            <w:r w:rsidR="00BE3E3D">
              <w:t>Mone</w:t>
            </w:r>
            <w:proofErr w:type="spellEnd"/>
          </w:p>
        </w:tc>
        <w:tc>
          <w:tcPr>
            <w:tcW w:w="2167" w:type="dxa"/>
            <w:vAlign w:val="center"/>
          </w:tcPr>
          <w:p w:rsidR="00C541EA" w:rsidRPr="00F1140B" w:rsidRDefault="00733CF9" w:rsidP="00BE3E3D">
            <w:sdt>
              <w:sdtPr>
                <w:id w:val="-33267723"/>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5C2E29">
              <w:t xml:space="preserve"> Andrea Krause</w:t>
            </w:r>
          </w:p>
        </w:tc>
      </w:tr>
      <w:tr w:rsidR="00C541EA" w:rsidTr="0095764D">
        <w:tc>
          <w:tcPr>
            <w:tcW w:w="2065" w:type="dxa"/>
            <w:vAlign w:val="center"/>
          </w:tcPr>
          <w:p w:rsidR="00C541EA" w:rsidRPr="00A802C6" w:rsidRDefault="00733CF9" w:rsidP="0095764D">
            <w:sdt>
              <w:sdtPr>
                <w:id w:val="463169598"/>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95764D">
              <w:t xml:space="preserve">Bob </w:t>
            </w:r>
            <w:proofErr w:type="spellStart"/>
            <w:r w:rsidR="0095764D">
              <w:t>Dannenhoffer</w:t>
            </w:r>
            <w:proofErr w:type="spellEnd"/>
          </w:p>
        </w:tc>
        <w:tc>
          <w:tcPr>
            <w:tcW w:w="1845" w:type="dxa"/>
            <w:vAlign w:val="center"/>
          </w:tcPr>
          <w:p w:rsidR="00C541EA" w:rsidRPr="00DB53B5" w:rsidRDefault="00733CF9" w:rsidP="00C541EA">
            <w:sdt>
              <w:sdtPr>
                <w:id w:val="1861094696"/>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5C2E29">
              <w:t xml:space="preserve">  Wendy </w:t>
            </w:r>
            <w:proofErr w:type="spellStart"/>
            <w:r w:rsidR="005C2E29">
              <w:t>Zieker</w:t>
            </w:r>
            <w:proofErr w:type="spellEnd"/>
          </w:p>
        </w:tc>
        <w:tc>
          <w:tcPr>
            <w:tcW w:w="1980" w:type="dxa"/>
            <w:vAlign w:val="center"/>
          </w:tcPr>
          <w:p w:rsidR="00C541EA" w:rsidRPr="00CC6D47" w:rsidRDefault="00733CF9" w:rsidP="00C541EA">
            <w:sdt>
              <w:sdtPr>
                <w:id w:val="116197358"/>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C541EA">
              <w:t xml:space="preserve">  </w:t>
            </w:r>
            <w:r w:rsidR="005C2E29">
              <w:t>Kellie Hansen</w:t>
            </w:r>
          </w:p>
        </w:tc>
        <w:tc>
          <w:tcPr>
            <w:tcW w:w="2160" w:type="dxa"/>
            <w:vAlign w:val="center"/>
          </w:tcPr>
          <w:p w:rsidR="00C541EA" w:rsidRPr="00DB53B5" w:rsidRDefault="00733CF9" w:rsidP="0095764D">
            <w:sdt>
              <w:sdtPr>
                <w:id w:val="2112541248"/>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95764D">
              <w:t>Pete Clark</w:t>
            </w:r>
          </w:p>
        </w:tc>
        <w:tc>
          <w:tcPr>
            <w:tcW w:w="2070" w:type="dxa"/>
            <w:vAlign w:val="center"/>
          </w:tcPr>
          <w:p w:rsidR="00C541EA" w:rsidRPr="00DB53B5" w:rsidRDefault="00733CF9" w:rsidP="0095764D">
            <w:sdt>
              <w:sdtPr>
                <w:id w:val="-1644341073"/>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C541EA">
              <w:t xml:space="preserve">  </w:t>
            </w:r>
            <w:r w:rsidR="0095764D">
              <w:t>Amy Manchester Harris</w:t>
            </w:r>
          </w:p>
        </w:tc>
        <w:tc>
          <w:tcPr>
            <w:tcW w:w="1980" w:type="dxa"/>
            <w:vAlign w:val="center"/>
          </w:tcPr>
          <w:p w:rsidR="00C541EA" w:rsidRDefault="00733CF9" w:rsidP="00C541EA">
            <w:sdt>
              <w:sdtPr>
                <w:id w:val="-1944607475"/>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F76A3A">
              <w:t xml:space="preserve">  Kathy Christensen</w:t>
            </w:r>
          </w:p>
        </w:tc>
        <w:tc>
          <w:tcPr>
            <w:tcW w:w="2167" w:type="dxa"/>
            <w:vAlign w:val="center"/>
          </w:tcPr>
          <w:p w:rsidR="00C541EA" w:rsidRDefault="00733CF9" w:rsidP="00C541EA">
            <w:pPr>
              <w:rPr>
                <w:b/>
                <w:sz w:val="24"/>
                <w:szCs w:val="24"/>
              </w:rPr>
            </w:pPr>
            <w:sdt>
              <w:sdtPr>
                <w:id w:val="-1806700526"/>
                <w14:checkbox>
                  <w14:checked w14:val="0"/>
                  <w14:checkedState w14:val="2612" w14:font="MS Gothic"/>
                  <w14:uncheckedState w14:val="2610" w14:font="MS Gothic"/>
                </w14:checkbox>
              </w:sdtPr>
              <w:sdtEndPr/>
              <w:sdtContent>
                <w:r w:rsidR="00F76A3A">
                  <w:rPr>
                    <w:rFonts w:ascii="MS Gothic" w:eastAsia="MS Gothic" w:hAnsi="MS Gothic" w:hint="eastAsia"/>
                  </w:rPr>
                  <w:t>☐</w:t>
                </w:r>
              </w:sdtContent>
            </w:sdt>
            <w:r w:rsidR="00415959">
              <w:t xml:space="preserve">  Lindy </w:t>
            </w:r>
            <w:proofErr w:type="spellStart"/>
            <w:r w:rsidR="00415959">
              <w:t>McCaseland</w:t>
            </w:r>
            <w:proofErr w:type="spellEnd"/>
          </w:p>
        </w:tc>
      </w:tr>
      <w:tr w:rsidR="00C541EA" w:rsidTr="0095764D">
        <w:tc>
          <w:tcPr>
            <w:tcW w:w="2065" w:type="dxa"/>
            <w:vAlign w:val="center"/>
          </w:tcPr>
          <w:p w:rsidR="00C541EA" w:rsidRPr="00A802C6" w:rsidRDefault="00733CF9" w:rsidP="00C541EA">
            <w:sdt>
              <w:sdtPr>
                <w:id w:val="285553613"/>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C541EA" w:rsidRPr="00CC6D47">
              <w:t xml:space="preserve">Karen </w:t>
            </w:r>
            <w:proofErr w:type="spellStart"/>
            <w:r w:rsidR="00C541EA" w:rsidRPr="00CC6D47">
              <w:t>Yeargain</w:t>
            </w:r>
            <w:proofErr w:type="spellEnd"/>
          </w:p>
        </w:tc>
        <w:tc>
          <w:tcPr>
            <w:tcW w:w="1845" w:type="dxa"/>
            <w:vAlign w:val="center"/>
          </w:tcPr>
          <w:p w:rsidR="00C541EA" w:rsidRPr="00DB53B5" w:rsidRDefault="00733CF9" w:rsidP="00C541EA">
            <w:sdt>
              <w:sdtPr>
                <w:id w:val="-1592858206"/>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C541EA" w:rsidRPr="00A754F2">
              <w:t>Cindy Morgan</w:t>
            </w:r>
          </w:p>
        </w:tc>
        <w:tc>
          <w:tcPr>
            <w:tcW w:w="1980" w:type="dxa"/>
            <w:vAlign w:val="center"/>
          </w:tcPr>
          <w:p w:rsidR="00C541EA" w:rsidRPr="00CC6D47" w:rsidRDefault="00733CF9" w:rsidP="00A85A31">
            <w:sdt>
              <w:sdtPr>
                <w:id w:val="1436488959"/>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415959">
              <w:t xml:space="preserve">  Lena Hawtin</w:t>
            </w:r>
          </w:p>
        </w:tc>
        <w:tc>
          <w:tcPr>
            <w:tcW w:w="2160" w:type="dxa"/>
            <w:vAlign w:val="center"/>
          </w:tcPr>
          <w:p w:rsidR="00C541EA" w:rsidRPr="00A754F2" w:rsidRDefault="00733CF9" w:rsidP="00C541EA">
            <w:sdt>
              <w:sdtPr>
                <w:id w:val="194889191"/>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Jeremy Hawkins</w:t>
            </w:r>
          </w:p>
        </w:tc>
        <w:tc>
          <w:tcPr>
            <w:tcW w:w="2070" w:type="dxa"/>
            <w:vAlign w:val="center"/>
          </w:tcPr>
          <w:p w:rsidR="00C541EA" w:rsidRDefault="00733CF9" w:rsidP="0095764D">
            <w:sdt>
              <w:sdtPr>
                <w:id w:val="-1307542504"/>
                <w14:checkbox>
                  <w14:checked w14:val="0"/>
                  <w14:checkedState w14:val="2612" w14:font="MS Gothic"/>
                  <w14:uncheckedState w14:val="2610" w14:font="MS Gothic"/>
                </w14:checkbox>
              </w:sdtPr>
              <w:sdtEndPr/>
              <w:sdtContent>
                <w:r w:rsidR="00415959">
                  <w:rPr>
                    <w:rFonts w:ascii="MS Gothic" w:eastAsia="MS Gothic" w:hAnsi="MS Gothic" w:hint="eastAsia"/>
                  </w:rPr>
                  <w:t>☐</w:t>
                </w:r>
              </w:sdtContent>
            </w:sdt>
            <w:r w:rsidR="0095764D">
              <w:t xml:space="preserve">  Kathleen Rees</w:t>
            </w:r>
          </w:p>
        </w:tc>
        <w:tc>
          <w:tcPr>
            <w:tcW w:w="1980" w:type="dxa"/>
            <w:vAlign w:val="center"/>
          </w:tcPr>
          <w:p w:rsidR="00C541EA" w:rsidRDefault="00733CF9" w:rsidP="00C541EA">
            <w:sdt>
              <w:sdtPr>
                <w:id w:val="864640108"/>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F76A3A">
              <w:t xml:space="preserve">  Charlie </w:t>
            </w:r>
            <w:proofErr w:type="spellStart"/>
            <w:r w:rsidR="00F76A3A">
              <w:t>Fautin</w:t>
            </w:r>
            <w:proofErr w:type="spellEnd"/>
          </w:p>
        </w:tc>
        <w:tc>
          <w:tcPr>
            <w:tcW w:w="2167" w:type="dxa"/>
            <w:vAlign w:val="center"/>
          </w:tcPr>
          <w:p w:rsidR="00C541EA" w:rsidRPr="0034688A" w:rsidRDefault="00733CF9" w:rsidP="00BE3E3D">
            <w:sdt>
              <w:sdtPr>
                <w:id w:val="-904218105"/>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B4334D">
              <w:t xml:space="preserve">  </w:t>
            </w:r>
            <w:r w:rsidR="005C2E29">
              <w:t>Paul Lewis</w:t>
            </w:r>
          </w:p>
        </w:tc>
      </w:tr>
      <w:tr w:rsidR="003B47B3" w:rsidTr="0095764D">
        <w:tc>
          <w:tcPr>
            <w:tcW w:w="2065" w:type="dxa"/>
            <w:vAlign w:val="center"/>
          </w:tcPr>
          <w:p w:rsidR="003B47B3" w:rsidRDefault="00733CF9" w:rsidP="003B47B3">
            <w:sdt>
              <w:sdtPr>
                <w:id w:val="-1079985287"/>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3B47B3">
              <w:t xml:space="preserve">   Heather </w:t>
            </w:r>
            <w:proofErr w:type="spellStart"/>
            <w:r w:rsidR="003B47B3">
              <w:t>Kaisner</w:t>
            </w:r>
            <w:proofErr w:type="spellEnd"/>
          </w:p>
        </w:tc>
        <w:tc>
          <w:tcPr>
            <w:tcW w:w="1845" w:type="dxa"/>
            <w:vAlign w:val="center"/>
          </w:tcPr>
          <w:p w:rsidR="003B47B3" w:rsidRDefault="00733CF9" w:rsidP="00C541EA">
            <w:sdt>
              <w:sdtPr>
                <w:id w:val="248398856"/>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Jessica </w:t>
            </w:r>
            <w:proofErr w:type="spellStart"/>
            <w:r w:rsidR="006E764A">
              <w:t>Winegar</w:t>
            </w:r>
            <w:proofErr w:type="spellEnd"/>
          </w:p>
        </w:tc>
        <w:tc>
          <w:tcPr>
            <w:tcW w:w="1980" w:type="dxa"/>
            <w:vAlign w:val="center"/>
          </w:tcPr>
          <w:p w:rsidR="003B47B3" w:rsidRDefault="00733CF9" w:rsidP="00A85A31">
            <w:sdt>
              <w:sdtPr>
                <w:id w:val="1059829411"/>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w:t>
            </w:r>
            <w:r w:rsidR="007F46D1">
              <w:t>T</w:t>
            </w:r>
            <w:r w:rsidR="006E764A">
              <w:t>ana Waller</w:t>
            </w:r>
          </w:p>
        </w:tc>
        <w:tc>
          <w:tcPr>
            <w:tcW w:w="2160" w:type="dxa"/>
            <w:vAlign w:val="center"/>
          </w:tcPr>
          <w:p w:rsidR="003B47B3" w:rsidRDefault="00733CF9" w:rsidP="00C541EA">
            <w:sdt>
              <w:sdtPr>
                <w:id w:val="-459031978"/>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Nikki </w:t>
            </w:r>
            <w:proofErr w:type="spellStart"/>
            <w:r w:rsidR="006E764A">
              <w:t>Monford</w:t>
            </w:r>
            <w:proofErr w:type="spellEnd"/>
            <w:r w:rsidR="006E764A">
              <w:t xml:space="preserve"> </w:t>
            </w:r>
            <w:proofErr w:type="spellStart"/>
            <w:r w:rsidR="006E764A">
              <w:t>Canwell</w:t>
            </w:r>
            <w:proofErr w:type="spellEnd"/>
          </w:p>
        </w:tc>
        <w:tc>
          <w:tcPr>
            <w:tcW w:w="2070" w:type="dxa"/>
            <w:vAlign w:val="center"/>
          </w:tcPr>
          <w:p w:rsidR="003B47B3" w:rsidRDefault="00733CF9" w:rsidP="0095764D">
            <w:sdt>
              <w:sdtPr>
                <w:id w:val="-930733271"/>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6E764A">
              <w:t xml:space="preserve">  Shelley Wight</w:t>
            </w:r>
          </w:p>
        </w:tc>
        <w:tc>
          <w:tcPr>
            <w:tcW w:w="1980" w:type="dxa"/>
            <w:vAlign w:val="center"/>
          </w:tcPr>
          <w:p w:rsidR="003B47B3" w:rsidRDefault="00733CF9" w:rsidP="00C541EA">
            <w:sdt>
              <w:sdtPr>
                <w:id w:val="536246480"/>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Barbara </w:t>
            </w:r>
            <w:proofErr w:type="spellStart"/>
            <w:r w:rsidR="006E764A">
              <w:t>Rothgeb</w:t>
            </w:r>
            <w:proofErr w:type="spellEnd"/>
          </w:p>
        </w:tc>
        <w:tc>
          <w:tcPr>
            <w:tcW w:w="2167" w:type="dxa"/>
            <w:vAlign w:val="center"/>
          </w:tcPr>
          <w:p w:rsidR="003B47B3" w:rsidRDefault="00733CF9" w:rsidP="00BE3E3D">
            <w:sdt>
              <w:sdtPr>
                <w:id w:val="696427676"/>
                <w14:checkbox>
                  <w14:checked w14:val="0"/>
                  <w14:checkedState w14:val="2612" w14:font="MS Gothic"/>
                  <w14:uncheckedState w14:val="2610" w14:font="MS Gothic"/>
                </w14:checkbox>
              </w:sdtPr>
              <w:sdtEndPr/>
              <w:sdtContent>
                <w:r w:rsidR="006E764A">
                  <w:rPr>
                    <w:rFonts w:ascii="MS Gothic" w:eastAsia="MS Gothic" w:hAnsi="MS Gothic" w:hint="eastAsia"/>
                  </w:rPr>
                  <w:t>☐</w:t>
                </w:r>
              </w:sdtContent>
            </w:sdt>
            <w:r w:rsidR="006E764A">
              <w:t xml:space="preserve">  </w:t>
            </w:r>
            <w:r w:rsidR="00415959">
              <w:t xml:space="preserve">Florence </w:t>
            </w:r>
            <w:proofErr w:type="spellStart"/>
            <w:r w:rsidR="00415959">
              <w:t>Poutal</w:t>
            </w:r>
            <w:proofErr w:type="spellEnd"/>
            <w:r w:rsidR="00415959">
              <w:t>-Stevens</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sidRPr="00887CD0">
              <w:rPr>
                <w:b/>
              </w:rPr>
              <w:t>State Public Health Division Partners</w:t>
            </w:r>
          </w:p>
        </w:tc>
      </w:tr>
      <w:tr w:rsidR="00C541EA" w:rsidTr="0095764D">
        <w:tc>
          <w:tcPr>
            <w:tcW w:w="2065" w:type="dxa"/>
          </w:tcPr>
          <w:p w:rsidR="00C541EA" w:rsidRPr="00A802C6" w:rsidRDefault="00733CF9" w:rsidP="00314910">
            <w:sdt>
              <w:sdtPr>
                <w:id w:val="-721828824"/>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314910">
              <w:t>Andrew Epstein</w:t>
            </w:r>
          </w:p>
        </w:tc>
        <w:tc>
          <w:tcPr>
            <w:tcW w:w="1845" w:type="dxa"/>
          </w:tcPr>
          <w:p w:rsidR="00C541EA" w:rsidRPr="00CC6D47" w:rsidRDefault="00733CF9" w:rsidP="00C541EA">
            <w:sdt>
              <w:sdtPr>
                <w:id w:val="1350677509"/>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r w:rsidR="00C541EA" w:rsidRPr="000F5E7E">
              <w:t>Paul Cieslak</w:t>
            </w:r>
          </w:p>
        </w:tc>
        <w:tc>
          <w:tcPr>
            <w:tcW w:w="1980" w:type="dxa"/>
          </w:tcPr>
          <w:p w:rsidR="00C541EA" w:rsidRPr="000F5E7E" w:rsidRDefault="00733CF9" w:rsidP="00C541EA">
            <w:sdt>
              <w:sdtPr>
                <w:id w:val="-890577547"/>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725F9D">
              <w:t xml:space="preserve"> </w:t>
            </w:r>
            <w:r w:rsidR="00415959">
              <w:t>Emilio DeBess</w:t>
            </w:r>
            <w:r w:rsidR="00725F9D">
              <w:t xml:space="preserve"> </w:t>
            </w:r>
          </w:p>
        </w:tc>
        <w:tc>
          <w:tcPr>
            <w:tcW w:w="2160" w:type="dxa"/>
          </w:tcPr>
          <w:p w:rsidR="00C541EA" w:rsidRPr="00DB53B5" w:rsidRDefault="00733CF9" w:rsidP="00C541EA">
            <w:sdt>
              <w:sdtPr>
                <w:id w:val="-1213345918"/>
                <w14:checkbox>
                  <w14:checked w14:val="1"/>
                  <w14:checkedState w14:val="2612" w14:font="MS Gothic"/>
                  <w14:uncheckedState w14:val="2610" w14:font="MS Gothic"/>
                </w14:checkbox>
              </w:sdtPr>
              <w:sdtEndPr/>
              <w:sdtContent>
                <w:r w:rsidR="002069B7">
                  <w:rPr>
                    <w:rFonts w:ascii="MS Gothic" w:eastAsia="MS Gothic" w:hAnsi="MS Gothic" w:hint="eastAsia"/>
                  </w:rPr>
                  <w:t>☒</w:t>
                </w:r>
              </w:sdtContent>
            </w:sdt>
            <w:r w:rsidR="00C541EA">
              <w:t xml:space="preserve">  </w:t>
            </w:r>
            <w:r w:rsidR="002069B7">
              <w:t>Sarah Humphrey</w:t>
            </w:r>
          </w:p>
        </w:tc>
        <w:tc>
          <w:tcPr>
            <w:tcW w:w="2070" w:type="dxa"/>
          </w:tcPr>
          <w:p w:rsidR="00C541EA" w:rsidRPr="000F5E7E" w:rsidRDefault="00733CF9" w:rsidP="00C541EA">
            <w:sdt>
              <w:sdtPr>
                <w:id w:val="-972128715"/>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Collette Young</w:t>
            </w:r>
          </w:p>
        </w:tc>
        <w:tc>
          <w:tcPr>
            <w:tcW w:w="1980" w:type="dxa"/>
          </w:tcPr>
          <w:p w:rsidR="00C541EA" w:rsidRPr="00E440CE" w:rsidRDefault="00733CF9" w:rsidP="00C541EA">
            <w:sdt>
              <w:sdtPr>
                <w:id w:val="-1921474567"/>
                <w14:checkbox>
                  <w14:checked w14:val="1"/>
                  <w14:checkedState w14:val="2612" w14:font="MS Gothic"/>
                  <w14:uncheckedState w14:val="2610" w14:font="MS Gothic"/>
                </w14:checkbox>
              </w:sdtPr>
              <w:sdtEndPr/>
              <w:sdtContent>
                <w:r w:rsidR="002069B7">
                  <w:rPr>
                    <w:rFonts w:ascii="MS Gothic" w:eastAsia="MS Gothic" w:hAnsi="MS Gothic" w:hint="eastAsia"/>
                  </w:rPr>
                  <w:t>☒</w:t>
                </w:r>
              </w:sdtContent>
            </w:sdt>
            <w:r w:rsidR="00F030F2">
              <w:t xml:space="preserve">  Nicole Galloway</w:t>
            </w:r>
          </w:p>
        </w:tc>
        <w:tc>
          <w:tcPr>
            <w:tcW w:w="2167" w:type="dxa"/>
          </w:tcPr>
          <w:p w:rsidR="00C541EA" w:rsidRPr="0034688A" w:rsidRDefault="00733CF9" w:rsidP="0077508D">
            <w:sdt>
              <w:sdtPr>
                <w:id w:val="-1811779774"/>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77508D">
              <w:t xml:space="preserve">  Melissa Powell</w:t>
            </w:r>
          </w:p>
        </w:tc>
      </w:tr>
      <w:tr w:rsidR="00C541EA" w:rsidTr="0095764D">
        <w:tc>
          <w:tcPr>
            <w:tcW w:w="2065" w:type="dxa"/>
          </w:tcPr>
          <w:p w:rsidR="00C541EA" w:rsidRPr="00E440CE" w:rsidRDefault="00733CF9" w:rsidP="00C541EA">
            <w:sdt>
              <w:sdtPr>
                <w:id w:val="-1900969151"/>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C541EA">
              <w:t xml:space="preserve">  </w:t>
            </w:r>
            <w:proofErr w:type="spellStart"/>
            <w:r w:rsidR="00C541EA" w:rsidRPr="00A4666D">
              <w:t>Zints</w:t>
            </w:r>
            <w:proofErr w:type="spellEnd"/>
            <w:r w:rsidR="00C541EA" w:rsidRPr="00A4666D">
              <w:t xml:space="preserve"> Beldavs</w:t>
            </w:r>
          </w:p>
        </w:tc>
        <w:tc>
          <w:tcPr>
            <w:tcW w:w="1845" w:type="dxa"/>
          </w:tcPr>
          <w:p w:rsidR="00C541EA" w:rsidRDefault="00733CF9" w:rsidP="00C541EA">
            <w:sdt>
              <w:sdtPr>
                <w:id w:val="1309746490"/>
                <w14:checkbox>
                  <w14:checked w14:val="0"/>
                  <w14:checkedState w14:val="2612" w14:font="MS Gothic"/>
                  <w14:uncheckedState w14:val="2610" w14:font="MS Gothic"/>
                </w14:checkbox>
              </w:sdtPr>
              <w:sdtEndPr/>
              <w:sdtContent>
                <w:r w:rsidR="00725F9D">
                  <w:rPr>
                    <w:rFonts w:ascii="MS Gothic" w:eastAsia="MS Gothic" w:hAnsi="MS Gothic" w:hint="eastAsia"/>
                  </w:rPr>
                  <w:t>☐</w:t>
                </w:r>
              </w:sdtContent>
            </w:sdt>
            <w:r w:rsidR="00C541EA">
              <w:t xml:space="preserve">  Aaron Dunn</w:t>
            </w:r>
          </w:p>
        </w:tc>
        <w:tc>
          <w:tcPr>
            <w:tcW w:w="1980" w:type="dxa"/>
          </w:tcPr>
          <w:p w:rsidR="00C541EA" w:rsidRDefault="00733CF9" w:rsidP="00A03EC0">
            <w:sdt>
              <w:sdtPr>
                <w:id w:val="878819077"/>
                <w14:checkbox>
                  <w14:checked w14:val="0"/>
                  <w14:checkedState w14:val="2612" w14:font="MS Gothic"/>
                  <w14:uncheckedState w14:val="2610" w14:font="MS Gothic"/>
                </w14:checkbox>
              </w:sdtPr>
              <w:sdtEndPr/>
              <w:sdtContent>
                <w:r w:rsidR="00A03EC0">
                  <w:rPr>
                    <w:rFonts w:ascii="MS Gothic" w:eastAsia="MS Gothic" w:hAnsi="MS Gothic" w:hint="eastAsia"/>
                  </w:rPr>
                  <w:t>☐</w:t>
                </w:r>
              </w:sdtContent>
            </w:sdt>
            <w:r w:rsidR="00A03EC0">
              <w:t xml:space="preserve"> Annick Benson</w:t>
            </w:r>
          </w:p>
        </w:tc>
        <w:tc>
          <w:tcPr>
            <w:tcW w:w="2160" w:type="dxa"/>
          </w:tcPr>
          <w:p w:rsidR="00C541EA" w:rsidRPr="00E440CE" w:rsidRDefault="00733CF9" w:rsidP="00F030F2">
            <w:sdt>
              <w:sdtPr>
                <w:id w:val="124510811"/>
                <w14:checkbox>
                  <w14:checked w14:val="1"/>
                  <w14:checkedState w14:val="2612" w14:font="MS Gothic"/>
                  <w14:uncheckedState w14:val="2610" w14:font="MS Gothic"/>
                </w14:checkbox>
              </w:sdtPr>
              <w:sdtEndPr/>
              <w:sdtContent>
                <w:r w:rsidR="002069B7">
                  <w:rPr>
                    <w:rFonts w:ascii="MS Gothic" w:eastAsia="MS Gothic" w:hAnsi="MS Gothic" w:hint="eastAsia"/>
                  </w:rPr>
                  <w:t>☒</w:t>
                </w:r>
              </w:sdtContent>
            </w:sdt>
            <w:r w:rsidR="00C541EA">
              <w:t xml:space="preserve">  </w:t>
            </w:r>
            <w:r w:rsidR="00F030F2">
              <w:t>Jillian Garai</w:t>
            </w:r>
          </w:p>
        </w:tc>
        <w:tc>
          <w:tcPr>
            <w:tcW w:w="2070" w:type="dxa"/>
          </w:tcPr>
          <w:p w:rsidR="00C541EA" w:rsidRDefault="00733CF9" w:rsidP="00C541EA">
            <w:sdt>
              <w:sdtPr>
                <w:id w:val="228590838"/>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77508D">
              <w:t xml:space="preserve">  Heidi Behm</w:t>
            </w:r>
          </w:p>
        </w:tc>
        <w:tc>
          <w:tcPr>
            <w:tcW w:w="1980" w:type="dxa"/>
          </w:tcPr>
          <w:p w:rsidR="00C541EA" w:rsidRDefault="00733CF9" w:rsidP="0077508D">
            <w:sdt>
              <w:sdtPr>
                <w:id w:val="1845368242"/>
                <w14:checkbox>
                  <w14:checked w14:val="1"/>
                  <w14:checkedState w14:val="2612" w14:font="MS Gothic"/>
                  <w14:uncheckedState w14:val="2610" w14:font="MS Gothic"/>
                </w14:checkbox>
              </w:sdtPr>
              <w:sdtEndPr/>
              <w:sdtContent>
                <w:r w:rsidR="00F030F2">
                  <w:rPr>
                    <w:rFonts w:ascii="MS Gothic" w:eastAsia="MS Gothic" w:hAnsi="MS Gothic" w:hint="eastAsia"/>
                  </w:rPr>
                  <w:t>☒</w:t>
                </w:r>
              </w:sdtContent>
            </w:sdt>
            <w:r w:rsidR="00B4334D">
              <w:t xml:space="preserve">  Josh Ferrer</w:t>
            </w:r>
          </w:p>
        </w:tc>
        <w:tc>
          <w:tcPr>
            <w:tcW w:w="2167" w:type="dxa"/>
          </w:tcPr>
          <w:p w:rsidR="00C541EA" w:rsidRDefault="00733CF9" w:rsidP="0077508D">
            <w:pPr>
              <w:rPr>
                <w:b/>
                <w:sz w:val="24"/>
                <w:szCs w:val="24"/>
              </w:rPr>
            </w:pPr>
            <w:sdt>
              <w:sdtPr>
                <w:id w:val="-1680964746"/>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3D5954">
              <w:t xml:space="preserve">  Angela Phan</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Pr>
                <w:b/>
              </w:rPr>
              <w:t>Guests</w:t>
            </w:r>
          </w:p>
        </w:tc>
      </w:tr>
      <w:tr w:rsidR="00C541EA" w:rsidRPr="0034688A" w:rsidTr="0095764D">
        <w:tc>
          <w:tcPr>
            <w:tcW w:w="2065" w:type="dxa"/>
          </w:tcPr>
          <w:p w:rsidR="00C541EA" w:rsidRPr="00A802C6" w:rsidRDefault="003B47B3" w:rsidP="00C541EA">
            <w:r>
              <w:t xml:space="preserve">  </w:t>
            </w:r>
          </w:p>
        </w:tc>
        <w:tc>
          <w:tcPr>
            <w:tcW w:w="1845" w:type="dxa"/>
          </w:tcPr>
          <w:p w:rsidR="00C541EA" w:rsidRPr="00CC6D47" w:rsidRDefault="00C541EA" w:rsidP="00C541EA"/>
        </w:tc>
        <w:tc>
          <w:tcPr>
            <w:tcW w:w="1980" w:type="dxa"/>
          </w:tcPr>
          <w:p w:rsidR="00C541EA" w:rsidRPr="000F5E7E" w:rsidRDefault="00C541EA" w:rsidP="00C541EA"/>
        </w:tc>
        <w:tc>
          <w:tcPr>
            <w:tcW w:w="2160" w:type="dxa"/>
          </w:tcPr>
          <w:p w:rsidR="00C541EA" w:rsidRPr="00DB53B5" w:rsidRDefault="00C541EA" w:rsidP="00C541EA"/>
        </w:tc>
        <w:tc>
          <w:tcPr>
            <w:tcW w:w="2070" w:type="dxa"/>
          </w:tcPr>
          <w:p w:rsidR="00C541EA" w:rsidRPr="000F5E7E" w:rsidRDefault="00BE3E3D" w:rsidP="00C541EA">
            <w:r>
              <w:t xml:space="preserve">Juventila </w:t>
            </w:r>
            <w:proofErr w:type="spellStart"/>
            <w:r>
              <w:t>Liko</w:t>
            </w:r>
            <w:proofErr w:type="spellEnd"/>
          </w:p>
        </w:tc>
        <w:tc>
          <w:tcPr>
            <w:tcW w:w="1980" w:type="dxa"/>
          </w:tcPr>
          <w:p w:rsidR="00C541EA" w:rsidRPr="00E440CE" w:rsidRDefault="00C541EA" w:rsidP="00C541EA"/>
        </w:tc>
        <w:tc>
          <w:tcPr>
            <w:tcW w:w="2167" w:type="dxa"/>
          </w:tcPr>
          <w:p w:rsidR="00C541EA" w:rsidRPr="0034688A" w:rsidRDefault="00C541EA" w:rsidP="00C541EA"/>
        </w:tc>
      </w:tr>
    </w:tbl>
    <w:p w:rsidR="00B16198" w:rsidRPr="006319FD" w:rsidRDefault="00B16198" w:rsidP="006E63C1">
      <w:pPr>
        <w:rPr>
          <w:b/>
          <w:sz w:val="24"/>
          <w:szCs w:val="24"/>
          <w:u w:val="single"/>
        </w:rPr>
      </w:pPr>
    </w:p>
    <w:p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19"/>
        <w:gridCol w:w="1132"/>
        <w:gridCol w:w="6071"/>
        <w:gridCol w:w="9"/>
        <w:gridCol w:w="3827"/>
      </w:tblGrid>
      <w:tr w:rsidR="002A4153" w:rsidRPr="00FB46DB" w:rsidTr="002A4153">
        <w:trPr>
          <w:trHeight w:val="233"/>
        </w:trPr>
        <w:tc>
          <w:tcPr>
            <w:tcW w:w="3199" w:type="dxa"/>
            <w:gridSpan w:val="2"/>
          </w:tcPr>
          <w:p w:rsidR="002A4153" w:rsidRPr="00FB46DB" w:rsidRDefault="002A4153" w:rsidP="002C7F74">
            <w:pPr>
              <w:jc w:val="center"/>
              <w:rPr>
                <w:b/>
                <w:u w:val="single"/>
              </w:rPr>
            </w:pPr>
            <w:r w:rsidRPr="00FB46DB">
              <w:rPr>
                <w:b/>
                <w:u w:val="single"/>
              </w:rPr>
              <w:t xml:space="preserve">Agenda Item </w:t>
            </w:r>
          </w:p>
        </w:tc>
        <w:tc>
          <w:tcPr>
            <w:tcW w:w="1132" w:type="dxa"/>
          </w:tcPr>
          <w:p w:rsidR="002A4153" w:rsidRPr="00FB46DB" w:rsidRDefault="002A4153" w:rsidP="003A2BB1">
            <w:pPr>
              <w:jc w:val="center"/>
              <w:rPr>
                <w:b/>
                <w:u w:val="single"/>
              </w:rPr>
            </w:pPr>
            <w:r w:rsidRPr="00FB46DB">
              <w:rPr>
                <w:b/>
                <w:u w:val="single"/>
              </w:rPr>
              <w:t>Lead</w:t>
            </w:r>
          </w:p>
        </w:tc>
        <w:tc>
          <w:tcPr>
            <w:tcW w:w="6071" w:type="dxa"/>
          </w:tcPr>
          <w:p w:rsidR="002A4153" w:rsidRPr="00FB46DB" w:rsidRDefault="002A4153" w:rsidP="003A2BB1">
            <w:pPr>
              <w:jc w:val="center"/>
              <w:rPr>
                <w:b/>
                <w:u w:val="single"/>
              </w:rPr>
            </w:pPr>
            <w:r w:rsidRPr="00FB46DB">
              <w:rPr>
                <w:b/>
                <w:u w:val="single"/>
              </w:rPr>
              <w:t>Detail</w:t>
            </w:r>
          </w:p>
        </w:tc>
        <w:tc>
          <w:tcPr>
            <w:tcW w:w="3836" w:type="dxa"/>
            <w:gridSpan w:val="2"/>
          </w:tcPr>
          <w:p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rsidTr="002A4153">
        <w:trPr>
          <w:trHeight w:val="665"/>
        </w:trPr>
        <w:tc>
          <w:tcPr>
            <w:tcW w:w="3199" w:type="dxa"/>
            <w:gridSpan w:val="2"/>
            <w:vAlign w:val="center"/>
          </w:tcPr>
          <w:p w:rsidR="002A4153" w:rsidRPr="007852F9" w:rsidRDefault="002069B7" w:rsidP="00725F9D">
            <w:r>
              <w:t>Welcome and roll call</w:t>
            </w:r>
          </w:p>
        </w:tc>
        <w:tc>
          <w:tcPr>
            <w:tcW w:w="1132" w:type="dxa"/>
            <w:vAlign w:val="center"/>
          </w:tcPr>
          <w:p w:rsidR="002A4153" w:rsidRPr="00AC55CF" w:rsidRDefault="002069B7" w:rsidP="00C17166">
            <w:r>
              <w:t>Cindy</w:t>
            </w:r>
          </w:p>
        </w:tc>
        <w:tc>
          <w:tcPr>
            <w:tcW w:w="6071" w:type="dxa"/>
            <w:vAlign w:val="center"/>
          </w:tcPr>
          <w:p w:rsidR="002A4153" w:rsidRPr="00AC55CF" w:rsidRDefault="001C7E34" w:rsidP="00C17166">
            <w:r>
              <w:t>Quorum  reached</w:t>
            </w:r>
          </w:p>
        </w:tc>
        <w:tc>
          <w:tcPr>
            <w:tcW w:w="3836" w:type="dxa"/>
            <w:gridSpan w:val="2"/>
          </w:tcPr>
          <w:p w:rsidR="002A4153" w:rsidRPr="00BD7F91" w:rsidRDefault="002A4153" w:rsidP="00C17166"/>
        </w:tc>
      </w:tr>
      <w:tr w:rsidR="002A4153" w:rsidRPr="00BD7F91" w:rsidTr="002A4153">
        <w:trPr>
          <w:trHeight w:val="665"/>
        </w:trPr>
        <w:tc>
          <w:tcPr>
            <w:tcW w:w="3199" w:type="dxa"/>
            <w:gridSpan w:val="2"/>
            <w:vAlign w:val="center"/>
          </w:tcPr>
          <w:p w:rsidR="002A4153" w:rsidRDefault="002069B7" w:rsidP="00BE3E3D">
            <w:r>
              <w:t>Approve minutes from  01/11/19</w:t>
            </w:r>
          </w:p>
        </w:tc>
        <w:tc>
          <w:tcPr>
            <w:tcW w:w="1132" w:type="dxa"/>
            <w:vAlign w:val="center"/>
          </w:tcPr>
          <w:p w:rsidR="002A4153" w:rsidRDefault="002069B7" w:rsidP="00C17166">
            <w:r>
              <w:t>Cindy</w:t>
            </w:r>
          </w:p>
        </w:tc>
        <w:tc>
          <w:tcPr>
            <w:tcW w:w="6071" w:type="dxa"/>
            <w:vAlign w:val="center"/>
          </w:tcPr>
          <w:p w:rsidR="002A4153" w:rsidRDefault="002069B7" w:rsidP="00155EE3">
            <w:r>
              <w:t>Approved as submitted</w:t>
            </w:r>
          </w:p>
        </w:tc>
        <w:tc>
          <w:tcPr>
            <w:tcW w:w="3836" w:type="dxa"/>
            <w:gridSpan w:val="2"/>
          </w:tcPr>
          <w:p w:rsidR="002A4153" w:rsidRPr="00BD7F91" w:rsidRDefault="002A4153" w:rsidP="0031009F"/>
        </w:tc>
      </w:tr>
      <w:tr w:rsidR="002A4153" w:rsidRPr="00BD7F91" w:rsidTr="002A4153">
        <w:trPr>
          <w:trHeight w:val="665"/>
        </w:trPr>
        <w:tc>
          <w:tcPr>
            <w:tcW w:w="3199" w:type="dxa"/>
            <w:gridSpan w:val="2"/>
            <w:vAlign w:val="center"/>
          </w:tcPr>
          <w:p w:rsidR="002A4153" w:rsidRDefault="001C7E34" w:rsidP="00D55D5B">
            <w:r>
              <w:t>Willamette Region County Updates</w:t>
            </w:r>
          </w:p>
        </w:tc>
        <w:tc>
          <w:tcPr>
            <w:tcW w:w="1132" w:type="dxa"/>
            <w:vAlign w:val="center"/>
          </w:tcPr>
          <w:p w:rsidR="00463668" w:rsidRPr="001C7E34" w:rsidRDefault="00463668" w:rsidP="00463668">
            <w:pPr>
              <w:spacing w:line="259" w:lineRule="auto"/>
              <w:rPr>
                <w:sz w:val="24"/>
                <w:u w:val="single"/>
              </w:rPr>
            </w:pPr>
            <w:r w:rsidRPr="001C7E34">
              <w:rPr>
                <w:sz w:val="24"/>
              </w:rPr>
              <w:t>Polk &amp;</w:t>
            </w:r>
            <w:r>
              <w:rPr>
                <w:sz w:val="24"/>
              </w:rPr>
              <w:t xml:space="preserve"> Marion </w:t>
            </w:r>
            <w:r w:rsidRPr="001C7E34">
              <w:rPr>
                <w:sz w:val="24"/>
              </w:rPr>
              <w:t xml:space="preserve"> (Wendy </w:t>
            </w:r>
            <w:proofErr w:type="spellStart"/>
            <w:r w:rsidRPr="001C7E34">
              <w:rPr>
                <w:sz w:val="24"/>
              </w:rPr>
              <w:t>Zieker</w:t>
            </w:r>
            <w:proofErr w:type="spellEnd"/>
            <w:r w:rsidRPr="001C7E34">
              <w:rPr>
                <w:sz w:val="24"/>
              </w:rPr>
              <w:t xml:space="preserve"> &amp; </w:t>
            </w:r>
            <w:proofErr w:type="spellStart"/>
            <w:r w:rsidRPr="001C7E34">
              <w:rPr>
                <w:sz w:val="24"/>
              </w:rPr>
              <w:t>Kristty</w:t>
            </w:r>
            <w:proofErr w:type="spellEnd"/>
            <w:r w:rsidRPr="001C7E34">
              <w:rPr>
                <w:sz w:val="24"/>
              </w:rPr>
              <w:t xml:space="preserve"> Polanco) </w:t>
            </w:r>
          </w:p>
          <w:p w:rsidR="002A4153" w:rsidRPr="00AC55CF" w:rsidRDefault="002A4153" w:rsidP="00D55D5B"/>
        </w:tc>
        <w:tc>
          <w:tcPr>
            <w:tcW w:w="6071" w:type="dxa"/>
            <w:vAlign w:val="center"/>
          </w:tcPr>
          <w:p w:rsidR="001C7E34" w:rsidRPr="001C7E34" w:rsidRDefault="001C7E34" w:rsidP="001C7E34">
            <w:pPr>
              <w:pStyle w:val="ListParagraph"/>
              <w:numPr>
                <w:ilvl w:val="0"/>
                <w:numId w:val="22"/>
              </w:numPr>
              <w:spacing w:line="259" w:lineRule="auto"/>
              <w:rPr>
                <w:sz w:val="24"/>
                <w:u w:val="single"/>
              </w:rPr>
            </w:pPr>
            <w:r w:rsidRPr="001C7E34">
              <w:rPr>
                <w:sz w:val="24"/>
              </w:rPr>
              <w:t>S</w:t>
            </w:r>
            <w:r w:rsidRPr="001C7E34">
              <w:rPr>
                <w:rFonts w:eastAsia="Times New Roman"/>
                <w:sz w:val="24"/>
                <w:szCs w:val="24"/>
              </w:rPr>
              <w:t>hared highlights from their modernization and collaboration work</w:t>
            </w:r>
            <w:r w:rsidRPr="001C7E34">
              <w:rPr>
                <w:rFonts w:eastAsia="Times New Roman"/>
                <w:sz w:val="24"/>
                <w:szCs w:val="24"/>
              </w:rPr>
              <w:t>.</w:t>
            </w:r>
            <w:r w:rsidR="003D5954">
              <w:rPr>
                <w:rFonts w:eastAsia="Times New Roman"/>
                <w:sz w:val="24"/>
                <w:szCs w:val="24"/>
              </w:rPr>
              <w:t xml:space="preserve"> </w:t>
            </w:r>
            <w:r w:rsidRPr="001C7E34">
              <w:rPr>
                <w:rFonts w:eastAsia="Times New Roman"/>
                <w:sz w:val="24"/>
                <w:szCs w:val="24"/>
              </w:rPr>
              <w:t xml:space="preserve">Work includes: </w:t>
            </w:r>
          </w:p>
          <w:p w:rsidR="001C7E34" w:rsidRPr="001C7E34" w:rsidRDefault="001C7E34" w:rsidP="001C7E34">
            <w:pPr>
              <w:pStyle w:val="ListParagraph"/>
              <w:numPr>
                <w:ilvl w:val="0"/>
                <w:numId w:val="23"/>
              </w:numPr>
              <w:spacing w:line="259" w:lineRule="auto"/>
              <w:rPr>
                <w:sz w:val="24"/>
                <w:u w:val="single"/>
              </w:rPr>
            </w:pPr>
            <w:r w:rsidRPr="001C7E34">
              <w:rPr>
                <w:rFonts w:eastAsia="Times New Roman"/>
                <w:sz w:val="24"/>
                <w:szCs w:val="24"/>
              </w:rPr>
              <w:t>Increase in gonorrhea cases successfully treated</w:t>
            </w:r>
          </w:p>
          <w:p w:rsidR="001C7E34" w:rsidRPr="001C7E34" w:rsidRDefault="001C7E34" w:rsidP="001C7E34">
            <w:pPr>
              <w:pStyle w:val="ListParagraph"/>
              <w:numPr>
                <w:ilvl w:val="0"/>
                <w:numId w:val="23"/>
              </w:numPr>
              <w:spacing w:line="259" w:lineRule="auto"/>
              <w:rPr>
                <w:sz w:val="24"/>
                <w:u w:val="single"/>
              </w:rPr>
            </w:pPr>
            <w:r w:rsidRPr="001C7E34">
              <w:rPr>
                <w:rFonts w:eastAsia="Times New Roman"/>
                <w:sz w:val="24"/>
                <w:szCs w:val="24"/>
              </w:rPr>
              <w:t>Cross-jurisdictional sharing agreement between the two counties to address liability and staffing issues</w:t>
            </w:r>
          </w:p>
          <w:p w:rsidR="001C7E34" w:rsidRPr="001C7E34" w:rsidRDefault="001C7E34" w:rsidP="001C7E34">
            <w:pPr>
              <w:pStyle w:val="ListParagraph"/>
              <w:numPr>
                <w:ilvl w:val="0"/>
                <w:numId w:val="23"/>
              </w:numPr>
              <w:spacing w:line="259" w:lineRule="auto"/>
              <w:rPr>
                <w:sz w:val="24"/>
              </w:rPr>
            </w:pPr>
            <w:r w:rsidRPr="001C7E34">
              <w:rPr>
                <w:sz w:val="24"/>
              </w:rPr>
              <w:t xml:space="preserve">Collaboration with local partners such as Willamette University was also key to success </w:t>
            </w:r>
          </w:p>
          <w:p w:rsidR="001C7E34" w:rsidRPr="001C7E34" w:rsidRDefault="001C7E34" w:rsidP="001C7E34">
            <w:pPr>
              <w:pStyle w:val="ListParagraph"/>
              <w:numPr>
                <w:ilvl w:val="0"/>
                <w:numId w:val="23"/>
              </w:numPr>
              <w:spacing w:line="259" w:lineRule="auto"/>
              <w:rPr>
                <w:sz w:val="24"/>
              </w:rPr>
            </w:pPr>
            <w:r w:rsidRPr="001C7E34">
              <w:rPr>
                <w:sz w:val="24"/>
              </w:rPr>
              <w:t xml:space="preserve">Held listening session to the community </w:t>
            </w:r>
          </w:p>
          <w:p w:rsidR="001C7E34" w:rsidRPr="001C7E34" w:rsidRDefault="001C7E34" w:rsidP="001C7E34">
            <w:pPr>
              <w:pStyle w:val="ListParagraph"/>
              <w:numPr>
                <w:ilvl w:val="0"/>
                <w:numId w:val="23"/>
              </w:numPr>
              <w:spacing w:line="259" w:lineRule="auto"/>
              <w:rPr>
                <w:sz w:val="24"/>
                <w:u w:val="single"/>
              </w:rPr>
            </w:pPr>
            <w:r w:rsidRPr="001C7E34">
              <w:rPr>
                <w:rFonts w:eastAsia="Times New Roman"/>
                <w:sz w:val="24"/>
                <w:szCs w:val="24"/>
              </w:rPr>
              <w:t>Increased partnership with the CCO</w:t>
            </w:r>
          </w:p>
          <w:p w:rsidR="002A4153" w:rsidRPr="00AC55CF" w:rsidRDefault="002A4153" w:rsidP="00700C1C"/>
        </w:tc>
        <w:tc>
          <w:tcPr>
            <w:tcW w:w="3836" w:type="dxa"/>
            <w:gridSpan w:val="2"/>
          </w:tcPr>
          <w:p w:rsidR="002A4153" w:rsidRPr="00BD7F91" w:rsidRDefault="002A4153" w:rsidP="0031009F"/>
        </w:tc>
      </w:tr>
      <w:tr w:rsidR="003D5954" w:rsidRPr="00BD7F91" w:rsidTr="002A4153">
        <w:trPr>
          <w:trHeight w:val="665"/>
        </w:trPr>
        <w:tc>
          <w:tcPr>
            <w:tcW w:w="3199" w:type="dxa"/>
            <w:gridSpan w:val="2"/>
            <w:vAlign w:val="center"/>
          </w:tcPr>
          <w:p w:rsidR="003D5954" w:rsidRDefault="003D5954" w:rsidP="00D55D5B">
            <w:pPr>
              <w:rPr>
                <w:rFonts w:asciiTheme="minorHAnsi" w:hAnsiTheme="minorHAnsi"/>
              </w:rPr>
            </w:pPr>
            <w:r w:rsidRPr="00980129">
              <w:lastRenderedPageBreak/>
              <w:t>Noro</w:t>
            </w:r>
            <w:r>
              <w:t>v</w:t>
            </w:r>
            <w:r w:rsidRPr="00980129">
              <w:t xml:space="preserve">irus </w:t>
            </w:r>
            <w:r>
              <w:t xml:space="preserve"> Outbreak Detection and Management</w:t>
            </w:r>
          </w:p>
        </w:tc>
        <w:tc>
          <w:tcPr>
            <w:tcW w:w="1132" w:type="dxa"/>
            <w:vAlign w:val="center"/>
          </w:tcPr>
          <w:p w:rsidR="003D5954" w:rsidRDefault="003D5954" w:rsidP="008D29B1">
            <w:r>
              <w:t>Paul Cieslak</w:t>
            </w:r>
          </w:p>
        </w:tc>
        <w:tc>
          <w:tcPr>
            <w:tcW w:w="6071" w:type="dxa"/>
            <w:vAlign w:val="center"/>
          </w:tcPr>
          <w:p w:rsidR="003D5954" w:rsidRPr="00463668" w:rsidRDefault="003D5954" w:rsidP="003D5954">
            <w:pPr>
              <w:spacing w:line="259" w:lineRule="auto"/>
              <w:rPr>
                <w:sz w:val="24"/>
                <w:u w:val="single"/>
              </w:rPr>
            </w:pPr>
            <w:r>
              <w:rPr>
                <w:sz w:val="24"/>
              </w:rPr>
              <w:t xml:space="preserve">Revised </w:t>
            </w:r>
            <w:r w:rsidRPr="00463668">
              <w:rPr>
                <w:sz w:val="24"/>
              </w:rPr>
              <w:t>Toolkit to reflect test</w:t>
            </w:r>
            <w:r>
              <w:rPr>
                <w:sz w:val="24"/>
              </w:rPr>
              <w:t xml:space="preserve">ing </w:t>
            </w:r>
            <w:r w:rsidRPr="00463668">
              <w:rPr>
                <w:sz w:val="24"/>
              </w:rPr>
              <w:t xml:space="preserve"> changes</w:t>
            </w:r>
            <w:r>
              <w:rPr>
                <w:sz w:val="24"/>
              </w:rPr>
              <w:t>;</w:t>
            </w:r>
            <w:r w:rsidRPr="00463668">
              <w:rPr>
                <w:sz w:val="24"/>
              </w:rPr>
              <w:t xml:space="preserve"> </w:t>
            </w:r>
          </w:p>
          <w:p w:rsidR="003D5954" w:rsidRPr="003D5954" w:rsidRDefault="003D5954" w:rsidP="003D5954">
            <w:pPr>
              <w:pStyle w:val="ListParagraph"/>
              <w:numPr>
                <w:ilvl w:val="0"/>
                <w:numId w:val="24"/>
              </w:numPr>
              <w:spacing w:line="259" w:lineRule="auto"/>
              <w:rPr>
                <w:sz w:val="24"/>
                <w:u w:val="single"/>
              </w:rPr>
            </w:pPr>
            <w:r w:rsidRPr="003D5954">
              <w:rPr>
                <w:rFonts w:eastAsia="Times New Roman"/>
                <w:sz w:val="24"/>
                <w:szCs w:val="24"/>
              </w:rPr>
              <w:t xml:space="preserve">For changes related to testing for norovirus in long-term care facilities, LPHAs (Local Public Health Authorities) would like language from OHA (Oregon Health Authority) that the LPHAs could then provide for consistent messaging to the LTCFs (Long Term Care Facilities) </w:t>
            </w:r>
          </w:p>
          <w:p w:rsidR="003D5954" w:rsidRPr="003D5954" w:rsidRDefault="003D5954" w:rsidP="003D5954">
            <w:pPr>
              <w:pStyle w:val="ListParagraph"/>
              <w:numPr>
                <w:ilvl w:val="0"/>
                <w:numId w:val="24"/>
              </w:numPr>
              <w:spacing w:line="259" w:lineRule="auto"/>
              <w:rPr>
                <w:sz w:val="24"/>
                <w:u w:val="single"/>
              </w:rPr>
            </w:pPr>
            <w:r w:rsidRPr="003D5954">
              <w:rPr>
                <w:sz w:val="24"/>
              </w:rPr>
              <w:t xml:space="preserve">Provide communication to LTCFs reasoning in regard to discontinued testing, and to advise facilities to continue tracking </w:t>
            </w:r>
          </w:p>
          <w:p w:rsidR="003D5954" w:rsidRPr="003D5954" w:rsidRDefault="003D5954" w:rsidP="003D5954">
            <w:pPr>
              <w:pStyle w:val="ListParagraph"/>
              <w:numPr>
                <w:ilvl w:val="0"/>
                <w:numId w:val="24"/>
              </w:numPr>
              <w:spacing w:line="259" w:lineRule="auto"/>
              <w:rPr>
                <w:sz w:val="24"/>
                <w:u w:val="single"/>
              </w:rPr>
            </w:pPr>
            <w:r w:rsidRPr="003D5954">
              <w:rPr>
                <w:rFonts w:eastAsia="Times New Roman"/>
                <w:sz w:val="24"/>
                <w:szCs w:val="24"/>
              </w:rPr>
              <w:t xml:space="preserve">Changes related to testing for norovirus, botulism, rickettsia and </w:t>
            </w:r>
            <w:proofErr w:type="gramStart"/>
            <w:r w:rsidRPr="003D5954">
              <w:rPr>
                <w:rFonts w:eastAsia="Times New Roman"/>
                <w:sz w:val="24"/>
                <w:szCs w:val="24"/>
              </w:rPr>
              <w:t>hantavirus</w:t>
            </w:r>
            <w:proofErr w:type="gramEnd"/>
            <w:r w:rsidRPr="003D5954">
              <w:rPr>
                <w:rFonts w:eastAsia="Times New Roman"/>
                <w:sz w:val="24"/>
                <w:szCs w:val="24"/>
              </w:rPr>
              <w:t xml:space="preserve"> are scheduled for implementation May 1. Investigative guidelines are being revised to reflect testing changes</w:t>
            </w:r>
          </w:p>
          <w:p w:rsidR="003D5954" w:rsidRDefault="003D5954" w:rsidP="00827EE8"/>
        </w:tc>
        <w:tc>
          <w:tcPr>
            <w:tcW w:w="3836" w:type="dxa"/>
            <w:gridSpan w:val="2"/>
          </w:tcPr>
          <w:p w:rsidR="003D5954" w:rsidRPr="003D5954" w:rsidRDefault="003D5954" w:rsidP="003D5954">
            <w:pPr>
              <w:spacing w:line="259" w:lineRule="auto"/>
              <w:rPr>
                <w:sz w:val="24"/>
                <w:u w:val="single"/>
              </w:rPr>
            </w:pPr>
            <w:r w:rsidRPr="003D5954">
              <w:rPr>
                <w:rFonts w:eastAsia="Times New Roman"/>
                <w:sz w:val="24"/>
                <w:szCs w:val="24"/>
              </w:rPr>
              <w:t>Comments from LPHAs requested by March 22</w:t>
            </w:r>
            <w:r>
              <w:rPr>
                <w:rFonts w:eastAsia="Times New Roman"/>
                <w:sz w:val="24"/>
                <w:szCs w:val="24"/>
              </w:rPr>
              <w:t xml:space="preserve">, 2019. </w:t>
            </w:r>
          </w:p>
          <w:p w:rsidR="003D5954" w:rsidRDefault="003D5954" w:rsidP="0003393E"/>
        </w:tc>
      </w:tr>
      <w:tr w:rsidR="003D5954" w:rsidRPr="00BD7F91" w:rsidTr="00827EE8">
        <w:trPr>
          <w:trHeight w:val="593"/>
        </w:trPr>
        <w:tc>
          <w:tcPr>
            <w:tcW w:w="3180" w:type="dxa"/>
            <w:vAlign w:val="center"/>
          </w:tcPr>
          <w:p w:rsidR="003D5954" w:rsidRPr="00B94C44" w:rsidRDefault="003D5954" w:rsidP="003D5954">
            <w:pPr>
              <w:rPr>
                <w:rFonts w:asciiTheme="minorHAnsi" w:hAnsiTheme="minorHAnsi"/>
              </w:rPr>
            </w:pPr>
            <w:r>
              <w:rPr>
                <w:rFonts w:asciiTheme="minorHAnsi" w:hAnsiTheme="minorHAnsi"/>
              </w:rPr>
              <w:t>ACDP-OSPHL Summary of Testing Changes</w:t>
            </w:r>
            <w:r>
              <w:t xml:space="preserve">  </w:t>
            </w:r>
          </w:p>
        </w:tc>
        <w:tc>
          <w:tcPr>
            <w:tcW w:w="1151" w:type="dxa"/>
            <w:gridSpan w:val="2"/>
            <w:vAlign w:val="center"/>
          </w:tcPr>
          <w:p w:rsidR="003D5954" w:rsidRDefault="003D5954" w:rsidP="008D29B1">
            <w:r>
              <w:t>Paul Cieslak</w:t>
            </w:r>
          </w:p>
        </w:tc>
        <w:tc>
          <w:tcPr>
            <w:tcW w:w="6080" w:type="dxa"/>
            <w:gridSpan w:val="2"/>
          </w:tcPr>
          <w:p w:rsidR="003D5954" w:rsidRPr="003D5954" w:rsidRDefault="003D5954" w:rsidP="003D5954">
            <w:pPr>
              <w:spacing w:after="160" w:line="259" w:lineRule="auto"/>
              <w:rPr>
                <w:sz w:val="24"/>
                <w:u w:val="single"/>
              </w:rPr>
            </w:pPr>
            <w:r w:rsidRPr="003D5954">
              <w:rPr>
                <w:rFonts w:eastAsia="Times New Roman"/>
                <w:sz w:val="24"/>
                <w:szCs w:val="24"/>
              </w:rPr>
              <w:t xml:space="preserve">Changes related to testing for norovirus, botulism, rickettsia and hantavirus are scheduled for implementation May 1. </w:t>
            </w:r>
          </w:p>
          <w:p w:rsidR="003D5954" w:rsidRPr="00BD7F91" w:rsidRDefault="003D5954" w:rsidP="003D5954">
            <w:pPr>
              <w:spacing w:after="160" w:line="259" w:lineRule="auto"/>
            </w:pPr>
            <w:r w:rsidRPr="003D5954">
              <w:rPr>
                <w:rFonts w:eastAsia="Times New Roman"/>
                <w:sz w:val="24"/>
                <w:szCs w:val="24"/>
              </w:rPr>
              <w:t>Investigative guidelines are being revised to reflect testing changes</w:t>
            </w:r>
            <w:r>
              <w:rPr>
                <w:rFonts w:eastAsia="Times New Roman"/>
                <w:sz w:val="24"/>
                <w:szCs w:val="24"/>
              </w:rPr>
              <w:t>.</w:t>
            </w:r>
          </w:p>
        </w:tc>
        <w:tc>
          <w:tcPr>
            <w:tcW w:w="3827" w:type="dxa"/>
          </w:tcPr>
          <w:p w:rsidR="003D5954" w:rsidRPr="00BD7F91" w:rsidRDefault="003D5954" w:rsidP="00992C71">
            <w:r w:rsidRPr="003D5954">
              <w:rPr>
                <w:rFonts w:eastAsia="Times New Roman"/>
                <w:sz w:val="24"/>
                <w:szCs w:val="24"/>
              </w:rPr>
              <w:t>Comments from LPHAs requested by March 22</w:t>
            </w:r>
            <w:r>
              <w:rPr>
                <w:rFonts w:eastAsia="Times New Roman"/>
                <w:sz w:val="24"/>
                <w:szCs w:val="24"/>
              </w:rPr>
              <w:t>, 2019.</w:t>
            </w:r>
          </w:p>
        </w:tc>
      </w:tr>
      <w:tr w:rsidR="003D5954" w:rsidRPr="00BD7F91" w:rsidTr="00827EE8">
        <w:trPr>
          <w:trHeight w:val="575"/>
        </w:trPr>
        <w:tc>
          <w:tcPr>
            <w:tcW w:w="3180" w:type="dxa"/>
            <w:vAlign w:val="center"/>
          </w:tcPr>
          <w:p w:rsidR="003D5954" w:rsidRPr="00B94C44" w:rsidRDefault="003D5954" w:rsidP="00B351AE">
            <w:pPr>
              <w:rPr>
                <w:rFonts w:asciiTheme="minorHAnsi" w:hAnsiTheme="minorHAnsi"/>
              </w:rPr>
            </w:pPr>
            <w:r w:rsidRPr="00444BB4">
              <w:t>PE 10 Funding</w:t>
            </w:r>
          </w:p>
        </w:tc>
        <w:tc>
          <w:tcPr>
            <w:tcW w:w="1151" w:type="dxa"/>
            <w:gridSpan w:val="2"/>
            <w:vAlign w:val="center"/>
          </w:tcPr>
          <w:p w:rsidR="003D5954" w:rsidRPr="00B94C44" w:rsidRDefault="003D5954" w:rsidP="007D24A3">
            <w:pPr>
              <w:rPr>
                <w:rFonts w:asciiTheme="minorHAnsi" w:hAnsiTheme="minorHAnsi"/>
              </w:rPr>
            </w:pPr>
            <w:r>
              <w:t>Josh Ferrer</w:t>
            </w:r>
          </w:p>
        </w:tc>
        <w:tc>
          <w:tcPr>
            <w:tcW w:w="6080" w:type="dxa"/>
            <w:gridSpan w:val="2"/>
          </w:tcPr>
          <w:p w:rsidR="003D5954" w:rsidRPr="003D5954" w:rsidRDefault="003D5954" w:rsidP="003D5954">
            <w:pPr>
              <w:rPr>
                <w:rFonts w:eastAsia="Times New Roman"/>
                <w:sz w:val="24"/>
                <w:szCs w:val="24"/>
              </w:rPr>
            </w:pPr>
            <w:r w:rsidRPr="003D5954">
              <w:rPr>
                <w:rFonts w:eastAsia="Times New Roman"/>
                <w:sz w:val="24"/>
                <w:szCs w:val="24"/>
              </w:rPr>
              <w:t>New 5-year CDC cooperative agreement effective January 2019. Top priority for CDC is prevention of congenital syphilis</w:t>
            </w:r>
            <w:r w:rsidR="00191739">
              <w:rPr>
                <w:rFonts w:eastAsia="Times New Roman"/>
                <w:sz w:val="24"/>
                <w:szCs w:val="24"/>
              </w:rPr>
              <w:t>.</w:t>
            </w:r>
            <w:r w:rsidRPr="003D5954">
              <w:rPr>
                <w:rFonts w:eastAsia="Times New Roman"/>
                <w:sz w:val="24"/>
                <w:szCs w:val="24"/>
              </w:rPr>
              <w:t xml:space="preserve"> </w:t>
            </w:r>
          </w:p>
          <w:p w:rsidR="003D5954" w:rsidRPr="003D5954" w:rsidRDefault="003D5954" w:rsidP="003D5954">
            <w:pPr>
              <w:rPr>
                <w:rFonts w:eastAsia="Times New Roman"/>
                <w:sz w:val="24"/>
                <w:szCs w:val="24"/>
              </w:rPr>
            </w:pPr>
            <w:r w:rsidRPr="003D5954">
              <w:rPr>
                <w:rFonts w:eastAsia="Times New Roman"/>
                <w:sz w:val="24"/>
                <w:szCs w:val="24"/>
              </w:rPr>
              <w:t>PE 10 currently provides only in-kind resources</w:t>
            </w:r>
            <w:r w:rsidR="00191739">
              <w:rPr>
                <w:rFonts w:eastAsia="Times New Roman"/>
                <w:sz w:val="24"/>
                <w:szCs w:val="24"/>
              </w:rPr>
              <w:t xml:space="preserve"> to LCPAs. Proposal is for PE 10 to</w:t>
            </w:r>
            <w:r w:rsidRPr="003D5954">
              <w:rPr>
                <w:rFonts w:eastAsia="Times New Roman"/>
                <w:sz w:val="24"/>
                <w:szCs w:val="24"/>
              </w:rPr>
              <w:t xml:space="preserve"> be revised to implement a fee for service model, similar to TB</w:t>
            </w:r>
            <w:r w:rsidR="00C624C2" w:rsidRPr="003D5954">
              <w:rPr>
                <w:rFonts w:eastAsia="Times New Roman"/>
                <w:sz w:val="24"/>
                <w:szCs w:val="24"/>
              </w:rPr>
              <w:t>, reimburse</w:t>
            </w:r>
            <w:r w:rsidRPr="003D5954">
              <w:rPr>
                <w:rFonts w:eastAsia="Times New Roman"/>
                <w:sz w:val="24"/>
                <w:szCs w:val="24"/>
              </w:rPr>
              <w:t xml:space="preserve"> LPHAs starting July 1, 2019 through the monthly amendment process for conducting syphilis case investigations with priority populations</w:t>
            </w:r>
            <w:r w:rsidR="00191739">
              <w:rPr>
                <w:rFonts w:eastAsia="Times New Roman"/>
                <w:sz w:val="24"/>
                <w:szCs w:val="24"/>
              </w:rPr>
              <w:t>.</w:t>
            </w:r>
          </w:p>
          <w:p w:rsidR="003D5954" w:rsidRPr="00191739" w:rsidRDefault="003D5954" w:rsidP="00191739">
            <w:pPr>
              <w:rPr>
                <w:rFonts w:eastAsia="Times New Roman"/>
                <w:sz w:val="24"/>
                <w:szCs w:val="24"/>
              </w:rPr>
            </w:pPr>
            <w:r w:rsidRPr="00191739">
              <w:rPr>
                <w:rFonts w:eastAsia="Times New Roman"/>
                <w:sz w:val="24"/>
                <w:szCs w:val="24"/>
              </w:rPr>
              <w:t xml:space="preserve">Committee members did not object to this moving forward but Dr. </w:t>
            </w:r>
            <w:proofErr w:type="spellStart"/>
            <w:r w:rsidRPr="00191739">
              <w:rPr>
                <w:rFonts w:eastAsia="Times New Roman"/>
                <w:sz w:val="24"/>
                <w:szCs w:val="24"/>
              </w:rPr>
              <w:t>Dannenhoffer</w:t>
            </w:r>
            <w:proofErr w:type="spellEnd"/>
            <w:r w:rsidRPr="00191739">
              <w:rPr>
                <w:rFonts w:eastAsia="Times New Roman"/>
                <w:sz w:val="24"/>
                <w:szCs w:val="24"/>
              </w:rPr>
              <w:t xml:space="preserve">, Heather </w:t>
            </w:r>
            <w:proofErr w:type="spellStart"/>
            <w:r w:rsidRPr="00191739">
              <w:rPr>
                <w:rFonts w:eastAsia="Times New Roman"/>
                <w:sz w:val="24"/>
                <w:szCs w:val="24"/>
              </w:rPr>
              <w:t>Kaisner</w:t>
            </w:r>
            <w:proofErr w:type="spellEnd"/>
            <w:r w:rsidRPr="00191739">
              <w:rPr>
                <w:rFonts w:eastAsia="Times New Roman"/>
                <w:sz w:val="24"/>
                <w:szCs w:val="24"/>
              </w:rPr>
              <w:t xml:space="preserve"> and Charlie </w:t>
            </w:r>
            <w:proofErr w:type="spellStart"/>
            <w:r w:rsidRPr="00191739">
              <w:rPr>
                <w:rFonts w:eastAsia="Times New Roman"/>
                <w:sz w:val="24"/>
                <w:szCs w:val="24"/>
              </w:rPr>
              <w:t>Fautin</w:t>
            </w:r>
            <w:proofErr w:type="spellEnd"/>
            <w:r w:rsidRPr="00191739">
              <w:rPr>
                <w:rFonts w:eastAsia="Times New Roman"/>
                <w:sz w:val="24"/>
                <w:szCs w:val="24"/>
              </w:rPr>
              <w:t xml:space="preserve"> expressed concerns: </w:t>
            </w:r>
          </w:p>
          <w:p w:rsidR="003D5954" w:rsidRPr="00191739" w:rsidRDefault="003D5954" w:rsidP="00191739">
            <w:pPr>
              <w:pStyle w:val="ListParagraph"/>
              <w:numPr>
                <w:ilvl w:val="0"/>
                <w:numId w:val="25"/>
              </w:numPr>
              <w:rPr>
                <w:rFonts w:eastAsia="Times New Roman"/>
                <w:sz w:val="24"/>
                <w:szCs w:val="24"/>
              </w:rPr>
            </w:pPr>
            <w:r w:rsidRPr="00191739">
              <w:rPr>
                <w:rFonts w:eastAsia="Times New Roman"/>
                <w:sz w:val="24"/>
                <w:szCs w:val="24"/>
              </w:rPr>
              <w:t>Administrators should discuss this as part of a bigger discussion of how to pay for public health</w:t>
            </w:r>
            <w:r w:rsidR="00C624C2">
              <w:rPr>
                <w:rFonts w:eastAsia="Times New Roman"/>
                <w:sz w:val="24"/>
                <w:szCs w:val="24"/>
              </w:rPr>
              <w:t>.</w:t>
            </w:r>
          </w:p>
          <w:p w:rsidR="003D5954" w:rsidRPr="00191739" w:rsidRDefault="003D5954" w:rsidP="00191739">
            <w:pPr>
              <w:pStyle w:val="ListParagraph"/>
              <w:numPr>
                <w:ilvl w:val="0"/>
                <w:numId w:val="25"/>
              </w:numPr>
              <w:rPr>
                <w:rFonts w:eastAsia="Times New Roman"/>
                <w:sz w:val="24"/>
                <w:szCs w:val="24"/>
              </w:rPr>
            </w:pPr>
            <w:r w:rsidRPr="00191739">
              <w:rPr>
                <w:rFonts w:eastAsia="Times New Roman"/>
                <w:sz w:val="24"/>
                <w:szCs w:val="24"/>
              </w:rPr>
              <w:lastRenderedPageBreak/>
              <w:t>Fee for service model makes it harder to do budgeting</w:t>
            </w:r>
            <w:r w:rsidR="00C624C2">
              <w:rPr>
                <w:rFonts w:eastAsia="Times New Roman"/>
                <w:sz w:val="24"/>
                <w:szCs w:val="24"/>
              </w:rPr>
              <w:t>.</w:t>
            </w:r>
          </w:p>
          <w:p w:rsidR="003D5954" w:rsidRPr="00191739" w:rsidRDefault="003D5954" w:rsidP="00191739">
            <w:pPr>
              <w:pStyle w:val="ListParagraph"/>
              <w:numPr>
                <w:ilvl w:val="0"/>
                <w:numId w:val="25"/>
              </w:numPr>
              <w:rPr>
                <w:rFonts w:eastAsia="Times New Roman"/>
                <w:sz w:val="24"/>
                <w:szCs w:val="24"/>
              </w:rPr>
            </w:pPr>
            <w:r w:rsidRPr="00191739">
              <w:rPr>
                <w:rFonts w:eastAsia="Times New Roman"/>
                <w:sz w:val="24"/>
                <w:szCs w:val="24"/>
              </w:rPr>
              <w:t>An outbreak of syphilis could result in more funding through OHA, but afraid that funds from county general funds would then be reduced</w:t>
            </w:r>
            <w:r w:rsidR="00C624C2">
              <w:rPr>
                <w:rFonts w:eastAsia="Times New Roman"/>
                <w:sz w:val="24"/>
                <w:szCs w:val="24"/>
              </w:rPr>
              <w:t>.</w:t>
            </w:r>
          </w:p>
          <w:p w:rsidR="003D5954" w:rsidRPr="00191739" w:rsidRDefault="003D5954" w:rsidP="00191739">
            <w:pPr>
              <w:pStyle w:val="ListParagraph"/>
              <w:numPr>
                <w:ilvl w:val="0"/>
                <w:numId w:val="25"/>
              </w:numPr>
              <w:rPr>
                <w:rFonts w:eastAsia="Times New Roman"/>
                <w:sz w:val="24"/>
                <w:szCs w:val="24"/>
              </w:rPr>
            </w:pPr>
            <w:r w:rsidRPr="00191739">
              <w:rPr>
                <w:rFonts w:eastAsia="Times New Roman"/>
                <w:sz w:val="24"/>
                <w:szCs w:val="24"/>
              </w:rPr>
              <w:t>Curious that Oregon is trending towards fee for service for public health when we’re trying to get medical system to move towards alternative payment methods and away from fee for service</w:t>
            </w:r>
            <w:r w:rsidR="00C624C2">
              <w:rPr>
                <w:rFonts w:eastAsia="Times New Roman"/>
                <w:sz w:val="24"/>
                <w:szCs w:val="24"/>
              </w:rPr>
              <w:t>.</w:t>
            </w:r>
            <w:r w:rsidRPr="00191739">
              <w:rPr>
                <w:rFonts w:eastAsia="Times New Roman"/>
                <w:sz w:val="24"/>
                <w:szCs w:val="24"/>
              </w:rPr>
              <w:t xml:space="preserve"> </w:t>
            </w:r>
          </w:p>
          <w:p w:rsidR="003D5954" w:rsidRPr="00BD7F91" w:rsidRDefault="003D5954" w:rsidP="00700C1C"/>
        </w:tc>
        <w:tc>
          <w:tcPr>
            <w:tcW w:w="3827" w:type="dxa"/>
          </w:tcPr>
          <w:p w:rsidR="003D5954" w:rsidRPr="00BD7F91" w:rsidRDefault="00191739" w:rsidP="00191739">
            <w:r>
              <w:rPr>
                <w:rFonts w:eastAsia="Times New Roman"/>
                <w:sz w:val="24"/>
                <w:szCs w:val="24"/>
              </w:rPr>
              <w:lastRenderedPageBreak/>
              <w:t>C</w:t>
            </w:r>
            <w:r w:rsidRPr="00191739">
              <w:rPr>
                <w:rFonts w:eastAsia="Times New Roman"/>
                <w:sz w:val="24"/>
                <w:szCs w:val="24"/>
              </w:rPr>
              <w:t xml:space="preserve">ommittee members </w:t>
            </w:r>
            <w:r>
              <w:rPr>
                <w:rFonts w:eastAsia="Times New Roman"/>
                <w:sz w:val="24"/>
                <w:szCs w:val="24"/>
              </w:rPr>
              <w:t xml:space="preserve">should provide </w:t>
            </w:r>
            <w:r w:rsidRPr="00191739">
              <w:rPr>
                <w:rFonts w:eastAsia="Times New Roman"/>
                <w:sz w:val="24"/>
                <w:szCs w:val="24"/>
              </w:rPr>
              <w:t>feedback</w:t>
            </w:r>
            <w:r>
              <w:rPr>
                <w:rFonts w:eastAsia="Times New Roman"/>
                <w:sz w:val="24"/>
                <w:szCs w:val="24"/>
              </w:rPr>
              <w:t xml:space="preserve"> by March 15 2019,</w:t>
            </w:r>
            <w:r w:rsidRPr="00191739">
              <w:rPr>
                <w:rFonts w:eastAsia="Times New Roman"/>
                <w:sz w:val="24"/>
                <w:szCs w:val="24"/>
              </w:rPr>
              <w:t xml:space="preserve"> </w:t>
            </w:r>
            <w:r>
              <w:rPr>
                <w:rFonts w:eastAsia="Times New Roman"/>
                <w:sz w:val="24"/>
                <w:szCs w:val="24"/>
              </w:rPr>
              <w:t xml:space="preserve">to allow </w:t>
            </w:r>
            <w:r w:rsidRPr="00191739">
              <w:rPr>
                <w:rFonts w:eastAsia="Times New Roman"/>
                <w:sz w:val="24"/>
                <w:szCs w:val="24"/>
              </w:rPr>
              <w:t xml:space="preserve">a revised PE 10 </w:t>
            </w:r>
            <w:r>
              <w:rPr>
                <w:rFonts w:eastAsia="Times New Roman"/>
                <w:sz w:val="24"/>
                <w:szCs w:val="24"/>
              </w:rPr>
              <w:t>to</w:t>
            </w:r>
            <w:r w:rsidRPr="00191739">
              <w:rPr>
                <w:rFonts w:eastAsia="Times New Roman"/>
                <w:sz w:val="24"/>
                <w:szCs w:val="24"/>
              </w:rPr>
              <w:t xml:space="preserve"> be shared electronically with CLHO CD members for review</w:t>
            </w:r>
            <w:r>
              <w:rPr>
                <w:rFonts w:eastAsia="Times New Roman"/>
                <w:sz w:val="24"/>
                <w:szCs w:val="24"/>
              </w:rPr>
              <w:t xml:space="preserve">.  Annick would </w:t>
            </w:r>
            <w:r w:rsidR="00C624C2">
              <w:rPr>
                <w:rFonts w:eastAsia="Times New Roman"/>
                <w:sz w:val="24"/>
                <w:szCs w:val="24"/>
              </w:rPr>
              <w:t xml:space="preserve">like </w:t>
            </w:r>
            <w:r w:rsidR="00C624C2" w:rsidRPr="00191739">
              <w:rPr>
                <w:rFonts w:eastAsia="Times New Roman"/>
                <w:sz w:val="24"/>
                <w:szCs w:val="24"/>
              </w:rPr>
              <w:t>to</w:t>
            </w:r>
            <w:r w:rsidRPr="00191739">
              <w:rPr>
                <w:rFonts w:eastAsia="Times New Roman"/>
                <w:sz w:val="24"/>
                <w:szCs w:val="24"/>
              </w:rPr>
              <w:t xml:space="preserve"> </w:t>
            </w:r>
            <w:r>
              <w:rPr>
                <w:rFonts w:eastAsia="Times New Roman"/>
                <w:sz w:val="24"/>
                <w:szCs w:val="24"/>
              </w:rPr>
              <w:t xml:space="preserve">present the revised PE with a </w:t>
            </w:r>
            <w:r w:rsidRPr="00191739">
              <w:rPr>
                <w:rFonts w:eastAsia="Times New Roman"/>
                <w:sz w:val="24"/>
                <w:szCs w:val="24"/>
              </w:rPr>
              <w:t>recommend</w:t>
            </w:r>
            <w:r>
              <w:rPr>
                <w:rFonts w:eastAsia="Times New Roman"/>
                <w:sz w:val="24"/>
                <w:szCs w:val="24"/>
              </w:rPr>
              <w:t xml:space="preserve">ation to approve </w:t>
            </w:r>
            <w:r w:rsidR="00C624C2">
              <w:rPr>
                <w:rFonts w:eastAsia="Times New Roman"/>
                <w:sz w:val="24"/>
                <w:szCs w:val="24"/>
              </w:rPr>
              <w:t xml:space="preserve">at </w:t>
            </w:r>
            <w:r w:rsidR="00C624C2" w:rsidRPr="00191739">
              <w:rPr>
                <w:rFonts w:eastAsia="Times New Roman"/>
                <w:sz w:val="24"/>
                <w:szCs w:val="24"/>
              </w:rPr>
              <w:t>CLHO</w:t>
            </w:r>
            <w:r w:rsidRPr="00191739">
              <w:rPr>
                <w:rFonts w:eastAsia="Times New Roman"/>
                <w:sz w:val="24"/>
                <w:szCs w:val="24"/>
              </w:rPr>
              <w:t xml:space="preserve"> </w:t>
            </w:r>
            <w:bookmarkStart w:id="2" w:name="_GoBack"/>
            <w:bookmarkEnd w:id="2"/>
            <w:r w:rsidR="00C624C2" w:rsidRPr="00191739">
              <w:rPr>
                <w:rFonts w:eastAsia="Times New Roman"/>
                <w:sz w:val="24"/>
                <w:szCs w:val="24"/>
              </w:rPr>
              <w:t>meeting</w:t>
            </w:r>
            <w:r w:rsidR="00C624C2">
              <w:rPr>
                <w:rFonts w:eastAsia="Times New Roman"/>
                <w:sz w:val="24"/>
                <w:szCs w:val="24"/>
              </w:rPr>
              <w:t xml:space="preserve"> </w:t>
            </w:r>
            <w:r w:rsidR="00C624C2" w:rsidRPr="00191739">
              <w:rPr>
                <w:rFonts w:eastAsia="Times New Roman"/>
                <w:sz w:val="24"/>
                <w:szCs w:val="24"/>
              </w:rPr>
              <w:t>on</w:t>
            </w:r>
            <w:r w:rsidRPr="00191739">
              <w:rPr>
                <w:rFonts w:eastAsia="Times New Roman"/>
                <w:sz w:val="24"/>
                <w:szCs w:val="24"/>
              </w:rPr>
              <w:t xml:space="preserve"> March 21</w:t>
            </w:r>
            <w:r>
              <w:rPr>
                <w:rFonts w:eastAsia="Times New Roman"/>
                <w:sz w:val="24"/>
                <w:szCs w:val="24"/>
              </w:rPr>
              <w:t xml:space="preserve">, 2019. </w:t>
            </w:r>
            <w:r w:rsidRPr="00191739">
              <w:rPr>
                <w:rFonts w:eastAsia="Times New Roman"/>
                <w:sz w:val="24"/>
                <w:szCs w:val="24"/>
              </w:rPr>
              <w:t xml:space="preserve"> </w:t>
            </w:r>
          </w:p>
        </w:tc>
      </w:tr>
      <w:tr w:rsidR="003D5954" w:rsidRPr="00BD7F91" w:rsidTr="00827EE8">
        <w:trPr>
          <w:trHeight w:val="575"/>
        </w:trPr>
        <w:tc>
          <w:tcPr>
            <w:tcW w:w="3180" w:type="dxa"/>
            <w:vAlign w:val="center"/>
          </w:tcPr>
          <w:p w:rsidR="003D5954" w:rsidRPr="001471DA" w:rsidRDefault="00191739" w:rsidP="00B351AE">
            <w:pPr>
              <w:rPr>
                <w:rFonts w:asciiTheme="minorHAnsi" w:hAnsiTheme="minorHAnsi"/>
              </w:rPr>
            </w:pPr>
            <w:r>
              <w:lastRenderedPageBreak/>
              <w:t>Syphilis</w:t>
            </w:r>
          </w:p>
        </w:tc>
        <w:tc>
          <w:tcPr>
            <w:tcW w:w="1151" w:type="dxa"/>
            <w:gridSpan w:val="2"/>
            <w:vAlign w:val="center"/>
          </w:tcPr>
          <w:p w:rsidR="003D5954" w:rsidRPr="00B94C44" w:rsidRDefault="00191739" w:rsidP="00A94A42">
            <w:pPr>
              <w:rPr>
                <w:rFonts w:asciiTheme="minorHAnsi" w:hAnsiTheme="minorHAnsi"/>
              </w:rPr>
            </w:pPr>
            <w:r>
              <w:t>Jillian Garai</w:t>
            </w:r>
          </w:p>
        </w:tc>
        <w:tc>
          <w:tcPr>
            <w:tcW w:w="6080" w:type="dxa"/>
            <w:gridSpan w:val="2"/>
          </w:tcPr>
          <w:p w:rsidR="00191739" w:rsidRPr="00191739" w:rsidRDefault="00191739" w:rsidP="00520ACB">
            <w:pPr>
              <w:spacing w:line="259" w:lineRule="auto"/>
              <w:rPr>
                <w:sz w:val="24"/>
                <w:u w:val="single"/>
              </w:rPr>
            </w:pPr>
            <w:r w:rsidRPr="00191739">
              <w:rPr>
                <w:sz w:val="24"/>
              </w:rPr>
              <w:t>Update</w:t>
            </w:r>
            <w:r>
              <w:rPr>
                <w:sz w:val="24"/>
              </w:rPr>
              <w:t>d</w:t>
            </w:r>
            <w:r w:rsidRPr="00191739">
              <w:rPr>
                <w:sz w:val="24"/>
              </w:rPr>
              <w:t xml:space="preserve"> case definition from CSTE to reflect current definition </w:t>
            </w:r>
          </w:p>
          <w:p w:rsidR="00191739" w:rsidRPr="00520ACB" w:rsidRDefault="00191739" w:rsidP="00520ACB">
            <w:pPr>
              <w:pStyle w:val="ListParagraph"/>
              <w:numPr>
                <w:ilvl w:val="0"/>
                <w:numId w:val="26"/>
              </w:numPr>
              <w:spacing w:line="259" w:lineRule="auto"/>
              <w:rPr>
                <w:sz w:val="24"/>
                <w:u w:val="single"/>
              </w:rPr>
            </w:pPr>
            <w:r w:rsidRPr="00520ACB">
              <w:rPr>
                <w:rFonts w:eastAsia="Times New Roman"/>
                <w:sz w:val="24"/>
                <w:szCs w:val="24"/>
              </w:rPr>
              <w:t>Revised syphilis investigative guidelines were presented</w:t>
            </w:r>
          </w:p>
          <w:p w:rsidR="003D5954" w:rsidRPr="00BD7F91" w:rsidRDefault="00191739" w:rsidP="00520ACB">
            <w:pPr>
              <w:pStyle w:val="ListParagraph"/>
              <w:numPr>
                <w:ilvl w:val="0"/>
                <w:numId w:val="26"/>
              </w:numPr>
              <w:spacing w:line="259" w:lineRule="auto"/>
            </w:pPr>
            <w:r w:rsidRPr="00520ACB">
              <w:rPr>
                <w:rFonts w:eastAsia="Times New Roman"/>
                <w:sz w:val="24"/>
                <w:szCs w:val="24"/>
              </w:rPr>
              <w:t>Next up will be chlamydia and gonorrhea revised guidelines</w:t>
            </w:r>
          </w:p>
        </w:tc>
        <w:tc>
          <w:tcPr>
            <w:tcW w:w="3827" w:type="dxa"/>
          </w:tcPr>
          <w:p w:rsidR="00191739" w:rsidRPr="00191739" w:rsidRDefault="00191739" w:rsidP="00191739">
            <w:pPr>
              <w:spacing w:after="160" w:line="259" w:lineRule="auto"/>
              <w:rPr>
                <w:sz w:val="24"/>
              </w:rPr>
            </w:pPr>
            <w:r>
              <w:rPr>
                <w:sz w:val="24"/>
              </w:rPr>
              <w:t>Committee members should p</w:t>
            </w:r>
            <w:r w:rsidRPr="00191739">
              <w:rPr>
                <w:sz w:val="24"/>
              </w:rPr>
              <w:t>rovide feedback to Jillian in 3-4 weeks</w:t>
            </w:r>
            <w:r>
              <w:rPr>
                <w:sz w:val="24"/>
              </w:rPr>
              <w:t xml:space="preserve">. </w:t>
            </w:r>
            <w:r w:rsidRPr="00191739">
              <w:rPr>
                <w:sz w:val="24"/>
              </w:rPr>
              <w:t xml:space="preserve"> </w:t>
            </w:r>
          </w:p>
          <w:p w:rsidR="003D5954" w:rsidRPr="00BD7F91" w:rsidRDefault="003D5954" w:rsidP="00A94A42"/>
        </w:tc>
      </w:tr>
      <w:tr w:rsidR="003D5954" w:rsidRPr="00BD7F91" w:rsidTr="00827EE8">
        <w:trPr>
          <w:trHeight w:val="575"/>
        </w:trPr>
        <w:tc>
          <w:tcPr>
            <w:tcW w:w="3180" w:type="dxa"/>
            <w:vAlign w:val="center"/>
          </w:tcPr>
          <w:p w:rsidR="003D5954" w:rsidRDefault="003D5954" w:rsidP="0031634B">
            <w:pPr>
              <w:rPr>
                <w:rFonts w:asciiTheme="minorHAnsi" w:hAnsiTheme="minorHAnsi"/>
              </w:rPr>
            </w:pPr>
          </w:p>
        </w:tc>
        <w:tc>
          <w:tcPr>
            <w:tcW w:w="1151" w:type="dxa"/>
            <w:gridSpan w:val="2"/>
            <w:vAlign w:val="center"/>
          </w:tcPr>
          <w:p w:rsidR="003D5954" w:rsidRPr="00B94C44" w:rsidRDefault="003D5954" w:rsidP="00D35510">
            <w:pPr>
              <w:rPr>
                <w:rFonts w:asciiTheme="minorHAnsi" w:hAnsiTheme="minorHAnsi"/>
              </w:rPr>
            </w:pPr>
          </w:p>
        </w:tc>
        <w:tc>
          <w:tcPr>
            <w:tcW w:w="6080" w:type="dxa"/>
            <w:gridSpan w:val="2"/>
          </w:tcPr>
          <w:p w:rsidR="003D5954" w:rsidRPr="00BD7F91" w:rsidRDefault="003D5954" w:rsidP="0071513A"/>
        </w:tc>
        <w:tc>
          <w:tcPr>
            <w:tcW w:w="3827" w:type="dxa"/>
          </w:tcPr>
          <w:p w:rsidR="003D5954" w:rsidRPr="00135950" w:rsidRDefault="003D5954" w:rsidP="00853C71"/>
        </w:tc>
      </w:tr>
      <w:tr w:rsidR="003D5954" w:rsidRPr="00BD7F91" w:rsidTr="00827EE8">
        <w:trPr>
          <w:trHeight w:val="575"/>
        </w:trPr>
        <w:tc>
          <w:tcPr>
            <w:tcW w:w="3180" w:type="dxa"/>
            <w:vAlign w:val="center"/>
          </w:tcPr>
          <w:p w:rsidR="003D5954" w:rsidRDefault="003D5954" w:rsidP="00B351AE">
            <w:pPr>
              <w:rPr>
                <w:rFonts w:asciiTheme="minorHAnsi" w:hAnsiTheme="minorHAnsi"/>
              </w:rPr>
            </w:pPr>
          </w:p>
        </w:tc>
        <w:tc>
          <w:tcPr>
            <w:tcW w:w="1151" w:type="dxa"/>
            <w:gridSpan w:val="2"/>
            <w:vAlign w:val="center"/>
          </w:tcPr>
          <w:p w:rsidR="003D5954" w:rsidRDefault="003D5954" w:rsidP="00A94A42">
            <w:pPr>
              <w:rPr>
                <w:rFonts w:asciiTheme="minorHAnsi" w:hAnsiTheme="minorHAnsi"/>
              </w:rPr>
            </w:pPr>
          </w:p>
        </w:tc>
        <w:tc>
          <w:tcPr>
            <w:tcW w:w="6080" w:type="dxa"/>
            <w:gridSpan w:val="2"/>
          </w:tcPr>
          <w:p w:rsidR="003D5954" w:rsidRPr="00BD7F91" w:rsidRDefault="003D5954" w:rsidP="00992C71"/>
        </w:tc>
        <w:tc>
          <w:tcPr>
            <w:tcW w:w="3827" w:type="dxa"/>
          </w:tcPr>
          <w:p w:rsidR="003D5954" w:rsidRPr="00BD7F91" w:rsidRDefault="003D5954" w:rsidP="00853C71"/>
        </w:tc>
      </w:tr>
      <w:tr w:rsidR="003D5954" w:rsidRPr="00BD7F91" w:rsidTr="00827EE8">
        <w:trPr>
          <w:trHeight w:val="575"/>
        </w:trPr>
        <w:tc>
          <w:tcPr>
            <w:tcW w:w="3180" w:type="dxa"/>
            <w:vAlign w:val="center"/>
          </w:tcPr>
          <w:p w:rsidR="003D5954" w:rsidRDefault="003D5954" w:rsidP="006515D6">
            <w:pPr>
              <w:rPr>
                <w:rFonts w:asciiTheme="minorHAnsi" w:hAnsiTheme="minorHAnsi"/>
              </w:rPr>
            </w:pPr>
          </w:p>
        </w:tc>
        <w:tc>
          <w:tcPr>
            <w:tcW w:w="1151" w:type="dxa"/>
            <w:gridSpan w:val="2"/>
            <w:vAlign w:val="center"/>
          </w:tcPr>
          <w:p w:rsidR="003D5954" w:rsidRDefault="003D5954" w:rsidP="000415B2">
            <w:pPr>
              <w:rPr>
                <w:rFonts w:asciiTheme="minorHAnsi" w:hAnsiTheme="minorHAnsi"/>
              </w:rPr>
            </w:pPr>
          </w:p>
        </w:tc>
        <w:tc>
          <w:tcPr>
            <w:tcW w:w="6080" w:type="dxa"/>
            <w:gridSpan w:val="2"/>
          </w:tcPr>
          <w:p w:rsidR="003D5954" w:rsidRPr="00BD7F91" w:rsidRDefault="003D5954" w:rsidP="00F5027A"/>
        </w:tc>
        <w:tc>
          <w:tcPr>
            <w:tcW w:w="3827" w:type="dxa"/>
          </w:tcPr>
          <w:p w:rsidR="003D5954" w:rsidRPr="00BD7F91" w:rsidRDefault="003D5954" w:rsidP="00853C71"/>
        </w:tc>
      </w:tr>
      <w:tr w:rsidR="003D5954" w:rsidRPr="00BD7F91" w:rsidTr="00827EE8">
        <w:trPr>
          <w:trHeight w:val="575"/>
        </w:trPr>
        <w:tc>
          <w:tcPr>
            <w:tcW w:w="3180" w:type="dxa"/>
            <w:vAlign w:val="center"/>
          </w:tcPr>
          <w:p w:rsidR="003D5954" w:rsidRDefault="003D5954" w:rsidP="00F5027A"/>
          <w:p w:rsidR="003D5954" w:rsidRDefault="003D5954" w:rsidP="00F5027A">
            <w:pPr>
              <w:rPr>
                <w:rFonts w:asciiTheme="minorHAnsi" w:hAnsiTheme="minorHAnsi"/>
              </w:rPr>
            </w:pPr>
          </w:p>
        </w:tc>
        <w:tc>
          <w:tcPr>
            <w:tcW w:w="1151" w:type="dxa"/>
            <w:gridSpan w:val="2"/>
            <w:vAlign w:val="center"/>
          </w:tcPr>
          <w:p w:rsidR="003D5954" w:rsidRPr="0031009F" w:rsidRDefault="003D5954" w:rsidP="006515D6"/>
        </w:tc>
        <w:tc>
          <w:tcPr>
            <w:tcW w:w="6080" w:type="dxa"/>
            <w:gridSpan w:val="2"/>
          </w:tcPr>
          <w:p w:rsidR="003D5954" w:rsidRPr="00BD7F91" w:rsidRDefault="003D5954" w:rsidP="000415B2"/>
        </w:tc>
        <w:tc>
          <w:tcPr>
            <w:tcW w:w="3827" w:type="dxa"/>
          </w:tcPr>
          <w:p w:rsidR="003D5954" w:rsidRPr="00BD7F91" w:rsidRDefault="003D5954" w:rsidP="000415B2"/>
        </w:tc>
      </w:tr>
    </w:tbl>
    <w:p w:rsidR="00E74F81" w:rsidRDefault="003663B0" w:rsidP="008F50B2">
      <w:pPr>
        <w:rPr>
          <w:b/>
          <w:sz w:val="24"/>
          <w:szCs w:val="24"/>
        </w:rPr>
      </w:pPr>
      <w:r w:rsidRPr="007852F9">
        <w:rPr>
          <w:b/>
          <w:sz w:val="24"/>
          <w:szCs w:val="24"/>
        </w:rPr>
        <w:t>Facilitator:</w:t>
      </w:r>
      <w:r w:rsidR="00520ACB">
        <w:rPr>
          <w:b/>
          <w:sz w:val="24"/>
          <w:szCs w:val="24"/>
        </w:rPr>
        <w:t xml:space="preserve"> </w:t>
      </w:r>
      <w:r w:rsidR="00520ACB" w:rsidRPr="007852F9">
        <w:rPr>
          <w:b/>
          <w:sz w:val="24"/>
          <w:szCs w:val="24"/>
        </w:rPr>
        <w:t>Cindy Morgan</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520ACB">
        <w:rPr>
          <w:b/>
          <w:sz w:val="24"/>
          <w:szCs w:val="24"/>
        </w:rPr>
        <w:t xml:space="preserve"> Angela Phan</w:t>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D93EB1">
        <w:rPr>
          <w:b/>
          <w:sz w:val="24"/>
          <w:szCs w:val="24"/>
        </w:rPr>
        <w:t>Friday</w:t>
      </w:r>
      <w:proofErr w:type="gramStart"/>
      <w:r w:rsidR="00415959">
        <w:rPr>
          <w:b/>
          <w:sz w:val="24"/>
          <w:szCs w:val="24"/>
        </w:rPr>
        <w:t xml:space="preserve">, </w:t>
      </w:r>
      <w:r w:rsidR="00520ACB">
        <w:rPr>
          <w:b/>
          <w:sz w:val="24"/>
          <w:szCs w:val="24"/>
        </w:rPr>
        <w:t xml:space="preserve"> May</w:t>
      </w:r>
      <w:proofErr w:type="gramEnd"/>
      <w:r w:rsidR="00520ACB">
        <w:rPr>
          <w:b/>
          <w:sz w:val="24"/>
          <w:szCs w:val="24"/>
        </w:rPr>
        <w:t xml:space="preserve"> 10 2019</w:t>
      </w:r>
    </w:p>
    <w:sectPr w:rsidR="00E74F81" w:rsidSect="00116C37">
      <w:footerReference w:type="default" r:id="rId10"/>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453" w:rsidRDefault="00915453" w:rsidP="003C38D2">
      <w:r>
        <w:separator/>
      </w:r>
    </w:p>
  </w:endnote>
  <w:endnote w:type="continuationSeparator" w:id="0">
    <w:p w:rsidR="00915453" w:rsidRDefault="00915453"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624C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624C2">
              <w:rPr>
                <w:b/>
                <w:bCs/>
                <w:noProof/>
              </w:rPr>
              <w:t>3</w:t>
            </w:r>
            <w:r>
              <w:rPr>
                <w:b/>
                <w:bCs/>
                <w:sz w:val="24"/>
                <w:szCs w:val="24"/>
              </w:rPr>
              <w:fldChar w:fldCharType="end"/>
            </w:r>
          </w:p>
        </w:sdtContent>
      </w:sdt>
    </w:sdtContent>
  </w:sdt>
  <w:p w:rsidR="00DD40F3" w:rsidRDefault="00DD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453" w:rsidRDefault="00915453" w:rsidP="003C38D2">
      <w:r>
        <w:separator/>
      </w:r>
    </w:p>
  </w:footnote>
  <w:footnote w:type="continuationSeparator" w:id="0">
    <w:p w:rsidR="00915453" w:rsidRDefault="00915453"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C61"/>
    <w:multiLevelType w:val="hybridMultilevel"/>
    <w:tmpl w:val="D170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8148A5"/>
    <w:multiLevelType w:val="hybridMultilevel"/>
    <w:tmpl w:val="354AA6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F6F5F"/>
    <w:multiLevelType w:val="hybridMultilevel"/>
    <w:tmpl w:val="CBEA6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021B92"/>
    <w:multiLevelType w:val="hybridMultilevel"/>
    <w:tmpl w:val="AF76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5E24F9"/>
    <w:multiLevelType w:val="hybridMultilevel"/>
    <w:tmpl w:val="4F4C7C2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250BEA"/>
    <w:multiLevelType w:val="hybridMultilevel"/>
    <w:tmpl w:val="736EBC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E07D1"/>
    <w:multiLevelType w:val="hybridMultilevel"/>
    <w:tmpl w:val="1792C4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9146D6"/>
    <w:multiLevelType w:val="hybridMultilevel"/>
    <w:tmpl w:val="6100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7"/>
  </w:num>
  <w:num w:numId="4">
    <w:abstractNumId w:val="22"/>
  </w:num>
  <w:num w:numId="5">
    <w:abstractNumId w:val="9"/>
  </w:num>
  <w:num w:numId="6">
    <w:abstractNumId w:val="19"/>
  </w:num>
  <w:num w:numId="7">
    <w:abstractNumId w:val="3"/>
  </w:num>
  <w:num w:numId="8">
    <w:abstractNumId w:val="15"/>
  </w:num>
  <w:num w:numId="9">
    <w:abstractNumId w:val="25"/>
  </w:num>
  <w:num w:numId="10">
    <w:abstractNumId w:val="16"/>
  </w:num>
  <w:num w:numId="11">
    <w:abstractNumId w:val="1"/>
  </w:num>
  <w:num w:numId="12">
    <w:abstractNumId w:val="20"/>
  </w:num>
  <w:num w:numId="13">
    <w:abstractNumId w:val="8"/>
  </w:num>
  <w:num w:numId="14">
    <w:abstractNumId w:val="5"/>
  </w:num>
  <w:num w:numId="15">
    <w:abstractNumId w:val="23"/>
  </w:num>
  <w:num w:numId="16">
    <w:abstractNumId w:val="14"/>
  </w:num>
  <w:num w:numId="17">
    <w:abstractNumId w:val="21"/>
  </w:num>
  <w:num w:numId="18">
    <w:abstractNumId w:val="13"/>
  </w:num>
  <w:num w:numId="19">
    <w:abstractNumId w:val="11"/>
  </w:num>
  <w:num w:numId="20">
    <w:abstractNumId w:val="4"/>
  </w:num>
  <w:num w:numId="21">
    <w:abstractNumId w:val="18"/>
  </w:num>
  <w:num w:numId="22">
    <w:abstractNumId w:val="24"/>
  </w:num>
  <w:num w:numId="23">
    <w:abstractNumId w:val="17"/>
  </w:num>
  <w:num w:numId="24">
    <w:abstractNumId w:val="6"/>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145F2"/>
    <w:rsid w:val="00015FC1"/>
    <w:rsid w:val="0002316A"/>
    <w:rsid w:val="00024F00"/>
    <w:rsid w:val="00031472"/>
    <w:rsid w:val="0003393E"/>
    <w:rsid w:val="00034FBD"/>
    <w:rsid w:val="000415B2"/>
    <w:rsid w:val="000463FA"/>
    <w:rsid w:val="00055A3C"/>
    <w:rsid w:val="00071482"/>
    <w:rsid w:val="00081811"/>
    <w:rsid w:val="00086A9D"/>
    <w:rsid w:val="00090FD6"/>
    <w:rsid w:val="00092F6F"/>
    <w:rsid w:val="000A6B17"/>
    <w:rsid w:val="000B249E"/>
    <w:rsid w:val="000C6175"/>
    <w:rsid w:val="000E03FA"/>
    <w:rsid w:val="000E7A30"/>
    <w:rsid w:val="000F31F4"/>
    <w:rsid w:val="000F6B4C"/>
    <w:rsid w:val="00101E35"/>
    <w:rsid w:val="00106E6A"/>
    <w:rsid w:val="00112CBE"/>
    <w:rsid w:val="00116C37"/>
    <w:rsid w:val="001244DC"/>
    <w:rsid w:val="001306F7"/>
    <w:rsid w:val="00132387"/>
    <w:rsid w:val="001324AD"/>
    <w:rsid w:val="001335F4"/>
    <w:rsid w:val="00134D9B"/>
    <w:rsid w:val="00135950"/>
    <w:rsid w:val="001471AD"/>
    <w:rsid w:val="001471DA"/>
    <w:rsid w:val="001503C8"/>
    <w:rsid w:val="0015174D"/>
    <w:rsid w:val="00153DB3"/>
    <w:rsid w:val="00155BD6"/>
    <w:rsid w:val="00155EE3"/>
    <w:rsid w:val="00165C2D"/>
    <w:rsid w:val="0017243C"/>
    <w:rsid w:val="001815D9"/>
    <w:rsid w:val="00185180"/>
    <w:rsid w:val="00191739"/>
    <w:rsid w:val="001956C4"/>
    <w:rsid w:val="001A25B0"/>
    <w:rsid w:val="001A3254"/>
    <w:rsid w:val="001B2AC8"/>
    <w:rsid w:val="001B464C"/>
    <w:rsid w:val="001C3022"/>
    <w:rsid w:val="001C7E34"/>
    <w:rsid w:val="001D330F"/>
    <w:rsid w:val="001D48BD"/>
    <w:rsid w:val="001D491E"/>
    <w:rsid w:val="001D5E37"/>
    <w:rsid w:val="001F0F50"/>
    <w:rsid w:val="001F3DC9"/>
    <w:rsid w:val="001F5E4C"/>
    <w:rsid w:val="00201C72"/>
    <w:rsid w:val="00205CA6"/>
    <w:rsid w:val="002069B7"/>
    <w:rsid w:val="00212C17"/>
    <w:rsid w:val="002165AC"/>
    <w:rsid w:val="00216974"/>
    <w:rsid w:val="002239FD"/>
    <w:rsid w:val="00230639"/>
    <w:rsid w:val="0023229F"/>
    <w:rsid w:val="00232923"/>
    <w:rsid w:val="00245DF8"/>
    <w:rsid w:val="00266CB4"/>
    <w:rsid w:val="002926B2"/>
    <w:rsid w:val="002A0CD7"/>
    <w:rsid w:val="002A4153"/>
    <w:rsid w:val="002A5024"/>
    <w:rsid w:val="002C7F74"/>
    <w:rsid w:val="002D1E65"/>
    <w:rsid w:val="002D3597"/>
    <w:rsid w:val="002E0D20"/>
    <w:rsid w:val="002E385D"/>
    <w:rsid w:val="002E3AFB"/>
    <w:rsid w:val="002E3EE7"/>
    <w:rsid w:val="002E4916"/>
    <w:rsid w:val="002F278C"/>
    <w:rsid w:val="002F75DB"/>
    <w:rsid w:val="002F7D8C"/>
    <w:rsid w:val="00303423"/>
    <w:rsid w:val="00303954"/>
    <w:rsid w:val="003072A2"/>
    <w:rsid w:val="0031009F"/>
    <w:rsid w:val="00314910"/>
    <w:rsid w:val="0031634B"/>
    <w:rsid w:val="003256B4"/>
    <w:rsid w:val="003317F5"/>
    <w:rsid w:val="003338EF"/>
    <w:rsid w:val="003416CB"/>
    <w:rsid w:val="0034688A"/>
    <w:rsid w:val="00346BBC"/>
    <w:rsid w:val="00355125"/>
    <w:rsid w:val="00357ED2"/>
    <w:rsid w:val="00362F96"/>
    <w:rsid w:val="003656F5"/>
    <w:rsid w:val="003663B0"/>
    <w:rsid w:val="0037057D"/>
    <w:rsid w:val="003744F7"/>
    <w:rsid w:val="00383D07"/>
    <w:rsid w:val="0038693D"/>
    <w:rsid w:val="0039196C"/>
    <w:rsid w:val="003A0960"/>
    <w:rsid w:val="003A1522"/>
    <w:rsid w:val="003A2BB1"/>
    <w:rsid w:val="003B47B3"/>
    <w:rsid w:val="003C1192"/>
    <w:rsid w:val="003C38D2"/>
    <w:rsid w:val="003C4794"/>
    <w:rsid w:val="003C690B"/>
    <w:rsid w:val="003D04BC"/>
    <w:rsid w:val="003D5954"/>
    <w:rsid w:val="003D71DA"/>
    <w:rsid w:val="003E0C0E"/>
    <w:rsid w:val="003E6927"/>
    <w:rsid w:val="00412627"/>
    <w:rsid w:val="00414343"/>
    <w:rsid w:val="00415959"/>
    <w:rsid w:val="00427484"/>
    <w:rsid w:val="00431884"/>
    <w:rsid w:val="00431EF4"/>
    <w:rsid w:val="00440B34"/>
    <w:rsid w:val="00443B23"/>
    <w:rsid w:val="004470AA"/>
    <w:rsid w:val="00450119"/>
    <w:rsid w:val="0045060C"/>
    <w:rsid w:val="004526C0"/>
    <w:rsid w:val="00463668"/>
    <w:rsid w:val="00465E06"/>
    <w:rsid w:val="004719A0"/>
    <w:rsid w:val="004763C9"/>
    <w:rsid w:val="00476A5A"/>
    <w:rsid w:val="0048112E"/>
    <w:rsid w:val="00487C5D"/>
    <w:rsid w:val="00487C62"/>
    <w:rsid w:val="0049101A"/>
    <w:rsid w:val="004914A2"/>
    <w:rsid w:val="00494549"/>
    <w:rsid w:val="004A2678"/>
    <w:rsid w:val="004D1DA6"/>
    <w:rsid w:val="004D5D0C"/>
    <w:rsid w:val="004F2154"/>
    <w:rsid w:val="00511EAC"/>
    <w:rsid w:val="005207A1"/>
    <w:rsid w:val="00520ACB"/>
    <w:rsid w:val="005275C0"/>
    <w:rsid w:val="00536E03"/>
    <w:rsid w:val="00544ACA"/>
    <w:rsid w:val="00546046"/>
    <w:rsid w:val="005619FA"/>
    <w:rsid w:val="0056351B"/>
    <w:rsid w:val="005643BF"/>
    <w:rsid w:val="005653FA"/>
    <w:rsid w:val="00580D13"/>
    <w:rsid w:val="005B7461"/>
    <w:rsid w:val="005C1210"/>
    <w:rsid w:val="005C2E29"/>
    <w:rsid w:val="005C522C"/>
    <w:rsid w:val="005C5D33"/>
    <w:rsid w:val="005D59E0"/>
    <w:rsid w:val="005D6F26"/>
    <w:rsid w:val="005E03A6"/>
    <w:rsid w:val="005F2480"/>
    <w:rsid w:val="005F4458"/>
    <w:rsid w:val="00601576"/>
    <w:rsid w:val="00604E04"/>
    <w:rsid w:val="00606594"/>
    <w:rsid w:val="00620699"/>
    <w:rsid w:val="006224CE"/>
    <w:rsid w:val="0062312E"/>
    <w:rsid w:val="00625759"/>
    <w:rsid w:val="006302FE"/>
    <w:rsid w:val="006319FD"/>
    <w:rsid w:val="00634086"/>
    <w:rsid w:val="0063670E"/>
    <w:rsid w:val="006511BD"/>
    <w:rsid w:val="006515D6"/>
    <w:rsid w:val="00654287"/>
    <w:rsid w:val="006608ED"/>
    <w:rsid w:val="006633F0"/>
    <w:rsid w:val="00670D94"/>
    <w:rsid w:val="006779CC"/>
    <w:rsid w:val="00683E07"/>
    <w:rsid w:val="00690100"/>
    <w:rsid w:val="00694155"/>
    <w:rsid w:val="006B5269"/>
    <w:rsid w:val="006B6A1E"/>
    <w:rsid w:val="006C3484"/>
    <w:rsid w:val="006C5819"/>
    <w:rsid w:val="006D615B"/>
    <w:rsid w:val="006D705E"/>
    <w:rsid w:val="006E4FA3"/>
    <w:rsid w:val="006E63C1"/>
    <w:rsid w:val="006E6952"/>
    <w:rsid w:val="006E764A"/>
    <w:rsid w:val="006F2399"/>
    <w:rsid w:val="00700C12"/>
    <w:rsid w:val="00700C1C"/>
    <w:rsid w:val="00706BC2"/>
    <w:rsid w:val="00710791"/>
    <w:rsid w:val="00710C6D"/>
    <w:rsid w:val="00711B82"/>
    <w:rsid w:val="0071242F"/>
    <w:rsid w:val="007131FB"/>
    <w:rsid w:val="0071513A"/>
    <w:rsid w:val="00725331"/>
    <w:rsid w:val="00725B23"/>
    <w:rsid w:val="00725F9D"/>
    <w:rsid w:val="007304D0"/>
    <w:rsid w:val="00735B84"/>
    <w:rsid w:val="0075015B"/>
    <w:rsid w:val="00753734"/>
    <w:rsid w:val="007575D3"/>
    <w:rsid w:val="007614D6"/>
    <w:rsid w:val="00764D88"/>
    <w:rsid w:val="00765ECD"/>
    <w:rsid w:val="00770D8B"/>
    <w:rsid w:val="0077508D"/>
    <w:rsid w:val="00783D4E"/>
    <w:rsid w:val="007852F9"/>
    <w:rsid w:val="00795056"/>
    <w:rsid w:val="007B31AF"/>
    <w:rsid w:val="007B3A52"/>
    <w:rsid w:val="007B5DAB"/>
    <w:rsid w:val="007C151F"/>
    <w:rsid w:val="007C7A37"/>
    <w:rsid w:val="007D1533"/>
    <w:rsid w:val="007D24A3"/>
    <w:rsid w:val="007D7B06"/>
    <w:rsid w:val="007E4524"/>
    <w:rsid w:val="007E57B5"/>
    <w:rsid w:val="007F1939"/>
    <w:rsid w:val="007F3DEE"/>
    <w:rsid w:val="007F46D1"/>
    <w:rsid w:val="007F5F0C"/>
    <w:rsid w:val="00804194"/>
    <w:rsid w:val="00810C82"/>
    <w:rsid w:val="00827EE8"/>
    <w:rsid w:val="00845CA8"/>
    <w:rsid w:val="00853C71"/>
    <w:rsid w:val="00866183"/>
    <w:rsid w:val="008768C9"/>
    <w:rsid w:val="008853E9"/>
    <w:rsid w:val="00886F04"/>
    <w:rsid w:val="00887CD0"/>
    <w:rsid w:val="00890A2E"/>
    <w:rsid w:val="00894031"/>
    <w:rsid w:val="008A4FF4"/>
    <w:rsid w:val="008A6F9E"/>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41E7"/>
    <w:rsid w:val="00943844"/>
    <w:rsid w:val="009566F0"/>
    <w:rsid w:val="0095764D"/>
    <w:rsid w:val="00957DAB"/>
    <w:rsid w:val="009842C6"/>
    <w:rsid w:val="009871D3"/>
    <w:rsid w:val="00992C71"/>
    <w:rsid w:val="009A336D"/>
    <w:rsid w:val="009A7837"/>
    <w:rsid w:val="009B54A7"/>
    <w:rsid w:val="009C13E6"/>
    <w:rsid w:val="009C67DF"/>
    <w:rsid w:val="009D0995"/>
    <w:rsid w:val="009D6D11"/>
    <w:rsid w:val="009E56D8"/>
    <w:rsid w:val="00A03EC0"/>
    <w:rsid w:val="00A128EA"/>
    <w:rsid w:val="00A131D2"/>
    <w:rsid w:val="00A1346F"/>
    <w:rsid w:val="00A305C1"/>
    <w:rsid w:val="00A4666D"/>
    <w:rsid w:val="00A534B0"/>
    <w:rsid w:val="00A54F96"/>
    <w:rsid w:val="00A62912"/>
    <w:rsid w:val="00A73051"/>
    <w:rsid w:val="00A750EF"/>
    <w:rsid w:val="00A7573B"/>
    <w:rsid w:val="00A764F2"/>
    <w:rsid w:val="00A7673C"/>
    <w:rsid w:val="00A85A31"/>
    <w:rsid w:val="00A94A42"/>
    <w:rsid w:val="00A97532"/>
    <w:rsid w:val="00AA016B"/>
    <w:rsid w:val="00AA2787"/>
    <w:rsid w:val="00AA54E1"/>
    <w:rsid w:val="00AC55CF"/>
    <w:rsid w:val="00AD06E8"/>
    <w:rsid w:val="00AD4D55"/>
    <w:rsid w:val="00AE26C8"/>
    <w:rsid w:val="00AE3AFE"/>
    <w:rsid w:val="00AE7F14"/>
    <w:rsid w:val="00AF102C"/>
    <w:rsid w:val="00B16198"/>
    <w:rsid w:val="00B1717E"/>
    <w:rsid w:val="00B309D5"/>
    <w:rsid w:val="00B351AE"/>
    <w:rsid w:val="00B4334D"/>
    <w:rsid w:val="00B444CF"/>
    <w:rsid w:val="00B44D58"/>
    <w:rsid w:val="00B45151"/>
    <w:rsid w:val="00B51603"/>
    <w:rsid w:val="00B5229A"/>
    <w:rsid w:val="00B624F2"/>
    <w:rsid w:val="00B63DA2"/>
    <w:rsid w:val="00B67CA3"/>
    <w:rsid w:val="00B74435"/>
    <w:rsid w:val="00B8081F"/>
    <w:rsid w:val="00B81011"/>
    <w:rsid w:val="00B8445A"/>
    <w:rsid w:val="00B910BA"/>
    <w:rsid w:val="00B94C44"/>
    <w:rsid w:val="00BA33B2"/>
    <w:rsid w:val="00BB772E"/>
    <w:rsid w:val="00BC057B"/>
    <w:rsid w:val="00BC2688"/>
    <w:rsid w:val="00BD083A"/>
    <w:rsid w:val="00BD7F91"/>
    <w:rsid w:val="00BE3E3D"/>
    <w:rsid w:val="00BE6E3F"/>
    <w:rsid w:val="00BF298F"/>
    <w:rsid w:val="00C00773"/>
    <w:rsid w:val="00C04CB7"/>
    <w:rsid w:val="00C050FE"/>
    <w:rsid w:val="00C17166"/>
    <w:rsid w:val="00C241B5"/>
    <w:rsid w:val="00C3104E"/>
    <w:rsid w:val="00C325F7"/>
    <w:rsid w:val="00C3326B"/>
    <w:rsid w:val="00C36BA2"/>
    <w:rsid w:val="00C40A19"/>
    <w:rsid w:val="00C43596"/>
    <w:rsid w:val="00C47011"/>
    <w:rsid w:val="00C523E7"/>
    <w:rsid w:val="00C53201"/>
    <w:rsid w:val="00C541EA"/>
    <w:rsid w:val="00C624C2"/>
    <w:rsid w:val="00C62BDE"/>
    <w:rsid w:val="00C64D6B"/>
    <w:rsid w:val="00C652D7"/>
    <w:rsid w:val="00C745C1"/>
    <w:rsid w:val="00C8416A"/>
    <w:rsid w:val="00C93CE0"/>
    <w:rsid w:val="00CA1AB3"/>
    <w:rsid w:val="00CA1FFB"/>
    <w:rsid w:val="00CA4C3C"/>
    <w:rsid w:val="00CA4CB5"/>
    <w:rsid w:val="00CA63FA"/>
    <w:rsid w:val="00CB2C0F"/>
    <w:rsid w:val="00CB368D"/>
    <w:rsid w:val="00CD43AF"/>
    <w:rsid w:val="00CE3FB6"/>
    <w:rsid w:val="00CE5EF3"/>
    <w:rsid w:val="00CE7669"/>
    <w:rsid w:val="00CF3B0F"/>
    <w:rsid w:val="00CF7F67"/>
    <w:rsid w:val="00D01939"/>
    <w:rsid w:val="00D0299A"/>
    <w:rsid w:val="00D0718F"/>
    <w:rsid w:val="00D25437"/>
    <w:rsid w:val="00D279EC"/>
    <w:rsid w:val="00D32C99"/>
    <w:rsid w:val="00D35189"/>
    <w:rsid w:val="00D4769B"/>
    <w:rsid w:val="00D5568A"/>
    <w:rsid w:val="00D55D5B"/>
    <w:rsid w:val="00D65406"/>
    <w:rsid w:val="00D65711"/>
    <w:rsid w:val="00D67E67"/>
    <w:rsid w:val="00D74ACA"/>
    <w:rsid w:val="00D76131"/>
    <w:rsid w:val="00D76CEE"/>
    <w:rsid w:val="00D80641"/>
    <w:rsid w:val="00D93EB1"/>
    <w:rsid w:val="00D9439C"/>
    <w:rsid w:val="00DA1254"/>
    <w:rsid w:val="00DA2A47"/>
    <w:rsid w:val="00DC59C0"/>
    <w:rsid w:val="00DD40F3"/>
    <w:rsid w:val="00DE7895"/>
    <w:rsid w:val="00DF2EEA"/>
    <w:rsid w:val="00DF4262"/>
    <w:rsid w:val="00E011FE"/>
    <w:rsid w:val="00E0478D"/>
    <w:rsid w:val="00E132F7"/>
    <w:rsid w:val="00E26670"/>
    <w:rsid w:val="00E30BBC"/>
    <w:rsid w:val="00E31404"/>
    <w:rsid w:val="00E317A9"/>
    <w:rsid w:val="00E420A8"/>
    <w:rsid w:val="00E427B5"/>
    <w:rsid w:val="00E43C05"/>
    <w:rsid w:val="00E462F9"/>
    <w:rsid w:val="00E538C2"/>
    <w:rsid w:val="00E62B23"/>
    <w:rsid w:val="00E7392A"/>
    <w:rsid w:val="00E74F81"/>
    <w:rsid w:val="00E77C56"/>
    <w:rsid w:val="00E80BA9"/>
    <w:rsid w:val="00E8220F"/>
    <w:rsid w:val="00E826EC"/>
    <w:rsid w:val="00E87711"/>
    <w:rsid w:val="00E95A19"/>
    <w:rsid w:val="00EA47C0"/>
    <w:rsid w:val="00EB77AA"/>
    <w:rsid w:val="00EC3A58"/>
    <w:rsid w:val="00ED1A49"/>
    <w:rsid w:val="00ED40AE"/>
    <w:rsid w:val="00ED5F68"/>
    <w:rsid w:val="00EE3D11"/>
    <w:rsid w:val="00F002F4"/>
    <w:rsid w:val="00F030F2"/>
    <w:rsid w:val="00F03FA9"/>
    <w:rsid w:val="00F0583A"/>
    <w:rsid w:val="00F1140B"/>
    <w:rsid w:val="00F2400D"/>
    <w:rsid w:val="00F25634"/>
    <w:rsid w:val="00F30586"/>
    <w:rsid w:val="00F32CF1"/>
    <w:rsid w:val="00F4022E"/>
    <w:rsid w:val="00F40D3F"/>
    <w:rsid w:val="00F426B3"/>
    <w:rsid w:val="00F5027A"/>
    <w:rsid w:val="00F647BB"/>
    <w:rsid w:val="00F7245E"/>
    <w:rsid w:val="00F73ADC"/>
    <w:rsid w:val="00F76A3A"/>
    <w:rsid w:val="00F80149"/>
    <w:rsid w:val="00F821C3"/>
    <w:rsid w:val="00F83E10"/>
    <w:rsid w:val="00F869CB"/>
    <w:rsid w:val="00F86A8B"/>
    <w:rsid w:val="00F91D1D"/>
    <w:rsid w:val="00FA1416"/>
    <w:rsid w:val="00FA69DA"/>
    <w:rsid w:val="00FB2498"/>
    <w:rsid w:val="00FB3817"/>
    <w:rsid w:val="00FB46DB"/>
    <w:rsid w:val="00FD0769"/>
    <w:rsid w:val="00FD0ED3"/>
    <w:rsid w:val="00FD31F6"/>
    <w:rsid w:val="00FD31FA"/>
    <w:rsid w:val="00FD79F7"/>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ET.DHSOHA.STATE.OR.US/leslie.a.byster/RWQWJS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7896-BD2F-42B7-BCF4-1989079B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664</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Lane County</cp:lastModifiedBy>
  <cp:revision>3</cp:revision>
  <cp:lastPrinted>2019-01-11T17:57:00Z</cp:lastPrinted>
  <dcterms:created xsi:type="dcterms:W3CDTF">2019-04-11T17:20:00Z</dcterms:created>
  <dcterms:modified xsi:type="dcterms:W3CDTF">2019-04-11T18:29:00Z</dcterms:modified>
</cp:coreProperties>
</file>