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5E19" w14:textId="2A1971D8" w:rsidR="007B5F15" w:rsidRDefault="00254751">
      <w:pPr>
        <w:rPr>
          <w:rFonts w:ascii="Arial" w:hAnsi="Arial" w:cs="Arial"/>
          <w:b/>
          <w:bCs/>
          <w:sz w:val="24"/>
          <w:szCs w:val="24"/>
        </w:rPr>
      </w:pPr>
      <w:r>
        <w:rPr>
          <w:rFonts w:ascii="Arial" w:hAnsi="Arial" w:cs="Arial"/>
          <w:b/>
          <w:bCs/>
          <w:sz w:val="24"/>
          <w:szCs w:val="24"/>
        </w:rPr>
        <w:t>OHA TB Program distribution plan for</w:t>
      </w:r>
      <w:r w:rsidR="007B5F15">
        <w:rPr>
          <w:rFonts w:ascii="Arial" w:hAnsi="Arial" w:cs="Arial"/>
          <w:b/>
          <w:bCs/>
          <w:sz w:val="24"/>
          <w:szCs w:val="24"/>
        </w:rPr>
        <w:t xml:space="preserve"> CDC funds related to TB screening of Ukrainian immigrants</w:t>
      </w:r>
    </w:p>
    <w:p w14:paraId="33AE66FC" w14:textId="6B95C4FF" w:rsidR="004F4D78" w:rsidRPr="00B65513" w:rsidRDefault="00B6228A">
      <w:pPr>
        <w:rPr>
          <w:rFonts w:ascii="Arial" w:hAnsi="Arial" w:cs="Arial"/>
          <w:b/>
          <w:bCs/>
          <w:sz w:val="24"/>
          <w:szCs w:val="24"/>
        </w:rPr>
      </w:pPr>
      <w:r w:rsidRPr="00B65513">
        <w:rPr>
          <w:rFonts w:ascii="Arial" w:hAnsi="Arial" w:cs="Arial"/>
          <w:b/>
          <w:bCs/>
          <w:sz w:val="24"/>
          <w:szCs w:val="24"/>
        </w:rPr>
        <w:t>Background:</w:t>
      </w:r>
    </w:p>
    <w:p w14:paraId="1BB50815" w14:textId="3932B54C" w:rsidR="00B6228A" w:rsidRDefault="007B5F15">
      <w:pPr>
        <w:rPr>
          <w:rFonts w:ascii="Helvetica" w:hAnsi="Helvetica"/>
          <w:sz w:val="24"/>
          <w:szCs w:val="24"/>
        </w:rPr>
      </w:pPr>
      <w:r>
        <w:rPr>
          <w:rFonts w:ascii="Helvetica" w:hAnsi="Helvetica"/>
          <w:sz w:val="24"/>
          <w:szCs w:val="24"/>
        </w:rPr>
        <w:t>A requirement of the</w:t>
      </w:r>
      <w:r w:rsidR="00B6228A">
        <w:rPr>
          <w:rFonts w:ascii="Helvetica" w:hAnsi="Helvetica"/>
          <w:sz w:val="24"/>
          <w:szCs w:val="24"/>
        </w:rPr>
        <w:t xml:space="preserve"> Uniting for Ukraine program</w:t>
      </w:r>
      <w:r>
        <w:rPr>
          <w:rFonts w:ascii="Helvetica" w:hAnsi="Helvetica"/>
          <w:sz w:val="24"/>
          <w:szCs w:val="24"/>
        </w:rPr>
        <w:t xml:space="preserve"> is that </w:t>
      </w:r>
      <w:r w:rsidR="00B6228A">
        <w:rPr>
          <w:rFonts w:ascii="Helvetica" w:hAnsi="Helvetica"/>
          <w:sz w:val="24"/>
          <w:szCs w:val="24"/>
        </w:rPr>
        <w:t xml:space="preserve">Ukrainian arrivals </w:t>
      </w:r>
      <w:r>
        <w:rPr>
          <w:rFonts w:ascii="Helvetica" w:hAnsi="Helvetica"/>
          <w:sz w:val="24"/>
          <w:szCs w:val="24"/>
        </w:rPr>
        <w:t>must</w:t>
      </w:r>
      <w:r w:rsidR="00B6228A">
        <w:rPr>
          <w:rFonts w:ascii="Helvetica" w:hAnsi="Helvetica"/>
          <w:sz w:val="24"/>
          <w:szCs w:val="24"/>
        </w:rPr>
        <w:t xml:space="preserve"> undergo testing with an interferon-gamma release assay (IGRA) (QFT or TSPOT) and obtain subsequent TB diagnostic studies as needed. On July 14, the U.S. Department of Homeland Security extended the time period for completing the TB requirement  from 14 days to 90 days (</w:t>
      </w:r>
      <w:hyperlink r:id="rId4" w:history="1">
        <w:r w:rsidR="00B6228A">
          <w:rPr>
            <w:rStyle w:val="Hyperlink"/>
            <w:rFonts w:ascii="Helvetica" w:hAnsi="Helvetica"/>
            <w:sz w:val="24"/>
            <w:szCs w:val="24"/>
          </w:rPr>
          <w:t>USCIS Uniting for Ukraine Vaccine Attestation</w:t>
        </w:r>
      </w:hyperlink>
      <w:r w:rsidR="00B6228A">
        <w:rPr>
          <w:rFonts w:ascii="Helvetica" w:hAnsi="Helvetica"/>
          <w:sz w:val="24"/>
          <w:szCs w:val="24"/>
        </w:rPr>
        <w:t>).</w:t>
      </w:r>
    </w:p>
    <w:p w14:paraId="6A8E9E93" w14:textId="77777777" w:rsidR="002B1977" w:rsidRDefault="00B6228A" w:rsidP="008C090B">
      <w:pPr>
        <w:rPr>
          <w:rFonts w:ascii="Arial" w:hAnsi="Arial" w:cs="Arial"/>
          <w:sz w:val="24"/>
          <w:szCs w:val="24"/>
        </w:rPr>
      </w:pPr>
      <w:r>
        <w:rPr>
          <w:rFonts w:ascii="Helvetica" w:hAnsi="Helvetica"/>
          <w:sz w:val="24"/>
          <w:szCs w:val="24"/>
        </w:rPr>
        <w:t>On 8/20/22 CDC DTBE provided state TB programs with funding for this screening and subsequent treatment of LTBI or TB disease. CDC funding to states was based upon the number of sponsors of Ukrainians in the state and overall TB morbidity.</w:t>
      </w:r>
      <w:r w:rsidR="008C090B">
        <w:rPr>
          <w:rFonts w:ascii="Helvetica" w:hAnsi="Helvetica"/>
          <w:sz w:val="24"/>
          <w:szCs w:val="24"/>
        </w:rPr>
        <w:t xml:space="preserve"> The total amount allocated to OR was OSPHL </w:t>
      </w:r>
      <w:r w:rsidR="008C090B" w:rsidRPr="00412F84">
        <w:rPr>
          <w:rFonts w:ascii="Arial" w:hAnsi="Arial" w:cs="Arial"/>
          <w:sz w:val="24"/>
          <w:szCs w:val="24"/>
        </w:rPr>
        <w:t xml:space="preserve">$11,406, TB program - </w:t>
      </w:r>
      <w:r w:rsidR="008C090B">
        <w:rPr>
          <w:rFonts w:ascii="Arial" w:hAnsi="Arial" w:cs="Arial"/>
          <w:sz w:val="24"/>
          <w:szCs w:val="24"/>
        </w:rPr>
        <w:t>$</w:t>
      </w:r>
      <w:r w:rsidR="008C090B" w:rsidRPr="00412F84">
        <w:rPr>
          <w:rFonts w:ascii="Arial" w:hAnsi="Arial" w:cs="Arial"/>
          <w:sz w:val="24"/>
          <w:szCs w:val="24"/>
        </w:rPr>
        <w:t xml:space="preserve">97,089 total </w:t>
      </w:r>
      <w:r w:rsidR="008C090B">
        <w:rPr>
          <w:rFonts w:ascii="Arial" w:hAnsi="Arial" w:cs="Arial"/>
          <w:sz w:val="24"/>
          <w:szCs w:val="24"/>
        </w:rPr>
        <w:t>$</w:t>
      </w:r>
      <w:r w:rsidR="008C090B" w:rsidRPr="00412F84">
        <w:rPr>
          <w:rFonts w:ascii="Arial" w:hAnsi="Arial" w:cs="Arial"/>
          <w:sz w:val="24"/>
          <w:szCs w:val="24"/>
        </w:rPr>
        <w:t>108,495</w:t>
      </w:r>
      <w:r w:rsidR="008C090B">
        <w:rPr>
          <w:rFonts w:ascii="Arial" w:hAnsi="Arial" w:cs="Arial"/>
          <w:sz w:val="24"/>
          <w:szCs w:val="24"/>
        </w:rPr>
        <w:t xml:space="preserve">. These funds are to cover period 5/15/2022-12/31/2022. </w:t>
      </w:r>
    </w:p>
    <w:p w14:paraId="67B9A2F4" w14:textId="28AE4156" w:rsidR="002B1977" w:rsidRPr="00504C05" w:rsidRDefault="002B1977" w:rsidP="008C090B">
      <w:pPr>
        <w:rPr>
          <w:rFonts w:ascii="Arial" w:hAnsi="Arial" w:cs="Arial"/>
          <w:b/>
          <w:bCs/>
          <w:sz w:val="24"/>
          <w:szCs w:val="24"/>
        </w:rPr>
      </w:pPr>
      <w:r w:rsidRPr="00504C05">
        <w:rPr>
          <w:rFonts w:ascii="Arial" w:hAnsi="Arial" w:cs="Arial"/>
          <w:b/>
          <w:bCs/>
          <w:sz w:val="24"/>
          <w:szCs w:val="24"/>
        </w:rPr>
        <w:t xml:space="preserve">The second </w:t>
      </w:r>
      <w:r w:rsidR="008C090B" w:rsidRPr="00504C05">
        <w:rPr>
          <w:rFonts w:ascii="Arial" w:hAnsi="Arial" w:cs="Arial"/>
          <w:b/>
          <w:bCs/>
          <w:sz w:val="24"/>
          <w:szCs w:val="24"/>
        </w:rPr>
        <w:t xml:space="preserve">round of CDC funds will </w:t>
      </w:r>
      <w:r w:rsidRPr="00504C05">
        <w:rPr>
          <w:rFonts w:ascii="Arial" w:hAnsi="Arial" w:cs="Arial"/>
          <w:b/>
          <w:bCs/>
          <w:sz w:val="24"/>
          <w:szCs w:val="24"/>
        </w:rPr>
        <w:t>arrive at OHA</w:t>
      </w:r>
      <w:r w:rsidR="008C090B" w:rsidRPr="00504C05">
        <w:rPr>
          <w:rFonts w:ascii="Arial" w:hAnsi="Arial" w:cs="Arial"/>
          <w:b/>
          <w:bCs/>
          <w:sz w:val="24"/>
          <w:szCs w:val="24"/>
        </w:rPr>
        <w:t xml:space="preserve"> </w:t>
      </w:r>
      <w:r w:rsidR="00504C05" w:rsidRPr="00504C05">
        <w:rPr>
          <w:rFonts w:ascii="Arial" w:hAnsi="Arial" w:cs="Arial"/>
          <w:b/>
          <w:bCs/>
          <w:sz w:val="24"/>
          <w:szCs w:val="24"/>
        </w:rPr>
        <w:t xml:space="preserve">around </w:t>
      </w:r>
      <w:r w:rsidRPr="00504C05">
        <w:rPr>
          <w:rFonts w:ascii="Arial" w:hAnsi="Arial" w:cs="Arial"/>
          <w:b/>
          <w:bCs/>
          <w:sz w:val="24"/>
          <w:szCs w:val="24"/>
        </w:rPr>
        <w:t>2</w:t>
      </w:r>
      <w:r w:rsidR="008C090B" w:rsidRPr="00504C05">
        <w:rPr>
          <w:rFonts w:ascii="Arial" w:hAnsi="Arial" w:cs="Arial"/>
          <w:b/>
          <w:bCs/>
          <w:sz w:val="24"/>
          <w:szCs w:val="24"/>
        </w:rPr>
        <w:t>/1/2023.</w:t>
      </w:r>
      <w:r w:rsidR="002766C8" w:rsidRPr="00504C05">
        <w:rPr>
          <w:rFonts w:ascii="Arial" w:hAnsi="Arial" w:cs="Arial"/>
          <w:b/>
          <w:bCs/>
          <w:sz w:val="24"/>
          <w:szCs w:val="24"/>
        </w:rPr>
        <w:t xml:space="preserve"> </w:t>
      </w:r>
      <w:r w:rsidR="00504C05" w:rsidRPr="00504C05">
        <w:rPr>
          <w:rFonts w:ascii="Arial" w:hAnsi="Arial" w:cs="Arial"/>
          <w:b/>
          <w:bCs/>
          <w:sz w:val="24"/>
          <w:szCs w:val="24"/>
        </w:rPr>
        <w:t xml:space="preserve">Covers 2/1/2023-9/30/2023. </w:t>
      </w:r>
      <w:r w:rsidR="00504C05" w:rsidRPr="00504C05">
        <w:rPr>
          <w:rFonts w:ascii="Helvetica" w:hAnsi="Helvetica"/>
          <w:b/>
          <w:bCs/>
          <w:sz w:val="24"/>
          <w:szCs w:val="24"/>
        </w:rPr>
        <w:t xml:space="preserve">The total amount allocated to OR was OSPHL </w:t>
      </w:r>
      <w:r w:rsidR="00504C05" w:rsidRPr="00504C05">
        <w:rPr>
          <w:rFonts w:ascii="Arial" w:hAnsi="Arial" w:cs="Arial"/>
          <w:b/>
          <w:bCs/>
          <w:sz w:val="24"/>
          <w:szCs w:val="24"/>
        </w:rPr>
        <w:t>$34,287.15, TB program - $309,552.08 total $343,839.23.</w:t>
      </w:r>
    </w:p>
    <w:p w14:paraId="2D0BF53E" w14:textId="451D24E7" w:rsidR="008C090B" w:rsidRDefault="008C090B" w:rsidP="008C090B">
      <w:pPr>
        <w:rPr>
          <w:rFonts w:ascii="Arial" w:hAnsi="Arial" w:cs="Arial"/>
          <w:sz w:val="24"/>
          <w:szCs w:val="24"/>
        </w:rPr>
      </w:pPr>
      <w:r>
        <w:rPr>
          <w:rFonts w:ascii="Arial" w:hAnsi="Arial" w:cs="Arial"/>
          <w:sz w:val="24"/>
          <w:szCs w:val="24"/>
        </w:rPr>
        <w:t xml:space="preserve"> OHA TB Program has decided to allocate these funds to LPHAs</w:t>
      </w:r>
      <w:r w:rsidR="00504C05">
        <w:rPr>
          <w:rFonts w:ascii="Arial" w:hAnsi="Arial" w:cs="Arial"/>
          <w:sz w:val="24"/>
          <w:szCs w:val="24"/>
        </w:rPr>
        <w:t xml:space="preserve"> – total amount </w:t>
      </w:r>
      <w:r w:rsidR="00504C05" w:rsidRPr="00504C05">
        <w:rPr>
          <w:rFonts w:ascii="Arial" w:hAnsi="Arial" w:cs="Arial"/>
          <w:b/>
          <w:bCs/>
          <w:sz w:val="24"/>
          <w:szCs w:val="24"/>
        </w:rPr>
        <w:t>$309,552.08</w:t>
      </w:r>
      <w:r w:rsidR="00504C05">
        <w:rPr>
          <w:rFonts w:ascii="Arial" w:hAnsi="Arial" w:cs="Arial"/>
          <w:b/>
          <w:bCs/>
          <w:sz w:val="24"/>
          <w:szCs w:val="24"/>
        </w:rPr>
        <w:t>.</w:t>
      </w:r>
    </w:p>
    <w:p w14:paraId="1DD11C34" w14:textId="47ECA399" w:rsidR="008C090B" w:rsidRDefault="008C090B" w:rsidP="008C090B">
      <w:pPr>
        <w:rPr>
          <w:rFonts w:ascii="Arial" w:hAnsi="Arial" w:cs="Arial"/>
          <w:sz w:val="24"/>
          <w:szCs w:val="24"/>
        </w:rPr>
      </w:pPr>
      <w:r>
        <w:rPr>
          <w:rFonts w:ascii="Arial" w:hAnsi="Arial" w:cs="Arial"/>
          <w:sz w:val="24"/>
          <w:szCs w:val="24"/>
        </w:rPr>
        <w:t>See attached for zip codes of OR sponsors.</w:t>
      </w:r>
    </w:p>
    <w:p w14:paraId="5C4D071D" w14:textId="29186782" w:rsidR="008C090B" w:rsidRPr="00B65513" w:rsidRDefault="008C090B" w:rsidP="008C090B">
      <w:pPr>
        <w:rPr>
          <w:rFonts w:ascii="Arial" w:hAnsi="Arial" w:cs="Arial"/>
          <w:b/>
          <w:bCs/>
          <w:sz w:val="24"/>
          <w:szCs w:val="24"/>
        </w:rPr>
      </w:pPr>
      <w:r w:rsidRPr="00B65513">
        <w:rPr>
          <w:rFonts w:ascii="Arial" w:hAnsi="Arial" w:cs="Arial"/>
          <w:b/>
          <w:bCs/>
          <w:sz w:val="24"/>
          <w:szCs w:val="24"/>
        </w:rPr>
        <w:t>Distribution plan:</w:t>
      </w:r>
    </w:p>
    <w:p w14:paraId="172E7798" w14:textId="5A40A0E2" w:rsidR="00E5415E" w:rsidRDefault="008C090B" w:rsidP="001D239D">
      <w:pPr>
        <w:rPr>
          <w:rFonts w:ascii="Arial" w:hAnsi="Arial" w:cs="Arial"/>
          <w:sz w:val="24"/>
          <w:szCs w:val="24"/>
        </w:rPr>
      </w:pPr>
      <w:r>
        <w:rPr>
          <w:rFonts w:ascii="Arial" w:hAnsi="Arial" w:cs="Arial"/>
          <w:sz w:val="24"/>
          <w:szCs w:val="24"/>
        </w:rPr>
        <w:t xml:space="preserve">LPHAs with </w:t>
      </w:r>
      <w:r w:rsidR="001D239D">
        <w:rPr>
          <w:rFonts w:ascii="Arial" w:hAnsi="Arial" w:cs="Arial"/>
          <w:sz w:val="24"/>
          <w:szCs w:val="24"/>
        </w:rPr>
        <w:t xml:space="preserve">&gt; </w:t>
      </w:r>
      <w:r w:rsidR="002B1977">
        <w:rPr>
          <w:rFonts w:ascii="Arial" w:hAnsi="Arial" w:cs="Arial"/>
          <w:sz w:val="24"/>
          <w:szCs w:val="24"/>
        </w:rPr>
        <w:t>2</w:t>
      </w:r>
      <w:r w:rsidR="001D239D">
        <w:rPr>
          <w:rFonts w:ascii="Arial" w:hAnsi="Arial" w:cs="Arial"/>
          <w:sz w:val="24"/>
          <w:szCs w:val="24"/>
        </w:rPr>
        <w:t>00 s</w:t>
      </w:r>
      <w:r w:rsidR="00B65513">
        <w:rPr>
          <w:rFonts w:ascii="Arial" w:hAnsi="Arial" w:cs="Arial"/>
          <w:sz w:val="24"/>
          <w:szCs w:val="24"/>
        </w:rPr>
        <w:t xml:space="preserve">ponsors (Multnomah, Clackamas, Marion, Washington) will receive funds as below. </w:t>
      </w:r>
      <w:r w:rsidR="00E5415E">
        <w:rPr>
          <w:rFonts w:ascii="Arial" w:hAnsi="Arial" w:cs="Arial"/>
          <w:sz w:val="24"/>
          <w:szCs w:val="24"/>
        </w:rPr>
        <w:t>Note the refugee clinic for Oregon is managed by Multnomah Co.</w:t>
      </w:r>
    </w:p>
    <w:p w14:paraId="56FF69DE" w14:textId="4D6312D4" w:rsidR="001D239D" w:rsidRDefault="00B65513" w:rsidP="001D239D">
      <w:pPr>
        <w:rPr>
          <w:rFonts w:ascii="Arial" w:hAnsi="Arial" w:cs="Arial"/>
          <w:sz w:val="24"/>
          <w:szCs w:val="24"/>
        </w:rPr>
      </w:pPr>
      <w:r>
        <w:rPr>
          <w:rFonts w:ascii="Arial" w:hAnsi="Arial" w:cs="Arial"/>
          <w:sz w:val="24"/>
          <w:szCs w:val="24"/>
        </w:rPr>
        <w:t xml:space="preserve">All other LPHAs will receive </w:t>
      </w:r>
      <w:r w:rsidRPr="00504C05">
        <w:rPr>
          <w:rFonts w:ascii="Arial" w:hAnsi="Arial" w:cs="Arial"/>
          <w:b/>
          <w:bCs/>
          <w:sz w:val="24"/>
          <w:szCs w:val="24"/>
        </w:rPr>
        <w:t>$</w:t>
      </w:r>
      <w:r w:rsidR="002B1977" w:rsidRPr="00504C05">
        <w:rPr>
          <w:rFonts w:ascii="Arial" w:hAnsi="Arial" w:cs="Arial"/>
          <w:b/>
          <w:bCs/>
          <w:sz w:val="24"/>
          <w:szCs w:val="24"/>
        </w:rPr>
        <w:t>10</w:t>
      </w:r>
      <w:r w:rsidRPr="00504C05">
        <w:rPr>
          <w:rFonts w:ascii="Arial" w:hAnsi="Arial" w:cs="Arial"/>
          <w:b/>
          <w:bCs/>
          <w:sz w:val="24"/>
          <w:szCs w:val="24"/>
        </w:rPr>
        <w:t>0.00</w:t>
      </w:r>
      <w:r>
        <w:rPr>
          <w:rFonts w:ascii="Arial" w:hAnsi="Arial" w:cs="Arial"/>
          <w:sz w:val="24"/>
          <w:szCs w:val="24"/>
        </w:rPr>
        <w:t xml:space="preserve"> per Ukrainian immigrant screened</w:t>
      </w:r>
      <w:r w:rsidR="002B1977">
        <w:rPr>
          <w:rFonts w:ascii="Arial" w:hAnsi="Arial" w:cs="Arial"/>
          <w:sz w:val="24"/>
          <w:szCs w:val="24"/>
        </w:rPr>
        <w:t xml:space="preserve"> or care coordinated</w:t>
      </w:r>
      <w:r>
        <w:rPr>
          <w:rFonts w:ascii="Arial" w:hAnsi="Arial" w:cs="Arial"/>
          <w:sz w:val="24"/>
          <w:szCs w:val="24"/>
        </w:rPr>
        <w:t xml:space="preserve">. </w:t>
      </w:r>
      <w:r w:rsidR="008A130C">
        <w:rPr>
          <w:rFonts w:ascii="Arial" w:hAnsi="Arial" w:cs="Arial"/>
          <w:sz w:val="24"/>
          <w:szCs w:val="24"/>
        </w:rPr>
        <w:t>LPHAs not receiving funds will notify OHA TB Program of Ukrainian immigrant screening by checking box on invoice when requesting reimbursement for QFT or TSPOT test</w:t>
      </w:r>
      <w:r w:rsidR="002B1977">
        <w:rPr>
          <w:rFonts w:ascii="Arial" w:hAnsi="Arial" w:cs="Arial"/>
          <w:sz w:val="24"/>
          <w:szCs w:val="24"/>
        </w:rPr>
        <w:t xml:space="preserve"> or by contacting the OHA TB Program.</w:t>
      </w:r>
    </w:p>
    <w:p w14:paraId="3480F491" w14:textId="43EB2DC6" w:rsidR="00147A0B" w:rsidRPr="00147A0B" w:rsidRDefault="00147A0B" w:rsidP="001D239D">
      <w:pPr>
        <w:rPr>
          <w:rFonts w:ascii="Arial" w:hAnsi="Arial" w:cs="Arial"/>
          <w:b/>
          <w:bCs/>
          <w:sz w:val="24"/>
          <w:szCs w:val="24"/>
        </w:rPr>
      </w:pPr>
      <w:r w:rsidRPr="00147A0B">
        <w:rPr>
          <w:rFonts w:ascii="Arial" w:hAnsi="Arial" w:cs="Arial"/>
          <w:b/>
          <w:bCs/>
          <w:sz w:val="24"/>
          <w:szCs w:val="24"/>
        </w:rPr>
        <w:t>Expectations for receiving funds:</w:t>
      </w:r>
    </w:p>
    <w:p w14:paraId="1AADD824" w14:textId="72318577" w:rsidR="00E5415E" w:rsidRDefault="00E5415E" w:rsidP="001D239D">
      <w:pPr>
        <w:rPr>
          <w:rFonts w:ascii="Arial" w:hAnsi="Arial" w:cs="Arial"/>
          <w:sz w:val="24"/>
          <w:szCs w:val="24"/>
        </w:rPr>
      </w:pPr>
      <w:r>
        <w:rPr>
          <w:rFonts w:ascii="Arial" w:hAnsi="Arial" w:cs="Arial"/>
          <w:sz w:val="24"/>
          <w:szCs w:val="24"/>
        </w:rPr>
        <w:t>In return, LPHAs with &gt;</w:t>
      </w:r>
      <w:r w:rsidR="002B1977">
        <w:rPr>
          <w:rFonts w:ascii="Arial" w:hAnsi="Arial" w:cs="Arial"/>
          <w:sz w:val="24"/>
          <w:szCs w:val="24"/>
        </w:rPr>
        <w:t>2</w:t>
      </w:r>
      <w:r>
        <w:rPr>
          <w:rFonts w:ascii="Arial" w:hAnsi="Arial" w:cs="Arial"/>
          <w:sz w:val="24"/>
          <w:szCs w:val="24"/>
        </w:rPr>
        <w:t xml:space="preserve">00 sponsors must provide OHA TB Program with aggregate numbers of IGRAs, </w:t>
      </w:r>
      <w:r w:rsidR="00147A0B">
        <w:rPr>
          <w:rFonts w:ascii="Arial" w:hAnsi="Arial" w:cs="Arial"/>
          <w:sz w:val="24"/>
          <w:szCs w:val="24"/>
        </w:rPr>
        <w:t>LTBI cases, TB cases, start of LTBI treatment and completed LTBI treatment as best able. Other LPHAs must provide same info for each individual LTBI case they seek reimbursement for.</w:t>
      </w:r>
    </w:p>
    <w:p w14:paraId="4C87CBD4" w14:textId="54B08043" w:rsidR="00147A0B" w:rsidRDefault="00147A0B" w:rsidP="001D239D">
      <w:pPr>
        <w:rPr>
          <w:rFonts w:ascii="Arial" w:hAnsi="Arial" w:cs="Arial"/>
          <w:sz w:val="24"/>
          <w:szCs w:val="24"/>
        </w:rPr>
      </w:pPr>
      <w:r>
        <w:rPr>
          <w:rFonts w:ascii="Arial" w:hAnsi="Arial" w:cs="Arial"/>
          <w:sz w:val="24"/>
          <w:szCs w:val="24"/>
        </w:rPr>
        <w:t>LPHAs are not required to treat LTBI to receive funding. Ukrainian immigrants may be referred for treatment although treatment by L</w:t>
      </w:r>
      <w:r w:rsidR="00DD7A5E">
        <w:rPr>
          <w:rFonts w:ascii="Arial" w:hAnsi="Arial" w:cs="Arial"/>
          <w:sz w:val="24"/>
          <w:szCs w:val="24"/>
        </w:rPr>
        <w:t>PHA</w:t>
      </w:r>
      <w:r>
        <w:rPr>
          <w:rFonts w:ascii="Arial" w:hAnsi="Arial" w:cs="Arial"/>
          <w:sz w:val="24"/>
          <w:szCs w:val="24"/>
        </w:rPr>
        <w:t xml:space="preserve"> is preferable when possible (because LPHAs are awesome and know what to do!).</w:t>
      </w:r>
    </w:p>
    <w:p w14:paraId="4EAD4F16" w14:textId="37A8B685" w:rsidR="00147A0B" w:rsidRDefault="00147A0B" w:rsidP="001D239D">
      <w:pPr>
        <w:rPr>
          <w:rFonts w:ascii="Arial" w:hAnsi="Arial" w:cs="Arial"/>
          <w:sz w:val="24"/>
          <w:szCs w:val="24"/>
        </w:rPr>
      </w:pPr>
      <w:r>
        <w:rPr>
          <w:rFonts w:ascii="Arial" w:hAnsi="Arial" w:cs="Arial"/>
          <w:sz w:val="24"/>
          <w:szCs w:val="24"/>
        </w:rPr>
        <w:t>The OHA TB Program must report this information back to CDC.</w:t>
      </w:r>
    </w:p>
    <w:p w14:paraId="42619AF6" w14:textId="052BDC2B" w:rsidR="00EC317D" w:rsidRPr="00EC317D" w:rsidRDefault="00EC317D" w:rsidP="001D239D">
      <w:pPr>
        <w:rPr>
          <w:rFonts w:ascii="Arial" w:hAnsi="Arial" w:cs="Arial"/>
          <w:b/>
          <w:bCs/>
          <w:sz w:val="24"/>
          <w:szCs w:val="24"/>
        </w:rPr>
      </w:pPr>
      <w:r w:rsidRPr="00EC317D">
        <w:rPr>
          <w:rFonts w:ascii="Arial" w:hAnsi="Arial" w:cs="Arial"/>
          <w:b/>
          <w:bCs/>
          <w:sz w:val="24"/>
          <w:szCs w:val="24"/>
        </w:rPr>
        <w:t>Reimbursement for testing:</w:t>
      </w:r>
    </w:p>
    <w:p w14:paraId="7EAA1238" w14:textId="154C9354" w:rsidR="00EC317D" w:rsidRDefault="00EC317D" w:rsidP="001D239D">
      <w:pPr>
        <w:rPr>
          <w:rFonts w:ascii="Arial" w:hAnsi="Arial" w:cs="Arial"/>
          <w:sz w:val="24"/>
          <w:szCs w:val="24"/>
        </w:rPr>
      </w:pPr>
      <w:r>
        <w:rPr>
          <w:rFonts w:ascii="Arial" w:hAnsi="Arial" w:cs="Arial"/>
          <w:sz w:val="24"/>
          <w:szCs w:val="24"/>
        </w:rPr>
        <w:lastRenderedPageBreak/>
        <w:t>The OHA TB Program will continue to reimburse all LPHAs for IGRAs, CXRs and TB medications for Ukrainian immigrants using other funding.</w:t>
      </w:r>
    </w:p>
    <w:p w14:paraId="35BCC539" w14:textId="5E8E0CAC" w:rsidR="00EC317D" w:rsidRPr="00B65513" w:rsidRDefault="00EC317D" w:rsidP="001D239D">
      <w:pPr>
        <w:rPr>
          <w:rFonts w:ascii="Arial" w:hAnsi="Arial" w:cs="Arial"/>
          <w:sz w:val="24"/>
          <w:szCs w:val="24"/>
        </w:rPr>
      </w:pPr>
      <w:r>
        <w:rPr>
          <w:rFonts w:ascii="Arial" w:hAnsi="Arial" w:cs="Arial"/>
          <w:sz w:val="24"/>
          <w:szCs w:val="24"/>
        </w:rPr>
        <w:t>Number of Ukrainian sponsors per county. Funding distribution to LPHAs with &gt;</w:t>
      </w:r>
      <w:r w:rsidR="005B20B4">
        <w:rPr>
          <w:rFonts w:ascii="Arial" w:hAnsi="Arial" w:cs="Arial"/>
          <w:sz w:val="24"/>
          <w:szCs w:val="24"/>
        </w:rPr>
        <w:t>2</w:t>
      </w:r>
      <w:r>
        <w:rPr>
          <w:rFonts w:ascii="Arial" w:hAnsi="Arial" w:cs="Arial"/>
          <w:sz w:val="24"/>
          <w:szCs w:val="24"/>
        </w:rPr>
        <w:t>00 sponsors.</w:t>
      </w:r>
    </w:p>
    <w:tbl>
      <w:tblPr>
        <w:tblW w:w="2380" w:type="dxa"/>
        <w:tblLook w:val="04A0" w:firstRow="1" w:lastRow="0" w:firstColumn="1" w:lastColumn="0" w:noHBand="0" w:noVBand="1"/>
      </w:tblPr>
      <w:tblGrid>
        <w:gridCol w:w="1660"/>
        <w:gridCol w:w="720"/>
      </w:tblGrid>
      <w:tr w:rsidR="00BE6F30" w:rsidRPr="00BE6F30" w14:paraId="46BDBDE1" w14:textId="77777777" w:rsidTr="00BE6F3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8D89" w14:textId="77777777" w:rsidR="00BE6F30" w:rsidRPr="00BE6F30" w:rsidRDefault="00BE6F30" w:rsidP="00BE6F30">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Totals by County</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911B0F0" w14:textId="77777777" w:rsidR="00BE6F30" w:rsidRPr="00BE6F30" w:rsidRDefault="00BE6F30" w:rsidP="00BE6F30">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Total #</w:t>
            </w:r>
          </w:p>
        </w:tc>
      </w:tr>
      <w:tr w:rsidR="00BE6F30" w:rsidRPr="00BE6F30" w14:paraId="58EF504B"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82A40A5"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Baker</w:t>
            </w:r>
          </w:p>
        </w:tc>
        <w:tc>
          <w:tcPr>
            <w:tcW w:w="720" w:type="dxa"/>
            <w:tcBorders>
              <w:top w:val="nil"/>
              <w:left w:val="nil"/>
              <w:bottom w:val="single" w:sz="4" w:space="0" w:color="auto"/>
              <w:right w:val="single" w:sz="4" w:space="0" w:color="auto"/>
            </w:tcBorders>
            <w:shd w:val="clear" w:color="auto" w:fill="auto"/>
            <w:noWrap/>
            <w:vAlign w:val="bottom"/>
            <w:hideMark/>
          </w:tcPr>
          <w:p w14:paraId="07FEE6F7"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w:t>
            </w:r>
          </w:p>
        </w:tc>
      </w:tr>
      <w:tr w:rsidR="00BE6F30" w:rsidRPr="00BE6F30" w14:paraId="6FB85BB8"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FE840C8"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Benton</w:t>
            </w:r>
          </w:p>
        </w:tc>
        <w:tc>
          <w:tcPr>
            <w:tcW w:w="720" w:type="dxa"/>
            <w:tcBorders>
              <w:top w:val="nil"/>
              <w:left w:val="nil"/>
              <w:bottom w:val="single" w:sz="4" w:space="0" w:color="auto"/>
              <w:right w:val="single" w:sz="4" w:space="0" w:color="auto"/>
            </w:tcBorders>
            <w:shd w:val="clear" w:color="auto" w:fill="auto"/>
            <w:noWrap/>
            <w:vAlign w:val="bottom"/>
            <w:hideMark/>
          </w:tcPr>
          <w:p w14:paraId="3C0A3C4E"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23</w:t>
            </w:r>
          </w:p>
        </w:tc>
      </w:tr>
      <w:tr w:rsidR="00BE6F30" w:rsidRPr="00BE6F30" w14:paraId="1F40417C"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EA38474"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Clackamas</w:t>
            </w:r>
          </w:p>
        </w:tc>
        <w:tc>
          <w:tcPr>
            <w:tcW w:w="720" w:type="dxa"/>
            <w:tcBorders>
              <w:top w:val="nil"/>
              <w:left w:val="nil"/>
              <w:bottom w:val="single" w:sz="4" w:space="0" w:color="auto"/>
              <w:right w:val="single" w:sz="4" w:space="0" w:color="auto"/>
            </w:tcBorders>
            <w:shd w:val="clear" w:color="auto" w:fill="auto"/>
            <w:noWrap/>
            <w:vAlign w:val="bottom"/>
            <w:hideMark/>
          </w:tcPr>
          <w:p w14:paraId="321D0B1E"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527</w:t>
            </w:r>
          </w:p>
        </w:tc>
      </w:tr>
      <w:tr w:rsidR="00BE6F30" w:rsidRPr="00BE6F30" w14:paraId="10388E13"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F1D05BD"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Columbia</w:t>
            </w:r>
          </w:p>
        </w:tc>
        <w:tc>
          <w:tcPr>
            <w:tcW w:w="720" w:type="dxa"/>
            <w:tcBorders>
              <w:top w:val="nil"/>
              <w:left w:val="nil"/>
              <w:bottom w:val="single" w:sz="4" w:space="0" w:color="auto"/>
              <w:right w:val="single" w:sz="4" w:space="0" w:color="auto"/>
            </w:tcBorders>
            <w:shd w:val="clear" w:color="auto" w:fill="auto"/>
            <w:noWrap/>
            <w:vAlign w:val="bottom"/>
            <w:hideMark/>
          </w:tcPr>
          <w:p w14:paraId="17721FBF"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13</w:t>
            </w:r>
          </w:p>
        </w:tc>
      </w:tr>
      <w:tr w:rsidR="00BE6F30" w:rsidRPr="00BE6F30" w14:paraId="66833BD4"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4AF1E68"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Coos</w:t>
            </w:r>
          </w:p>
        </w:tc>
        <w:tc>
          <w:tcPr>
            <w:tcW w:w="720" w:type="dxa"/>
            <w:tcBorders>
              <w:top w:val="nil"/>
              <w:left w:val="nil"/>
              <w:bottom w:val="single" w:sz="4" w:space="0" w:color="auto"/>
              <w:right w:val="single" w:sz="4" w:space="0" w:color="auto"/>
            </w:tcBorders>
            <w:shd w:val="clear" w:color="auto" w:fill="auto"/>
            <w:noWrap/>
            <w:vAlign w:val="bottom"/>
            <w:hideMark/>
          </w:tcPr>
          <w:p w14:paraId="2D2E5BC4"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11</w:t>
            </w:r>
          </w:p>
        </w:tc>
      </w:tr>
      <w:tr w:rsidR="00BE6F30" w:rsidRPr="00BE6F30" w14:paraId="32802AC4"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39B14BF"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Curry</w:t>
            </w:r>
          </w:p>
        </w:tc>
        <w:tc>
          <w:tcPr>
            <w:tcW w:w="720" w:type="dxa"/>
            <w:tcBorders>
              <w:top w:val="nil"/>
              <w:left w:val="nil"/>
              <w:bottom w:val="single" w:sz="4" w:space="0" w:color="auto"/>
              <w:right w:val="single" w:sz="4" w:space="0" w:color="auto"/>
            </w:tcBorders>
            <w:shd w:val="clear" w:color="auto" w:fill="auto"/>
            <w:noWrap/>
            <w:vAlign w:val="bottom"/>
            <w:hideMark/>
          </w:tcPr>
          <w:p w14:paraId="7F77D054"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6</w:t>
            </w:r>
          </w:p>
        </w:tc>
      </w:tr>
      <w:tr w:rsidR="00BE6F30" w:rsidRPr="00BE6F30" w14:paraId="1AF51209"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9F56B9B"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Deschutes</w:t>
            </w:r>
          </w:p>
        </w:tc>
        <w:tc>
          <w:tcPr>
            <w:tcW w:w="720" w:type="dxa"/>
            <w:tcBorders>
              <w:top w:val="nil"/>
              <w:left w:val="nil"/>
              <w:bottom w:val="single" w:sz="4" w:space="0" w:color="auto"/>
              <w:right w:val="single" w:sz="4" w:space="0" w:color="auto"/>
            </w:tcBorders>
            <w:shd w:val="clear" w:color="auto" w:fill="auto"/>
            <w:noWrap/>
            <w:vAlign w:val="bottom"/>
            <w:hideMark/>
          </w:tcPr>
          <w:p w14:paraId="572E014F"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25</w:t>
            </w:r>
          </w:p>
        </w:tc>
      </w:tr>
      <w:tr w:rsidR="00BE6F30" w:rsidRPr="00BE6F30" w14:paraId="362B1B76"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6C1B10C"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Douglas</w:t>
            </w:r>
          </w:p>
        </w:tc>
        <w:tc>
          <w:tcPr>
            <w:tcW w:w="720" w:type="dxa"/>
            <w:tcBorders>
              <w:top w:val="nil"/>
              <w:left w:val="nil"/>
              <w:bottom w:val="single" w:sz="4" w:space="0" w:color="auto"/>
              <w:right w:val="single" w:sz="4" w:space="0" w:color="auto"/>
            </w:tcBorders>
            <w:shd w:val="clear" w:color="auto" w:fill="auto"/>
            <w:noWrap/>
            <w:vAlign w:val="bottom"/>
            <w:hideMark/>
          </w:tcPr>
          <w:p w14:paraId="0FB1E1AB"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10</w:t>
            </w:r>
          </w:p>
        </w:tc>
      </w:tr>
      <w:tr w:rsidR="00BE6F30" w:rsidRPr="00BE6F30" w14:paraId="425083FD"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EC95C81"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Hermiston</w:t>
            </w:r>
          </w:p>
        </w:tc>
        <w:tc>
          <w:tcPr>
            <w:tcW w:w="720" w:type="dxa"/>
            <w:tcBorders>
              <w:top w:val="nil"/>
              <w:left w:val="nil"/>
              <w:bottom w:val="single" w:sz="4" w:space="0" w:color="auto"/>
              <w:right w:val="single" w:sz="4" w:space="0" w:color="auto"/>
            </w:tcBorders>
            <w:shd w:val="clear" w:color="auto" w:fill="auto"/>
            <w:noWrap/>
            <w:vAlign w:val="bottom"/>
            <w:hideMark/>
          </w:tcPr>
          <w:p w14:paraId="7DEE8425"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7</w:t>
            </w:r>
          </w:p>
        </w:tc>
      </w:tr>
      <w:tr w:rsidR="00BE6F30" w:rsidRPr="00BE6F30" w14:paraId="2408377A"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5E46730"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Hood River</w:t>
            </w:r>
          </w:p>
        </w:tc>
        <w:tc>
          <w:tcPr>
            <w:tcW w:w="720" w:type="dxa"/>
            <w:tcBorders>
              <w:top w:val="nil"/>
              <w:left w:val="nil"/>
              <w:bottom w:val="single" w:sz="4" w:space="0" w:color="auto"/>
              <w:right w:val="single" w:sz="4" w:space="0" w:color="auto"/>
            </w:tcBorders>
            <w:shd w:val="clear" w:color="auto" w:fill="auto"/>
            <w:noWrap/>
            <w:vAlign w:val="bottom"/>
            <w:hideMark/>
          </w:tcPr>
          <w:p w14:paraId="465773F4"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3</w:t>
            </w:r>
          </w:p>
        </w:tc>
      </w:tr>
      <w:tr w:rsidR="00BE6F30" w:rsidRPr="00BE6F30" w14:paraId="05385B3A"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A450302"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Jackson</w:t>
            </w:r>
          </w:p>
        </w:tc>
        <w:tc>
          <w:tcPr>
            <w:tcW w:w="720" w:type="dxa"/>
            <w:tcBorders>
              <w:top w:val="nil"/>
              <w:left w:val="nil"/>
              <w:bottom w:val="single" w:sz="4" w:space="0" w:color="auto"/>
              <w:right w:val="single" w:sz="4" w:space="0" w:color="auto"/>
            </w:tcBorders>
            <w:shd w:val="clear" w:color="auto" w:fill="auto"/>
            <w:noWrap/>
            <w:vAlign w:val="bottom"/>
            <w:hideMark/>
          </w:tcPr>
          <w:p w14:paraId="74914CB3"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60</w:t>
            </w:r>
          </w:p>
        </w:tc>
      </w:tr>
      <w:tr w:rsidR="00BE6F30" w:rsidRPr="00BE6F30" w14:paraId="0836D99E"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E107EA2"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Josephine</w:t>
            </w:r>
          </w:p>
        </w:tc>
        <w:tc>
          <w:tcPr>
            <w:tcW w:w="720" w:type="dxa"/>
            <w:tcBorders>
              <w:top w:val="nil"/>
              <w:left w:val="nil"/>
              <w:bottom w:val="single" w:sz="4" w:space="0" w:color="auto"/>
              <w:right w:val="single" w:sz="4" w:space="0" w:color="auto"/>
            </w:tcBorders>
            <w:shd w:val="clear" w:color="auto" w:fill="auto"/>
            <w:noWrap/>
            <w:vAlign w:val="bottom"/>
            <w:hideMark/>
          </w:tcPr>
          <w:p w14:paraId="39D70064"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5</w:t>
            </w:r>
          </w:p>
        </w:tc>
      </w:tr>
      <w:tr w:rsidR="00BE6F30" w:rsidRPr="00BE6F30" w14:paraId="77B86BC4"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B473B58"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Klamath</w:t>
            </w:r>
          </w:p>
        </w:tc>
        <w:tc>
          <w:tcPr>
            <w:tcW w:w="720" w:type="dxa"/>
            <w:tcBorders>
              <w:top w:val="nil"/>
              <w:left w:val="nil"/>
              <w:bottom w:val="single" w:sz="4" w:space="0" w:color="auto"/>
              <w:right w:val="single" w:sz="4" w:space="0" w:color="auto"/>
            </w:tcBorders>
            <w:shd w:val="clear" w:color="auto" w:fill="auto"/>
            <w:noWrap/>
            <w:vAlign w:val="bottom"/>
            <w:hideMark/>
          </w:tcPr>
          <w:p w14:paraId="36BC7A9B"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5</w:t>
            </w:r>
          </w:p>
        </w:tc>
      </w:tr>
      <w:tr w:rsidR="00BE6F30" w:rsidRPr="00BE6F30" w14:paraId="2D45497F"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90B27C6"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Lane</w:t>
            </w:r>
          </w:p>
        </w:tc>
        <w:tc>
          <w:tcPr>
            <w:tcW w:w="720" w:type="dxa"/>
            <w:tcBorders>
              <w:top w:val="nil"/>
              <w:left w:val="nil"/>
              <w:bottom w:val="single" w:sz="4" w:space="0" w:color="auto"/>
              <w:right w:val="single" w:sz="4" w:space="0" w:color="auto"/>
            </w:tcBorders>
            <w:shd w:val="clear" w:color="auto" w:fill="auto"/>
            <w:noWrap/>
            <w:vAlign w:val="bottom"/>
            <w:hideMark/>
          </w:tcPr>
          <w:p w14:paraId="3C01D496"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73</w:t>
            </w:r>
          </w:p>
        </w:tc>
      </w:tr>
      <w:tr w:rsidR="00BE6F30" w:rsidRPr="00BE6F30" w14:paraId="2293551D"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6216028"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Lincoln</w:t>
            </w:r>
          </w:p>
        </w:tc>
        <w:tc>
          <w:tcPr>
            <w:tcW w:w="720" w:type="dxa"/>
            <w:tcBorders>
              <w:top w:val="nil"/>
              <w:left w:val="nil"/>
              <w:bottom w:val="single" w:sz="4" w:space="0" w:color="auto"/>
              <w:right w:val="single" w:sz="4" w:space="0" w:color="auto"/>
            </w:tcBorders>
            <w:shd w:val="clear" w:color="auto" w:fill="auto"/>
            <w:noWrap/>
            <w:vAlign w:val="bottom"/>
            <w:hideMark/>
          </w:tcPr>
          <w:p w14:paraId="5972C242"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16</w:t>
            </w:r>
          </w:p>
        </w:tc>
      </w:tr>
      <w:tr w:rsidR="00BE6F30" w:rsidRPr="00BE6F30" w14:paraId="5D7A19F6"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9350C09"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Linn</w:t>
            </w:r>
          </w:p>
        </w:tc>
        <w:tc>
          <w:tcPr>
            <w:tcW w:w="720" w:type="dxa"/>
            <w:tcBorders>
              <w:top w:val="nil"/>
              <w:left w:val="nil"/>
              <w:bottom w:val="single" w:sz="4" w:space="0" w:color="auto"/>
              <w:right w:val="single" w:sz="4" w:space="0" w:color="auto"/>
            </w:tcBorders>
            <w:shd w:val="clear" w:color="auto" w:fill="auto"/>
            <w:noWrap/>
            <w:vAlign w:val="bottom"/>
            <w:hideMark/>
          </w:tcPr>
          <w:p w14:paraId="531B6838"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62</w:t>
            </w:r>
          </w:p>
        </w:tc>
      </w:tr>
      <w:tr w:rsidR="00BE6F30" w:rsidRPr="00BE6F30" w14:paraId="31D3C80D"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042E89B"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Marion</w:t>
            </w:r>
          </w:p>
        </w:tc>
        <w:tc>
          <w:tcPr>
            <w:tcW w:w="720" w:type="dxa"/>
            <w:tcBorders>
              <w:top w:val="nil"/>
              <w:left w:val="nil"/>
              <w:bottom w:val="single" w:sz="4" w:space="0" w:color="auto"/>
              <w:right w:val="single" w:sz="4" w:space="0" w:color="auto"/>
            </w:tcBorders>
            <w:shd w:val="clear" w:color="auto" w:fill="auto"/>
            <w:noWrap/>
            <w:vAlign w:val="bottom"/>
            <w:hideMark/>
          </w:tcPr>
          <w:p w14:paraId="11E24DEA"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293</w:t>
            </w:r>
          </w:p>
        </w:tc>
      </w:tr>
      <w:tr w:rsidR="00BE6F30" w:rsidRPr="00BE6F30" w14:paraId="0994FB9E"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4AE5D7C"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Multnomah</w:t>
            </w:r>
          </w:p>
        </w:tc>
        <w:tc>
          <w:tcPr>
            <w:tcW w:w="720" w:type="dxa"/>
            <w:tcBorders>
              <w:top w:val="nil"/>
              <w:left w:val="nil"/>
              <w:bottom w:val="single" w:sz="4" w:space="0" w:color="auto"/>
              <w:right w:val="single" w:sz="4" w:space="0" w:color="auto"/>
            </w:tcBorders>
            <w:shd w:val="clear" w:color="auto" w:fill="auto"/>
            <w:noWrap/>
            <w:vAlign w:val="bottom"/>
            <w:hideMark/>
          </w:tcPr>
          <w:p w14:paraId="504531D1"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1518</w:t>
            </w:r>
          </w:p>
        </w:tc>
      </w:tr>
      <w:tr w:rsidR="00BE6F30" w:rsidRPr="00BE6F30" w14:paraId="1F4F1F23"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8583F6"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Polk</w:t>
            </w:r>
          </w:p>
        </w:tc>
        <w:tc>
          <w:tcPr>
            <w:tcW w:w="720" w:type="dxa"/>
            <w:tcBorders>
              <w:top w:val="nil"/>
              <w:left w:val="nil"/>
              <w:bottom w:val="single" w:sz="4" w:space="0" w:color="auto"/>
              <w:right w:val="single" w:sz="4" w:space="0" w:color="auto"/>
            </w:tcBorders>
            <w:shd w:val="clear" w:color="auto" w:fill="auto"/>
            <w:noWrap/>
            <w:vAlign w:val="bottom"/>
            <w:hideMark/>
          </w:tcPr>
          <w:p w14:paraId="24244A9D"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49</w:t>
            </w:r>
          </w:p>
        </w:tc>
      </w:tr>
      <w:tr w:rsidR="00BE6F30" w:rsidRPr="00BE6F30" w14:paraId="58671941"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6A3ABC"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Umatilla</w:t>
            </w:r>
          </w:p>
        </w:tc>
        <w:tc>
          <w:tcPr>
            <w:tcW w:w="720" w:type="dxa"/>
            <w:tcBorders>
              <w:top w:val="nil"/>
              <w:left w:val="nil"/>
              <w:bottom w:val="single" w:sz="4" w:space="0" w:color="auto"/>
              <w:right w:val="single" w:sz="4" w:space="0" w:color="auto"/>
            </w:tcBorders>
            <w:shd w:val="clear" w:color="auto" w:fill="auto"/>
            <w:noWrap/>
            <w:vAlign w:val="bottom"/>
            <w:hideMark/>
          </w:tcPr>
          <w:p w14:paraId="3B5C20E7"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12</w:t>
            </w:r>
          </w:p>
        </w:tc>
      </w:tr>
      <w:tr w:rsidR="00BE6F30" w:rsidRPr="00BE6F30" w14:paraId="099C8673"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640BC91"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Wasco</w:t>
            </w:r>
          </w:p>
        </w:tc>
        <w:tc>
          <w:tcPr>
            <w:tcW w:w="720" w:type="dxa"/>
            <w:tcBorders>
              <w:top w:val="nil"/>
              <w:left w:val="nil"/>
              <w:bottom w:val="single" w:sz="4" w:space="0" w:color="auto"/>
              <w:right w:val="single" w:sz="4" w:space="0" w:color="auto"/>
            </w:tcBorders>
            <w:shd w:val="clear" w:color="auto" w:fill="auto"/>
            <w:noWrap/>
            <w:vAlign w:val="bottom"/>
            <w:hideMark/>
          </w:tcPr>
          <w:p w14:paraId="7C8EB401"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4</w:t>
            </w:r>
          </w:p>
        </w:tc>
      </w:tr>
      <w:tr w:rsidR="00BE6F30" w:rsidRPr="00BE6F30" w14:paraId="1E9AFD48"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4DE9576"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Washington</w:t>
            </w:r>
          </w:p>
        </w:tc>
        <w:tc>
          <w:tcPr>
            <w:tcW w:w="720" w:type="dxa"/>
            <w:tcBorders>
              <w:top w:val="nil"/>
              <w:left w:val="nil"/>
              <w:bottom w:val="single" w:sz="4" w:space="0" w:color="auto"/>
              <w:right w:val="single" w:sz="4" w:space="0" w:color="auto"/>
            </w:tcBorders>
            <w:shd w:val="clear" w:color="auto" w:fill="auto"/>
            <w:noWrap/>
            <w:vAlign w:val="bottom"/>
            <w:hideMark/>
          </w:tcPr>
          <w:p w14:paraId="7A18A5BB"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381</w:t>
            </w:r>
          </w:p>
        </w:tc>
      </w:tr>
      <w:tr w:rsidR="00BE6F30" w:rsidRPr="00BE6F30" w14:paraId="52D881CD" w14:textId="77777777" w:rsidTr="00BE6F3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AF380DC"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Yamhill</w:t>
            </w:r>
          </w:p>
        </w:tc>
        <w:tc>
          <w:tcPr>
            <w:tcW w:w="720" w:type="dxa"/>
            <w:tcBorders>
              <w:top w:val="nil"/>
              <w:left w:val="nil"/>
              <w:bottom w:val="single" w:sz="4" w:space="0" w:color="auto"/>
              <w:right w:val="single" w:sz="4" w:space="0" w:color="auto"/>
            </w:tcBorders>
            <w:shd w:val="clear" w:color="auto" w:fill="auto"/>
            <w:noWrap/>
            <w:vAlign w:val="bottom"/>
            <w:hideMark/>
          </w:tcPr>
          <w:p w14:paraId="2AA33943"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13</w:t>
            </w:r>
          </w:p>
        </w:tc>
      </w:tr>
      <w:tr w:rsidR="00023C78" w:rsidRPr="00BE6F30" w14:paraId="0FFC6A3D" w14:textId="77777777" w:rsidTr="00023C78">
        <w:trPr>
          <w:trHeight w:val="300"/>
        </w:trPr>
        <w:tc>
          <w:tcPr>
            <w:tcW w:w="1660" w:type="dxa"/>
            <w:tcBorders>
              <w:top w:val="nil"/>
              <w:left w:val="single" w:sz="4" w:space="0" w:color="auto"/>
              <w:bottom w:val="nil"/>
              <w:right w:val="single" w:sz="4" w:space="0" w:color="auto"/>
            </w:tcBorders>
            <w:shd w:val="clear" w:color="auto" w:fill="auto"/>
            <w:noWrap/>
            <w:vAlign w:val="bottom"/>
            <w:hideMark/>
          </w:tcPr>
          <w:p w14:paraId="56F873BB" w14:textId="4D620668" w:rsidR="00023C78" w:rsidRPr="00BE6F30" w:rsidRDefault="00023C78" w:rsidP="00BE6F30">
            <w:pPr>
              <w:spacing w:after="0" w:line="240" w:lineRule="auto"/>
              <w:rPr>
                <w:rFonts w:ascii="Calibri" w:eastAsia="Times New Roman" w:hAnsi="Calibri" w:cs="Calibri"/>
                <w:color w:val="000000"/>
              </w:rPr>
            </w:pPr>
            <w:r w:rsidRPr="00BE6F30">
              <w:rPr>
                <w:rFonts w:ascii="Calibri" w:eastAsia="Times New Roman" w:hAnsi="Calibri" w:cs="Calibri"/>
                <w:b/>
                <w:bCs/>
                <w:color w:val="000000"/>
              </w:rPr>
              <w:t>Total</w:t>
            </w:r>
          </w:p>
        </w:tc>
        <w:tc>
          <w:tcPr>
            <w:tcW w:w="720" w:type="dxa"/>
            <w:tcBorders>
              <w:top w:val="nil"/>
              <w:left w:val="nil"/>
              <w:bottom w:val="nil"/>
              <w:right w:val="single" w:sz="4" w:space="0" w:color="auto"/>
            </w:tcBorders>
            <w:shd w:val="clear" w:color="auto" w:fill="auto"/>
            <w:noWrap/>
            <w:vAlign w:val="bottom"/>
            <w:hideMark/>
          </w:tcPr>
          <w:p w14:paraId="147CBA1B" w14:textId="468E777C" w:rsidR="00023C78" w:rsidRPr="00BE6F30" w:rsidRDefault="00023C78" w:rsidP="001D0CDB">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3117</w:t>
            </w:r>
          </w:p>
        </w:tc>
      </w:tr>
    </w:tbl>
    <w:p w14:paraId="4AFEEB4A" w14:textId="27CF1768" w:rsidR="001D239D" w:rsidRDefault="001D239D" w:rsidP="001D0CDB">
      <w:pPr>
        <w:spacing w:after="0"/>
        <w:rPr>
          <w:rFonts w:ascii="Calibri" w:hAnsi="Calibri" w:cs="Calibri"/>
        </w:rPr>
      </w:pPr>
    </w:p>
    <w:tbl>
      <w:tblPr>
        <w:tblW w:w="7177" w:type="dxa"/>
        <w:tblLook w:val="04A0" w:firstRow="1" w:lastRow="0" w:firstColumn="1" w:lastColumn="0" w:noHBand="0" w:noVBand="1"/>
      </w:tblPr>
      <w:tblGrid>
        <w:gridCol w:w="3505"/>
        <w:gridCol w:w="1414"/>
        <w:gridCol w:w="2258"/>
      </w:tblGrid>
      <w:tr w:rsidR="00BE6F30" w:rsidRPr="00BE6F30" w14:paraId="4E51AC03" w14:textId="77777777" w:rsidTr="00023C78">
        <w:trPr>
          <w:trHeight w:val="312"/>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FA2A" w14:textId="68C19477" w:rsidR="005B20B4" w:rsidRPr="00BE6F30" w:rsidRDefault="00BE6F30" w:rsidP="00023C78">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 xml:space="preserve">Counties </w:t>
            </w:r>
            <w:r w:rsidR="005B20B4">
              <w:rPr>
                <w:rFonts w:ascii="Calibri" w:eastAsia="Times New Roman" w:hAnsi="Calibri" w:cs="Calibri"/>
                <w:b/>
                <w:bCs/>
                <w:color w:val="000000"/>
              </w:rPr>
              <w:t>&gt; 200 sponsors allocation</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14:paraId="4FBB07E1" w14:textId="77777777" w:rsidR="00BE6F30" w:rsidRPr="00BE6F30" w:rsidRDefault="00BE6F30" w:rsidP="00BE6F30">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 sponsors</w:t>
            </w:r>
          </w:p>
        </w:tc>
        <w:tc>
          <w:tcPr>
            <w:tcW w:w="2258" w:type="dxa"/>
            <w:tcBorders>
              <w:top w:val="single" w:sz="4" w:space="0" w:color="auto"/>
              <w:left w:val="nil"/>
              <w:bottom w:val="single" w:sz="4" w:space="0" w:color="auto"/>
              <w:right w:val="single" w:sz="4" w:space="0" w:color="auto"/>
            </w:tcBorders>
            <w:shd w:val="clear" w:color="auto" w:fill="auto"/>
            <w:noWrap/>
            <w:vAlign w:val="bottom"/>
            <w:hideMark/>
          </w:tcPr>
          <w:p w14:paraId="552A2EC9" w14:textId="77777777" w:rsidR="00BE6F30" w:rsidRPr="00BE6F30" w:rsidRDefault="00BE6F30" w:rsidP="00BE6F30">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Total allocation</w:t>
            </w:r>
          </w:p>
        </w:tc>
      </w:tr>
      <w:tr w:rsidR="00BE6F30" w:rsidRPr="00BE6F30" w14:paraId="5BFE9C49" w14:textId="77777777" w:rsidTr="00023C78">
        <w:trPr>
          <w:trHeight w:val="31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2E40C482"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Clackamas</w:t>
            </w:r>
          </w:p>
        </w:tc>
        <w:tc>
          <w:tcPr>
            <w:tcW w:w="1414" w:type="dxa"/>
            <w:tcBorders>
              <w:top w:val="nil"/>
              <w:left w:val="nil"/>
              <w:bottom w:val="single" w:sz="4" w:space="0" w:color="auto"/>
              <w:right w:val="single" w:sz="4" w:space="0" w:color="auto"/>
            </w:tcBorders>
            <w:shd w:val="clear" w:color="auto" w:fill="auto"/>
            <w:noWrap/>
            <w:vAlign w:val="bottom"/>
            <w:hideMark/>
          </w:tcPr>
          <w:p w14:paraId="05BF8BC4"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527</w:t>
            </w:r>
          </w:p>
        </w:tc>
        <w:tc>
          <w:tcPr>
            <w:tcW w:w="2258" w:type="dxa"/>
            <w:tcBorders>
              <w:top w:val="nil"/>
              <w:left w:val="nil"/>
              <w:bottom w:val="single" w:sz="4" w:space="0" w:color="auto"/>
              <w:right w:val="single" w:sz="4" w:space="0" w:color="auto"/>
            </w:tcBorders>
            <w:shd w:val="clear" w:color="auto" w:fill="auto"/>
            <w:noWrap/>
            <w:vAlign w:val="bottom"/>
            <w:hideMark/>
          </w:tcPr>
          <w:p w14:paraId="20619E32"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xml:space="preserve"> $         52,336.37 </w:t>
            </w:r>
          </w:p>
        </w:tc>
      </w:tr>
      <w:tr w:rsidR="00BE6F30" w:rsidRPr="00BE6F30" w14:paraId="6BA54077" w14:textId="77777777" w:rsidTr="00023C78">
        <w:trPr>
          <w:trHeight w:val="31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51BE783B"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Marion</w:t>
            </w:r>
          </w:p>
        </w:tc>
        <w:tc>
          <w:tcPr>
            <w:tcW w:w="1414" w:type="dxa"/>
            <w:tcBorders>
              <w:top w:val="nil"/>
              <w:left w:val="nil"/>
              <w:bottom w:val="single" w:sz="4" w:space="0" w:color="auto"/>
              <w:right w:val="single" w:sz="4" w:space="0" w:color="auto"/>
            </w:tcBorders>
            <w:shd w:val="clear" w:color="auto" w:fill="auto"/>
            <w:noWrap/>
            <w:vAlign w:val="bottom"/>
            <w:hideMark/>
          </w:tcPr>
          <w:p w14:paraId="131755DD"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293</w:t>
            </w:r>
          </w:p>
        </w:tc>
        <w:tc>
          <w:tcPr>
            <w:tcW w:w="2258" w:type="dxa"/>
            <w:tcBorders>
              <w:top w:val="nil"/>
              <w:left w:val="nil"/>
              <w:bottom w:val="single" w:sz="4" w:space="0" w:color="auto"/>
              <w:right w:val="single" w:sz="4" w:space="0" w:color="auto"/>
            </w:tcBorders>
            <w:shd w:val="clear" w:color="auto" w:fill="auto"/>
            <w:noWrap/>
            <w:vAlign w:val="bottom"/>
            <w:hideMark/>
          </w:tcPr>
          <w:p w14:paraId="0145BE61"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xml:space="preserve"> $         29,097.83 </w:t>
            </w:r>
          </w:p>
        </w:tc>
      </w:tr>
      <w:tr w:rsidR="00BE6F30" w:rsidRPr="00BE6F30" w14:paraId="69F9DD31" w14:textId="77777777" w:rsidTr="00023C78">
        <w:trPr>
          <w:trHeight w:val="31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3DA6FC09"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Multnomah</w:t>
            </w:r>
          </w:p>
        </w:tc>
        <w:tc>
          <w:tcPr>
            <w:tcW w:w="1414" w:type="dxa"/>
            <w:tcBorders>
              <w:top w:val="nil"/>
              <w:left w:val="nil"/>
              <w:bottom w:val="single" w:sz="4" w:space="0" w:color="auto"/>
              <w:right w:val="single" w:sz="4" w:space="0" w:color="auto"/>
            </w:tcBorders>
            <w:shd w:val="clear" w:color="auto" w:fill="auto"/>
            <w:noWrap/>
            <w:vAlign w:val="bottom"/>
            <w:hideMark/>
          </w:tcPr>
          <w:p w14:paraId="4A1FAC60"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1518</w:t>
            </w:r>
          </w:p>
        </w:tc>
        <w:tc>
          <w:tcPr>
            <w:tcW w:w="2258" w:type="dxa"/>
            <w:tcBorders>
              <w:top w:val="nil"/>
              <w:left w:val="nil"/>
              <w:bottom w:val="single" w:sz="4" w:space="0" w:color="auto"/>
              <w:right w:val="single" w:sz="4" w:space="0" w:color="auto"/>
            </w:tcBorders>
            <w:shd w:val="clear" w:color="auto" w:fill="auto"/>
            <w:noWrap/>
            <w:vAlign w:val="bottom"/>
            <w:hideMark/>
          </w:tcPr>
          <w:p w14:paraId="3C24C72D"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xml:space="preserve"> $       150,752.58 </w:t>
            </w:r>
          </w:p>
        </w:tc>
      </w:tr>
      <w:tr w:rsidR="00BE6F30" w:rsidRPr="00BE6F30" w14:paraId="1B7BCB5F" w14:textId="77777777" w:rsidTr="00023C78">
        <w:trPr>
          <w:trHeight w:val="31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31A78475"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Washington</w:t>
            </w:r>
          </w:p>
        </w:tc>
        <w:tc>
          <w:tcPr>
            <w:tcW w:w="1414" w:type="dxa"/>
            <w:tcBorders>
              <w:top w:val="nil"/>
              <w:left w:val="nil"/>
              <w:bottom w:val="single" w:sz="4" w:space="0" w:color="auto"/>
              <w:right w:val="single" w:sz="4" w:space="0" w:color="auto"/>
            </w:tcBorders>
            <w:shd w:val="clear" w:color="auto" w:fill="auto"/>
            <w:noWrap/>
            <w:vAlign w:val="bottom"/>
            <w:hideMark/>
          </w:tcPr>
          <w:p w14:paraId="02914650"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381</w:t>
            </w:r>
          </w:p>
        </w:tc>
        <w:tc>
          <w:tcPr>
            <w:tcW w:w="2258" w:type="dxa"/>
            <w:tcBorders>
              <w:top w:val="nil"/>
              <w:left w:val="nil"/>
              <w:bottom w:val="single" w:sz="4" w:space="0" w:color="auto"/>
              <w:right w:val="single" w:sz="4" w:space="0" w:color="auto"/>
            </w:tcBorders>
            <w:shd w:val="clear" w:color="auto" w:fill="auto"/>
            <w:noWrap/>
            <w:vAlign w:val="bottom"/>
            <w:hideMark/>
          </w:tcPr>
          <w:p w14:paraId="1A431B52"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xml:space="preserve"> $         37,837.11 </w:t>
            </w:r>
          </w:p>
        </w:tc>
      </w:tr>
      <w:tr w:rsidR="00BE6F30" w:rsidRPr="00BE6F30" w14:paraId="0F0F840A" w14:textId="77777777" w:rsidTr="00023C78">
        <w:trPr>
          <w:trHeight w:val="18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735B6ED"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w:t>
            </w:r>
          </w:p>
        </w:tc>
        <w:tc>
          <w:tcPr>
            <w:tcW w:w="1414" w:type="dxa"/>
            <w:tcBorders>
              <w:top w:val="nil"/>
              <w:left w:val="nil"/>
              <w:bottom w:val="single" w:sz="4" w:space="0" w:color="auto"/>
              <w:right w:val="single" w:sz="4" w:space="0" w:color="auto"/>
            </w:tcBorders>
            <w:shd w:val="clear" w:color="auto" w:fill="auto"/>
            <w:noWrap/>
            <w:vAlign w:val="bottom"/>
            <w:hideMark/>
          </w:tcPr>
          <w:p w14:paraId="62B7A3DF"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w:t>
            </w:r>
          </w:p>
        </w:tc>
        <w:tc>
          <w:tcPr>
            <w:tcW w:w="2258" w:type="dxa"/>
            <w:tcBorders>
              <w:top w:val="nil"/>
              <w:left w:val="nil"/>
              <w:bottom w:val="single" w:sz="4" w:space="0" w:color="auto"/>
              <w:right w:val="single" w:sz="4" w:space="0" w:color="auto"/>
            </w:tcBorders>
            <w:shd w:val="clear" w:color="auto" w:fill="auto"/>
            <w:noWrap/>
            <w:vAlign w:val="bottom"/>
            <w:hideMark/>
          </w:tcPr>
          <w:p w14:paraId="3A1692EE"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w:t>
            </w:r>
          </w:p>
        </w:tc>
      </w:tr>
      <w:tr w:rsidR="00BE6F30" w:rsidRPr="00BE6F30" w14:paraId="4A553502" w14:textId="77777777" w:rsidTr="00023C78">
        <w:trPr>
          <w:trHeight w:val="31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6149235C" w14:textId="77777777" w:rsidR="00BE6F30" w:rsidRPr="00BE6F30" w:rsidRDefault="00BE6F30" w:rsidP="00BE6F30">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Total Sponsors</w:t>
            </w:r>
          </w:p>
        </w:tc>
        <w:tc>
          <w:tcPr>
            <w:tcW w:w="1414" w:type="dxa"/>
            <w:tcBorders>
              <w:top w:val="nil"/>
              <w:left w:val="nil"/>
              <w:bottom w:val="single" w:sz="4" w:space="0" w:color="auto"/>
              <w:right w:val="single" w:sz="4" w:space="0" w:color="auto"/>
            </w:tcBorders>
            <w:shd w:val="clear" w:color="auto" w:fill="auto"/>
            <w:noWrap/>
            <w:vAlign w:val="bottom"/>
            <w:hideMark/>
          </w:tcPr>
          <w:p w14:paraId="4DDE754F" w14:textId="77777777" w:rsidR="00BE6F30" w:rsidRPr="00BE6F30" w:rsidRDefault="00BE6F30" w:rsidP="00BE6F30">
            <w:pPr>
              <w:spacing w:after="0" w:line="240" w:lineRule="auto"/>
              <w:jc w:val="right"/>
              <w:rPr>
                <w:rFonts w:ascii="Calibri" w:eastAsia="Times New Roman" w:hAnsi="Calibri" w:cs="Calibri"/>
                <w:color w:val="000000"/>
              </w:rPr>
            </w:pPr>
            <w:r w:rsidRPr="00BE6F30">
              <w:rPr>
                <w:rFonts w:ascii="Calibri" w:eastAsia="Times New Roman" w:hAnsi="Calibri" w:cs="Calibri"/>
                <w:color w:val="000000"/>
              </w:rPr>
              <w:t>2719</w:t>
            </w:r>
          </w:p>
        </w:tc>
        <w:tc>
          <w:tcPr>
            <w:tcW w:w="2258" w:type="dxa"/>
            <w:tcBorders>
              <w:top w:val="nil"/>
              <w:left w:val="nil"/>
              <w:bottom w:val="single" w:sz="4" w:space="0" w:color="auto"/>
              <w:right w:val="single" w:sz="4" w:space="0" w:color="auto"/>
            </w:tcBorders>
            <w:shd w:val="clear" w:color="auto" w:fill="auto"/>
            <w:noWrap/>
            <w:vAlign w:val="bottom"/>
            <w:hideMark/>
          </w:tcPr>
          <w:p w14:paraId="6A473F53"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w:t>
            </w:r>
          </w:p>
        </w:tc>
      </w:tr>
      <w:tr w:rsidR="00BE6F30" w:rsidRPr="00BE6F30" w14:paraId="48F2408C" w14:textId="77777777" w:rsidTr="00023C78">
        <w:trPr>
          <w:trHeight w:val="31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41DF701C" w14:textId="77777777" w:rsidR="00BE6F30" w:rsidRPr="00BE6F30" w:rsidRDefault="00BE6F30" w:rsidP="00BE6F30">
            <w:pPr>
              <w:spacing w:after="0" w:line="240" w:lineRule="auto"/>
              <w:rPr>
                <w:rFonts w:ascii="Calibri" w:eastAsia="Times New Roman" w:hAnsi="Calibri" w:cs="Calibri"/>
                <w:b/>
                <w:bCs/>
                <w:color w:val="000000"/>
              </w:rPr>
            </w:pPr>
            <w:r w:rsidRPr="00BE6F30">
              <w:rPr>
                <w:rFonts w:ascii="Calibri" w:eastAsia="Times New Roman" w:hAnsi="Calibri" w:cs="Calibri"/>
                <w:b/>
                <w:bCs/>
                <w:color w:val="000000"/>
              </w:rPr>
              <w:t>Total $ / Sponsor</w:t>
            </w:r>
          </w:p>
        </w:tc>
        <w:tc>
          <w:tcPr>
            <w:tcW w:w="1414" w:type="dxa"/>
            <w:tcBorders>
              <w:top w:val="nil"/>
              <w:left w:val="nil"/>
              <w:bottom w:val="single" w:sz="4" w:space="0" w:color="auto"/>
              <w:right w:val="single" w:sz="4" w:space="0" w:color="auto"/>
            </w:tcBorders>
            <w:shd w:val="clear" w:color="auto" w:fill="auto"/>
            <w:noWrap/>
            <w:vAlign w:val="bottom"/>
            <w:hideMark/>
          </w:tcPr>
          <w:p w14:paraId="33DCA89B"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xml:space="preserve"> $       99.31 </w:t>
            </w:r>
          </w:p>
        </w:tc>
        <w:tc>
          <w:tcPr>
            <w:tcW w:w="2258" w:type="dxa"/>
            <w:tcBorders>
              <w:top w:val="nil"/>
              <w:left w:val="nil"/>
              <w:bottom w:val="single" w:sz="4" w:space="0" w:color="auto"/>
              <w:right w:val="single" w:sz="4" w:space="0" w:color="auto"/>
            </w:tcBorders>
            <w:shd w:val="clear" w:color="auto" w:fill="auto"/>
            <w:noWrap/>
            <w:vAlign w:val="bottom"/>
            <w:hideMark/>
          </w:tcPr>
          <w:p w14:paraId="333D1242" w14:textId="77777777" w:rsidR="00BE6F30" w:rsidRPr="00BE6F30" w:rsidRDefault="00BE6F30" w:rsidP="00BE6F30">
            <w:pPr>
              <w:spacing w:after="0" w:line="240" w:lineRule="auto"/>
              <w:rPr>
                <w:rFonts w:ascii="Calibri" w:eastAsia="Times New Roman" w:hAnsi="Calibri" w:cs="Calibri"/>
                <w:color w:val="000000"/>
              </w:rPr>
            </w:pPr>
            <w:r w:rsidRPr="00BE6F30">
              <w:rPr>
                <w:rFonts w:ascii="Calibri" w:eastAsia="Times New Roman" w:hAnsi="Calibri" w:cs="Calibri"/>
                <w:color w:val="000000"/>
              </w:rPr>
              <w:t xml:space="preserve"> $       270,023.89 </w:t>
            </w:r>
          </w:p>
        </w:tc>
      </w:tr>
    </w:tbl>
    <w:p w14:paraId="3E87BD1D" w14:textId="65697923" w:rsidR="008C090B" w:rsidRPr="008C090B" w:rsidRDefault="005B20B4" w:rsidP="001D0CDB">
      <w:pPr>
        <w:spacing w:before="240"/>
        <w:rPr>
          <w:rFonts w:ascii="Helvetica" w:hAnsi="Helvetica"/>
          <w:sz w:val="24"/>
          <w:szCs w:val="24"/>
        </w:rPr>
      </w:pPr>
      <w:r>
        <w:rPr>
          <w:rFonts w:ascii="Helvetica" w:hAnsi="Helvetica"/>
          <w:sz w:val="24"/>
          <w:szCs w:val="24"/>
        </w:rPr>
        <w:t xml:space="preserve">Remaining for other LPHAs: </w:t>
      </w:r>
      <w:r w:rsidRPr="001D0CDB">
        <w:rPr>
          <w:rFonts w:ascii="Helvetica" w:hAnsi="Helvetica"/>
          <w:sz w:val="24"/>
          <w:szCs w:val="24"/>
        </w:rPr>
        <w:t>$39,528,19</w:t>
      </w:r>
    </w:p>
    <w:sectPr w:rsidR="008C090B" w:rsidRPr="008C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8A"/>
    <w:rsid w:val="00023C78"/>
    <w:rsid w:val="00147A0B"/>
    <w:rsid w:val="001D0CDB"/>
    <w:rsid w:val="001D239D"/>
    <w:rsid w:val="00254751"/>
    <w:rsid w:val="002766C8"/>
    <w:rsid w:val="002B1977"/>
    <w:rsid w:val="004F4D78"/>
    <w:rsid w:val="00504C05"/>
    <w:rsid w:val="00533151"/>
    <w:rsid w:val="005B20B4"/>
    <w:rsid w:val="007B5F15"/>
    <w:rsid w:val="008A130C"/>
    <w:rsid w:val="008C090B"/>
    <w:rsid w:val="00B6228A"/>
    <w:rsid w:val="00B65513"/>
    <w:rsid w:val="00BE6F30"/>
    <w:rsid w:val="00DD7A5E"/>
    <w:rsid w:val="00E5415E"/>
    <w:rsid w:val="00EC317D"/>
    <w:rsid w:val="00F3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8872"/>
  <w15:chartTrackingRefBased/>
  <w15:docId w15:val="{98B3F394-3B12-440C-827E-C502214E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5207">
      <w:bodyDiv w:val="1"/>
      <w:marLeft w:val="0"/>
      <w:marRight w:val="0"/>
      <w:marTop w:val="0"/>
      <w:marBottom w:val="0"/>
      <w:divBdr>
        <w:top w:val="none" w:sz="0" w:space="0" w:color="auto"/>
        <w:left w:val="none" w:sz="0" w:space="0" w:color="auto"/>
        <w:bottom w:val="none" w:sz="0" w:space="0" w:color="auto"/>
        <w:right w:val="none" w:sz="0" w:space="0" w:color="auto"/>
      </w:divBdr>
    </w:div>
    <w:div w:id="47581317">
      <w:bodyDiv w:val="1"/>
      <w:marLeft w:val="0"/>
      <w:marRight w:val="0"/>
      <w:marTop w:val="0"/>
      <w:marBottom w:val="0"/>
      <w:divBdr>
        <w:top w:val="none" w:sz="0" w:space="0" w:color="auto"/>
        <w:left w:val="none" w:sz="0" w:space="0" w:color="auto"/>
        <w:bottom w:val="none" w:sz="0" w:space="0" w:color="auto"/>
        <w:right w:val="none" w:sz="0" w:space="0" w:color="auto"/>
      </w:divBdr>
    </w:div>
    <w:div w:id="245306252">
      <w:bodyDiv w:val="1"/>
      <w:marLeft w:val="0"/>
      <w:marRight w:val="0"/>
      <w:marTop w:val="0"/>
      <w:marBottom w:val="0"/>
      <w:divBdr>
        <w:top w:val="none" w:sz="0" w:space="0" w:color="auto"/>
        <w:left w:val="none" w:sz="0" w:space="0" w:color="auto"/>
        <w:bottom w:val="none" w:sz="0" w:space="0" w:color="auto"/>
        <w:right w:val="none" w:sz="0" w:space="0" w:color="auto"/>
      </w:divBdr>
    </w:div>
    <w:div w:id="13543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BEHM Heidi</dc:creator>
  <cp:keywords/>
  <dc:description/>
  <cp:lastModifiedBy>BEHM Heidi</cp:lastModifiedBy>
  <cp:revision>2</cp:revision>
  <dcterms:created xsi:type="dcterms:W3CDTF">2022-12-08T17:56:00Z</dcterms:created>
  <dcterms:modified xsi:type="dcterms:W3CDTF">2022-12-08T17:56:00Z</dcterms:modified>
</cp:coreProperties>
</file>