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36C46" w14:textId="06C4EBB6" w:rsidR="009839E5" w:rsidRDefault="009839E5" w:rsidP="004A1A00">
      <w:pPr>
        <w:spacing w:after="120"/>
        <w:rPr>
          <w:rFonts w:ascii="Times New Roman" w:hAnsi="Times New Roman" w:cs="Times New Roman"/>
          <w:b/>
          <w:sz w:val="24"/>
          <w:szCs w:val="24"/>
          <w:u w:val="single"/>
        </w:rPr>
      </w:pPr>
      <w:r w:rsidRPr="009839E5">
        <w:rPr>
          <w:rFonts w:ascii="Times New Roman" w:hAnsi="Times New Roman" w:cs="Times New Roman"/>
          <w:b/>
          <w:sz w:val="24"/>
          <w:szCs w:val="24"/>
          <w:u w:val="single"/>
        </w:rPr>
        <w:t xml:space="preserve">Program Element </w:t>
      </w:r>
      <w:r w:rsidRPr="00F940A6">
        <w:rPr>
          <w:rFonts w:ascii="Times New Roman" w:hAnsi="Times New Roman" w:cs="Times New Roman"/>
          <w:b/>
          <w:sz w:val="24"/>
          <w:szCs w:val="24"/>
          <w:u w:val="single"/>
        </w:rPr>
        <w:t>#</w:t>
      </w:r>
      <w:r w:rsidR="00BD5654">
        <w:rPr>
          <w:rFonts w:ascii="Times New Roman" w:hAnsi="Times New Roman" w:cs="Times New Roman"/>
          <w:b/>
          <w:sz w:val="24"/>
          <w:szCs w:val="24"/>
          <w:u w:val="single"/>
        </w:rPr>
        <w:t>44</w:t>
      </w:r>
      <w:r w:rsidRPr="00F940A6">
        <w:rPr>
          <w:rFonts w:ascii="Times New Roman" w:hAnsi="Times New Roman" w:cs="Times New Roman"/>
          <w:b/>
          <w:sz w:val="24"/>
          <w:szCs w:val="24"/>
          <w:u w:val="single"/>
        </w:rPr>
        <w:t xml:space="preserve">: </w:t>
      </w:r>
      <w:r w:rsidR="00BD5654">
        <w:rPr>
          <w:rFonts w:ascii="Times New Roman" w:hAnsi="Times New Roman" w:cs="Times New Roman"/>
          <w:b/>
          <w:sz w:val="24"/>
          <w:szCs w:val="24"/>
          <w:u w:val="single"/>
        </w:rPr>
        <w:t>School-Based Health Centers (SBHC)</w:t>
      </w:r>
    </w:p>
    <w:p w14:paraId="02ED7E11" w14:textId="77777777" w:rsidR="00890DAD" w:rsidRDefault="00890DAD" w:rsidP="004A1A00">
      <w:pPr>
        <w:spacing w:after="120"/>
        <w:rPr>
          <w:rFonts w:ascii="Times New Roman" w:hAnsi="Times New Roman" w:cs="Times New Roman"/>
          <w:b/>
          <w:sz w:val="24"/>
          <w:szCs w:val="24"/>
          <w:u w:val="single"/>
        </w:rPr>
      </w:pPr>
    </w:p>
    <w:p w14:paraId="2B0BD91F" w14:textId="14B62813" w:rsidR="00BD5654" w:rsidRPr="00A63537" w:rsidRDefault="00890DAD" w:rsidP="00BD5654">
      <w:pPr>
        <w:widowControl/>
        <w:spacing w:after="120"/>
        <w:rPr>
          <w:rFonts w:ascii="Times New Roman" w:eastAsia="Times New Roman" w:hAnsi="Times New Roman" w:cs="Times New Roman"/>
          <w:sz w:val="24"/>
          <w:szCs w:val="24"/>
        </w:rPr>
      </w:pPr>
      <w:r>
        <w:rPr>
          <w:rFonts w:ascii="Times New Roman" w:hAnsi="Times New Roman" w:cs="Times New Roman"/>
          <w:b/>
          <w:sz w:val="24"/>
          <w:szCs w:val="24"/>
        </w:rPr>
        <w:t xml:space="preserve">OHA Program Responsible for Program Element:  </w:t>
      </w:r>
      <w:r>
        <w:rPr>
          <w:rFonts w:ascii="Times New Roman" w:hAnsi="Times New Roman" w:cs="Times New Roman"/>
          <w:b/>
          <w:sz w:val="24"/>
          <w:szCs w:val="24"/>
        </w:rPr>
        <w:tab/>
      </w:r>
      <w:r w:rsidR="00BD5654" w:rsidRPr="00A63537">
        <w:rPr>
          <w:rFonts w:ascii="Times New Roman" w:eastAsia="Times New Roman" w:hAnsi="Times New Roman" w:cs="Times New Roman"/>
          <w:bCs/>
          <w:sz w:val="24"/>
          <w:szCs w:val="24"/>
        </w:rPr>
        <w:t>Public Health Division/</w:t>
      </w:r>
      <w:r w:rsidR="00BD5654" w:rsidRPr="00A63537">
        <w:rPr>
          <w:rFonts w:ascii="Times New Roman" w:eastAsia="Times New Roman" w:hAnsi="Times New Roman" w:cs="Times New Roman"/>
          <w:sz w:val="24"/>
          <w:szCs w:val="24"/>
        </w:rPr>
        <w:t>Center for Prevention &amp; Health Promotion/</w:t>
      </w:r>
      <w:ins w:id="0" w:author="Author">
        <w:r w:rsidR="00BD5654" w:rsidRPr="00BD5654">
          <w:t xml:space="preserve"> </w:t>
        </w:r>
        <w:r w:rsidR="00BD5654" w:rsidRPr="00BD5654">
          <w:rPr>
            <w:rFonts w:ascii="Times New Roman" w:eastAsia="Times New Roman" w:hAnsi="Times New Roman" w:cs="Times New Roman"/>
            <w:sz w:val="24"/>
            <w:szCs w:val="24"/>
          </w:rPr>
          <w:t>Adolescent Health, ScreenWise &amp; Reproductive Health</w:t>
        </w:r>
      </w:ins>
      <w:del w:id="1" w:author="Author">
        <w:r w:rsidR="00BD5654" w:rsidRPr="00A63537" w:rsidDel="00BD5654">
          <w:rPr>
            <w:rFonts w:ascii="Times New Roman" w:eastAsia="Times New Roman" w:hAnsi="Times New Roman" w:cs="Times New Roman"/>
            <w:sz w:val="24"/>
            <w:szCs w:val="24"/>
          </w:rPr>
          <w:delText xml:space="preserve">Adolescent, Genetic &amp; Reproductive Health Section </w:delText>
        </w:r>
      </w:del>
    </w:p>
    <w:p w14:paraId="4C62BA5A" w14:textId="77777777" w:rsidR="00445467" w:rsidRPr="00A63537" w:rsidRDefault="009839E5" w:rsidP="00445467">
      <w:pPr>
        <w:pStyle w:val="ListParagraph"/>
        <w:widowControl/>
        <w:numPr>
          <w:ilvl w:val="0"/>
          <w:numId w:val="2"/>
        </w:numPr>
        <w:spacing w:after="120"/>
        <w:ind w:hanging="720"/>
        <w:rPr>
          <w:rFonts w:ascii="Times New Roman" w:hAnsi="Times New Roman" w:cs="Times New Roman"/>
          <w:spacing w:val="-1"/>
          <w:sz w:val="24"/>
          <w:szCs w:val="24"/>
        </w:rPr>
      </w:pPr>
      <w:r w:rsidRPr="009839E5">
        <w:rPr>
          <w:rFonts w:ascii="Times New Roman" w:hAnsi="Times New Roman" w:cs="Times New Roman"/>
          <w:b/>
          <w:sz w:val="24"/>
          <w:szCs w:val="24"/>
        </w:rPr>
        <w:t>Description.</w:t>
      </w:r>
      <w:r w:rsidRPr="009839E5">
        <w:rPr>
          <w:rFonts w:ascii="Times New Roman" w:hAnsi="Times New Roman" w:cs="Times New Roman"/>
          <w:sz w:val="24"/>
          <w:szCs w:val="24"/>
        </w:rPr>
        <w:t xml:space="preserve"> </w:t>
      </w:r>
      <w:r w:rsidRPr="00B139E8">
        <w:rPr>
          <w:rFonts w:ascii="Times New Roman" w:hAnsi="Times New Roman" w:cs="Times New Roman"/>
          <w:sz w:val="24"/>
          <w:szCs w:val="24"/>
        </w:rPr>
        <w:t>Funds provided under this Agreement for th</w:t>
      </w:r>
      <w:r w:rsidR="00B139E8" w:rsidRPr="00B139E8">
        <w:rPr>
          <w:rFonts w:ascii="Times New Roman" w:hAnsi="Times New Roman" w:cs="Times New Roman"/>
          <w:sz w:val="24"/>
          <w:szCs w:val="24"/>
        </w:rPr>
        <w:t>is</w:t>
      </w:r>
      <w:r w:rsidRPr="00B139E8">
        <w:rPr>
          <w:rFonts w:ascii="Times New Roman" w:hAnsi="Times New Roman" w:cs="Times New Roman"/>
          <w:sz w:val="24"/>
          <w:szCs w:val="24"/>
        </w:rPr>
        <w:t xml:space="preserve"> Program Element may only be used in accordance with, and subject to, the requirements and limitations set forth below, to deliver </w:t>
      </w:r>
      <w:r w:rsidR="00445467" w:rsidRPr="00A63537">
        <w:rPr>
          <w:rFonts w:ascii="Times New Roman" w:hAnsi="Times New Roman" w:cs="Times New Roman"/>
          <w:spacing w:val="-1"/>
          <w:sz w:val="24"/>
          <w:szCs w:val="24"/>
        </w:rPr>
        <w:t>School-Based Health Centers (SBHC) Services.  SBHC Services must only be used to support activities related to planning, oversight, maintenance, administration, operation, and delivery of services within one or more SBHC as required by OHA’s SBHC funding formula.</w:t>
      </w:r>
    </w:p>
    <w:p w14:paraId="63678CB9" w14:textId="479372BE" w:rsidR="00B4268A" w:rsidRPr="00445467" w:rsidRDefault="00445467" w:rsidP="00445467">
      <w:pPr>
        <w:pStyle w:val="BodyText"/>
        <w:tabs>
          <w:tab w:val="left" w:pos="1540"/>
        </w:tabs>
        <w:spacing w:before="0" w:after="120"/>
        <w:ind w:left="720" w:right="216" w:firstLine="0"/>
        <w:rPr>
          <w:rFonts w:cs="Times New Roman"/>
        </w:rPr>
      </w:pPr>
      <w:r w:rsidRPr="00A63537">
        <w:rPr>
          <w:rFonts w:eastAsiaTheme="minorHAnsi" w:cs="Times New Roman"/>
          <w:spacing w:val="-1"/>
        </w:rPr>
        <w:t xml:space="preserve">Many school-aged youth do not routinely access preventive health care services due to barriers such as insurance, cost, transportation and concerns around confidentiality. </w:t>
      </w:r>
      <w:r w:rsidRPr="002B3B56">
        <w:rPr>
          <w:rFonts w:eastAsiaTheme="minorHAnsi" w:cs="Times New Roman"/>
          <w:spacing w:val="-1"/>
        </w:rPr>
        <w:t xml:space="preserve">According to the </w:t>
      </w:r>
      <w:del w:id="2" w:author="Author">
        <w:r w:rsidRPr="002B3B56" w:rsidDel="002B5AA4">
          <w:rPr>
            <w:rFonts w:eastAsiaTheme="minorHAnsi" w:cs="Times New Roman"/>
            <w:spacing w:val="-1"/>
          </w:rPr>
          <w:delText xml:space="preserve">2019 </w:delText>
        </w:r>
      </w:del>
      <w:ins w:id="3" w:author="Author">
        <w:r w:rsidR="002B5AA4" w:rsidRPr="002B3B56">
          <w:rPr>
            <w:rFonts w:eastAsiaTheme="minorHAnsi" w:cs="Times New Roman"/>
            <w:spacing w:val="-1"/>
          </w:rPr>
          <w:t xml:space="preserve">2020 </w:t>
        </w:r>
      </w:ins>
      <w:r w:rsidRPr="002B3B56">
        <w:rPr>
          <w:rFonts w:eastAsiaTheme="minorHAnsi" w:cs="Times New Roman"/>
          <w:spacing w:val="-1"/>
        </w:rPr>
        <w:t xml:space="preserve">Oregon </w:t>
      </w:r>
      <w:del w:id="4" w:author="Author">
        <w:r w:rsidRPr="002B3B56" w:rsidDel="002B5AA4">
          <w:rPr>
            <w:rFonts w:eastAsiaTheme="minorHAnsi" w:cs="Times New Roman"/>
            <w:spacing w:val="-1"/>
          </w:rPr>
          <w:delText>Healthy Teens Survey</w:delText>
        </w:r>
      </w:del>
      <w:ins w:id="5" w:author="Author">
        <w:r w:rsidR="002B5AA4" w:rsidRPr="002B3B56">
          <w:rPr>
            <w:rFonts w:eastAsiaTheme="minorHAnsi" w:cs="Times New Roman"/>
            <w:spacing w:val="-1"/>
          </w:rPr>
          <w:t>Student Health Survey</w:t>
        </w:r>
      </w:ins>
      <w:r w:rsidRPr="002B3B56">
        <w:rPr>
          <w:rFonts w:eastAsiaTheme="minorHAnsi" w:cs="Times New Roman"/>
          <w:spacing w:val="-1"/>
        </w:rPr>
        <w:t>, approximately</w:t>
      </w:r>
      <w:r w:rsidRPr="002B3B56">
        <w:t xml:space="preserve"> </w:t>
      </w:r>
      <w:del w:id="6" w:author="Author">
        <w:r w:rsidRPr="002B3B56" w:rsidDel="00E83D09">
          <w:rPr>
            <w:rFonts w:eastAsiaTheme="minorHAnsi" w:cs="Times New Roman"/>
            <w:spacing w:val="-1"/>
          </w:rPr>
          <w:delText>66</w:delText>
        </w:r>
      </w:del>
      <w:ins w:id="7" w:author="Author">
        <w:r w:rsidR="00EB6E37" w:rsidRPr="002B3B56">
          <w:rPr>
            <w:rFonts w:eastAsiaTheme="minorHAnsi" w:cs="Times New Roman"/>
            <w:spacing w:val="-1"/>
          </w:rPr>
          <w:t>41</w:t>
        </w:r>
      </w:ins>
      <w:r w:rsidRPr="002B3B56">
        <w:rPr>
          <w:rFonts w:eastAsiaTheme="minorHAnsi" w:cs="Times New Roman"/>
          <w:spacing w:val="-1"/>
        </w:rPr>
        <w:t>% of 11</w:t>
      </w:r>
      <w:r w:rsidRPr="002B3B56">
        <w:rPr>
          <w:rFonts w:eastAsiaTheme="minorHAnsi" w:cs="Times New Roman"/>
          <w:spacing w:val="-1"/>
          <w:vertAlign w:val="superscript"/>
        </w:rPr>
        <w:t>th</w:t>
      </w:r>
      <w:r w:rsidRPr="002B3B56">
        <w:rPr>
          <w:rFonts w:eastAsiaTheme="minorHAnsi" w:cs="Times New Roman"/>
          <w:spacing w:val="-1"/>
        </w:rPr>
        <w:t xml:space="preserve"> graders and </w:t>
      </w:r>
      <w:del w:id="8" w:author="Author">
        <w:r w:rsidRPr="002B3B56" w:rsidDel="00232DC5">
          <w:rPr>
            <w:rFonts w:eastAsiaTheme="minorHAnsi" w:cs="Times New Roman"/>
            <w:spacing w:val="-1"/>
          </w:rPr>
          <w:delText>63</w:delText>
        </w:r>
      </w:del>
      <w:ins w:id="9" w:author="Author">
        <w:r w:rsidR="002B3B56" w:rsidRPr="002B3B56">
          <w:rPr>
            <w:rFonts w:eastAsiaTheme="minorHAnsi" w:cs="Times New Roman"/>
            <w:spacing w:val="-1"/>
          </w:rPr>
          <w:t>44</w:t>
        </w:r>
      </w:ins>
      <w:r w:rsidRPr="002B3B56">
        <w:rPr>
          <w:rFonts w:eastAsiaTheme="minorHAnsi" w:cs="Times New Roman"/>
          <w:spacing w:val="-1"/>
        </w:rPr>
        <w:t>% of 8</w:t>
      </w:r>
      <w:r w:rsidRPr="002B3B56">
        <w:rPr>
          <w:rFonts w:eastAsiaTheme="minorHAnsi" w:cs="Times New Roman"/>
          <w:spacing w:val="-1"/>
          <w:vertAlign w:val="superscript"/>
        </w:rPr>
        <w:t>th</w:t>
      </w:r>
      <w:r w:rsidRPr="002B3B56">
        <w:rPr>
          <w:rFonts w:eastAsiaTheme="minorHAnsi" w:cs="Times New Roman"/>
          <w:spacing w:val="-1"/>
        </w:rPr>
        <w:t xml:space="preserve"> graders reported having not seen a doctor or nurse for a check-up in the last 12 months.</w:t>
      </w:r>
      <w:r w:rsidRPr="00A63537">
        <w:rPr>
          <w:rFonts w:eastAsiaTheme="minorHAnsi" w:cs="Times New Roman"/>
          <w:spacing w:val="-1"/>
        </w:rPr>
        <w:t xml:space="preserve">  SBHCs provide physical, mental and preventive health services to all students regardless of their ability to pay at </w:t>
      </w:r>
      <w:r>
        <w:rPr>
          <w:rFonts w:eastAsiaTheme="minorHAnsi" w:cs="Times New Roman"/>
          <w:spacing w:val="-1"/>
        </w:rPr>
        <w:t>an</w:t>
      </w:r>
      <w:r w:rsidRPr="00A63537">
        <w:rPr>
          <w:rFonts w:eastAsiaTheme="minorHAnsi" w:cs="Times New Roman"/>
          <w:spacing w:val="-1"/>
        </w:rPr>
        <w:t xml:space="preserve"> easily accessible location for students and families. </w:t>
      </w:r>
    </w:p>
    <w:p w14:paraId="168E817B" w14:textId="5DD4066C" w:rsidR="00B139E8" w:rsidRDefault="00F47558" w:rsidP="004A1A00">
      <w:pPr>
        <w:pStyle w:val="ListParagraph"/>
        <w:tabs>
          <w:tab w:val="left" w:pos="832"/>
        </w:tabs>
        <w:spacing w:after="120"/>
        <w:ind w:left="720" w:right="101"/>
        <w:rPr>
          <w:rFonts w:ascii="Times New Roman" w:eastAsia="Times New Roman" w:hAnsi="Times New Roman" w:cs="Times New Roman"/>
          <w:sz w:val="24"/>
          <w:szCs w:val="24"/>
        </w:rPr>
      </w:pPr>
      <w:r>
        <w:rPr>
          <w:rFonts w:ascii="Times New Roman" w:eastAsia="Times New Roman" w:hAnsi="Times New Roman" w:cs="Times New Roman"/>
          <w:sz w:val="24"/>
          <w:szCs w:val="24"/>
        </w:rPr>
        <w:t>This Program Element and a</w:t>
      </w:r>
      <w:r w:rsidR="00B139E8" w:rsidRPr="000070E9">
        <w:rPr>
          <w:rFonts w:ascii="Times New Roman" w:eastAsia="Times New Roman" w:hAnsi="Times New Roman" w:cs="Times New Roman"/>
          <w:sz w:val="24"/>
          <w:szCs w:val="24"/>
        </w:rPr>
        <w:t>ll changes to this Program Element</w:t>
      </w:r>
      <w:r w:rsidR="00B139E8" w:rsidRPr="000070E9">
        <w:rPr>
          <w:rFonts w:ascii="Times New Roman" w:eastAsia="Times New Roman" w:hAnsi="Times New Roman" w:cs="Times New Roman"/>
          <w:spacing w:val="-22"/>
          <w:sz w:val="24"/>
          <w:szCs w:val="24"/>
        </w:rPr>
        <w:t xml:space="preserve"> </w:t>
      </w:r>
      <w:r w:rsidR="00B139E8" w:rsidRPr="000070E9">
        <w:rPr>
          <w:rFonts w:ascii="Times New Roman" w:eastAsia="Times New Roman" w:hAnsi="Times New Roman" w:cs="Times New Roman"/>
          <w:sz w:val="24"/>
          <w:szCs w:val="24"/>
        </w:rPr>
        <w:t xml:space="preserve">are effective </w:t>
      </w:r>
      <w:r w:rsidR="00753911">
        <w:rPr>
          <w:rFonts w:ascii="Times New Roman" w:eastAsia="Times New Roman" w:hAnsi="Times New Roman" w:cs="Times New Roman"/>
          <w:sz w:val="24"/>
          <w:szCs w:val="24"/>
        </w:rPr>
        <w:t>the first day of the month noted in Issue Date of Exhibit C Financial Assistance Award</w:t>
      </w:r>
      <w:r w:rsidR="000251BE">
        <w:rPr>
          <w:rFonts w:ascii="Times New Roman" w:eastAsia="Times New Roman" w:hAnsi="Times New Roman" w:cs="Times New Roman"/>
          <w:sz w:val="24"/>
          <w:szCs w:val="24"/>
        </w:rPr>
        <w:t xml:space="preserve"> unless otherwise noted in </w:t>
      </w:r>
      <w:r>
        <w:rPr>
          <w:rFonts w:ascii="Times New Roman" w:eastAsia="Times New Roman" w:hAnsi="Times New Roman" w:cs="Times New Roman"/>
          <w:sz w:val="24"/>
          <w:szCs w:val="24"/>
        </w:rPr>
        <w:t xml:space="preserve">Comments and Footnotes of the </w:t>
      </w:r>
      <w:r w:rsidR="000251BE">
        <w:rPr>
          <w:rFonts w:ascii="Times New Roman" w:eastAsia="Times New Roman" w:hAnsi="Times New Roman" w:cs="Times New Roman"/>
          <w:sz w:val="24"/>
          <w:szCs w:val="24"/>
        </w:rPr>
        <w:t>Exhibit C of the Financial Assistance Award.</w:t>
      </w:r>
    </w:p>
    <w:p w14:paraId="740A1137" w14:textId="452B854B" w:rsidR="00DE38F5" w:rsidRPr="000D6C4E" w:rsidRDefault="00F7415C" w:rsidP="004A1A00">
      <w:pPr>
        <w:pStyle w:val="ListParagraph"/>
        <w:widowControl/>
        <w:numPr>
          <w:ilvl w:val="0"/>
          <w:numId w:val="2"/>
        </w:numPr>
        <w:spacing w:after="120"/>
        <w:ind w:hanging="720"/>
        <w:rPr>
          <w:rFonts w:ascii="Times New Roman" w:hAnsi="Times New Roman" w:cs="Times New Roman"/>
          <w:b/>
          <w:sz w:val="24"/>
          <w:szCs w:val="24"/>
        </w:rPr>
      </w:pPr>
      <w:r w:rsidRPr="000D6C4E">
        <w:rPr>
          <w:rFonts w:ascii="Times New Roman" w:hAnsi="Times New Roman" w:cs="Times New Roman"/>
          <w:b/>
          <w:sz w:val="24"/>
          <w:szCs w:val="24"/>
        </w:rPr>
        <w:t xml:space="preserve">Definitions Specific to </w:t>
      </w:r>
      <w:r w:rsidR="007E7F2C" w:rsidRPr="00A63537">
        <w:rPr>
          <w:rFonts w:ascii="Times New Roman" w:hAnsi="Times New Roman" w:cs="Times New Roman"/>
          <w:b/>
          <w:sz w:val="24"/>
          <w:szCs w:val="24"/>
        </w:rPr>
        <w:t>School-Based Health Centers</w:t>
      </w:r>
      <w:r w:rsidR="00DE38F5" w:rsidRPr="000D6C4E">
        <w:rPr>
          <w:rFonts w:ascii="Times New Roman" w:hAnsi="Times New Roman" w:cs="Times New Roman"/>
          <w:b/>
          <w:i/>
          <w:sz w:val="24"/>
          <w:szCs w:val="24"/>
        </w:rPr>
        <w:t>.</w:t>
      </w:r>
    </w:p>
    <w:p w14:paraId="51A85D71" w14:textId="729AFDF4" w:rsidR="000E1841" w:rsidRDefault="007E7F2C" w:rsidP="000E1841">
      <w:pPr>
        <w:pStyle w:val="ListParagraph"/>
        <w:widowControl/>
        <w:numPr>
          <w:ilvl w:val="0"/>
          <w:numId w:val="32"/>
        </w:numPr>
        <w:spacing w:after="120"/>
        <w:ind w:hanging="720"/>
        <w:rPr>
          <w:rFonts w:ascii="Times New Roman" w:eastAsia="Times New Roman" w:hAnsi="Times New Roman" w:cs="Times New Roman"/>
          <w:bCs/>
          <w:spacing w:val="-1"/>
          <w:sz w:val="24"/>
          <w:szCs w:val="24"/>
        </w:rPr>
      </w:pPr>
      <w:r w:rsidRPr="00A63537">
        <w:rPr>
          <w:rFonts w:ascii="Times New Roman" w:eastAsia="Times New Roman" w:hAnsi="Times New Roman" w:cs="Times New Roman"/>
          <w:b/>
          <w:bCs/>
          <w:spacing w:val="-1"/>
          <w:sz w:val="24"/>
          <w:szCs w:val="24"/>
        </w:rPr>
        <w:t>Biennium</w:t>
      </w:r>
      <w:r>
        <w:rPr>
          <w:rFonts w:ascii="Times New Roman" w:eastAsia="Times New Roman" w:hAnsi="Times New Roman" w:cs="Times New Roman"/>
          <w:b/>
          <w:bCs/>
          <w:spacing w:val="-1"/>
          <w:sz w:val="24"/>
          <w:szCs w:val="24"/>
        </w:rPr>
        <w:t>:</w:t>
      </w:r>
      <w:r w:rsidRPr="00A63537">
        <w:rPr>
          <w:rFonts w:ascii="Times New Roman" w:eastAsia="Times New Roman" w:hAnsi="Times New Roman" w:cs="Times New Roman"/>
          <w:b/>
          <w:bCs/>
          <w:spacing w:val="-1"/>
          <w:sz w:val="24"/>
          <w:szCs w:val="24"/>
        </w:rPr>
        <w:t xml:space="preserve"> </w:t>
      </w:r>
      <w:r w:rsidRPr="00A63537">
        <w:rPr>
          <w:rFonts w:ascii="Times New Roman" w:eastAsia="Times New Roman" w:hAnsi="Times New Roman" w:cs="Times New Roman"/>
          <w:bCs/>
          <w:spacing w:val="-1"/>
          <w:sz w:val="24"/>
          <w:szCs w:val="24"/>
        </w:rPr>
        <w:t>June 1 to June 30 of the specified years as set forth on the first page of this Agreement.</w:t>
      </w:r>
    </w:p>
    <w:p w14:paraId="69C3737B" w14:textId="0846B8C6" w:rsidR="000E1841" w:rsidRPr="000E1841" w:rsidRDefault="007E7F2C" w:rsidP="000E1841">
      <w:pPr>
        <w:pStyle w:val="ListParagraph"/>
        <w:widowControl/>
        <w:numPr>
          <w:ilvl w:val="0"/>
          <w:numId w:val="32"/>
        </w:numPr>
        <w:spacing w:after="120"/>
        <w:ind w:hanging="720"/>
        <w:rPr>
          <w:rFonts w:ascii="Times New Roman" w:eastAsia="Times New Roman" w:hAnsi="Times New Roman" w:cs="Times New Roman"/>
          <w:bCs/>
          <w:spacing w:val="-1"/>
          <w:sz w:val="24"/>
          <w:szCs w:val="24"/>
        </w:rPr>
      </w:pPr>
      <w:r w:rsidRPr="000E1841">
        <w:rPr>
          <w:rFonts w:ascii="Times New Roman" w:eastAsia="Times New Roman" w:hAnsi="Times New Roman" w:cs="Times New Roman"/>
          <w:b/>
          <w:bCs/>
          <w:spacing w:val="-1"/>
          <w:sz w:val="24"/>
          <w:szCs w:val="24"/>
        </w:rPr>
        <w:t>School-Based</w:t>
      </w:r>
      <w:r w:rsidRPr="000E1841">
        <w:rPr>
          <w:rFonts w:ascii="Times New Roman" w:eastAsia="Times New Roman" w:hAnsi="Times New Roman" w:cs="Times New Roman"/>
          <w:b/>
          <w:bCs/>
          <w:sz w:val="24"/>
          <w:szCs w:val="24"/>
        </w:rPr>
        <w:t xml:space="preserve"> </w:t>
      </w:r>
      <w:r w:rsidRPr="000E1841">
        <w:rPr>
          <w:rFonts w:ascii="Times New Roman" w:eastAsia="Times New Roman" w:hAnsi="Times New Roman" w:cs="Times New Roman"/>
          <w:b/>
          <w:bCs/>
          <w:spacing w:val="-1"/>
          <w:sz w:val="24"/>
          <w:szCs w:val="24"/>
        </w:rPr>
        <w:t>Health</w:t>
      </w:r>
      <w:r w:rsidRPr="000E1841">
        <w:rPr>
          <w:rFonts w:ascii="Times New Roman" w:eastAsia="Times New Roman" w:hAnsi="Times New Roman" w:cs="Times New Roman"/>
          <w:b/>
          <w:bCs/>
          <w:sz w:val="24"/>
          <w:szCs w:val="24"/>
        </w:rPr>
        <w:t xml:space="preserve"> </w:t>
      </w:r>
      <w:r w:rsidRPr="000E1841">
        <w:rPr>
          <w:rFonts w:ascii="Times New Roman" w:eastAsia="Times New Roman" w:hAnsi="Times New Roman" w:cs="Times New Roman"/>
          <w:b/>
          <w:bCs/>
          <w:spacing w:val="-2"/>
          <w:sz w:val="24"/>
          <w:szCs w:val="24"/>
        </w:rPr>
        <w:t>Center</w:t>
      </w:r>
      <w:r w:rsidRPr="000E1841">
        <w:rPr>
          <w:rFonts w:ascii="Times New Roman" w:eastAsia="Times New Roman" w:hAnsi="Times New Roman" w:cs="Times New Roman"/>
          <w:b/>
          <w:bCs/>
          <w:spacing w:val="-1"/>
          <w:sz w:val="24"/>
          <w:szCs w:val="24"/>
        </w:rPr>
        <w:t xml:space="preserve"> (“SBHC”): </w:t>
      </w:r>
      <w:r w:rsidRPr="000E1841">
        <w:rPr>
          <w:rFonts w:ascii="Times New Roman" w:hAnsi="Times New Roman" w:cs="Times New Roman"/>
          <w:spacing w:val="-1"/>
          <w:sz w:val="24"/>
          <w:szCs w:val="24"/>
        </w:rPr>
        <w:t>has the meaning given the term in ORS 413.225</w:t>
      </w:r>
    </w:p>
    <w:p w14:paraId="41435A66" w14:textId="7EF7213F" w:rsidR="009839E5" w:rsidRPr="000E1841" w:rsidRDefault="007E7F2C" w:rsidP="000E1841">
      <w:pPr>
        <w:pStyle w:val="ListParagraph"/>
        <w:widowControl/>
        <w:numPr>
          <w:ilvl w:val="0"/>
          <w:numId w:val="32"/>
        </w:numPr>
        <w:spacing w:after="120"/>
        <w:ind w:hanging="720"/>
        <w:rPr>
          <w:rFonts w:ascii="Times New Roman" w:eastAsia="Times New Roman" w:hAnsi="Times New Roman" w:cs="Times New Roman"/>
          <w:bCs/>
          <w:spacing w:val="-1"/>
          <w:sz w:val="24"/>
          <w:szCs w:val="24"/>
        </w:rPr>
      </w:pPr>
      <w:r w:rsidRPr="000E1841">
        <w:rPr>
          <w:rFonts w:ascii="Times New Roman" w:eastAsia="Times New Roman" w:hAnsi="Times New Roman" w:cs="Times New Roman"/>
          <w:b/>
          <w:bCs/>
          <w:spacing w:val="-1"/>
          <w:sz w:val="24"/>
          <w:szCs w:val="24"/>
        </w:rPr>
        <w:t xml:space="preserve">SBHC Standards for Certification: </w:t>
      </w:r>
      <w:r w:rsidRPr="000E1841">
        <w:rPr>
          <w:rFonts w:ascii="Times New Roman" w:hAnsi="Times New Roman" w:cs="Times New Roman"/>
          <w:spacing w:val="-1"/>
          <w:sz w:val="24"/>
          <w:szCs w:val="24"/>
        </w:rPr>
        <w:t xml:space="preserve">In order to be certified as a SBHC, a SBHC must meet all requirements for certification in the SBHC Standards for Certification.  SBHC Standards for Certification are found at:  </w:t>
      </w:r>
      <w:hyperlink r:id="rId11" w:history="1">
        <w:r w:rsidRPr="000E1841">
          <w:rPr>
            <w:rStyle w:val="Hyperlink"/>
            <w:rFonts w:ascii="Times New Roman" w:hAnsi="Times New Roman" w:cs="Times New Roman"/>
            <w:spacing w:val="-1"/>
            <w:sz w:val="24"/>
            <w:szCs w:val="24"/>
          </w:rPr>
          <w:t xml:space="preserve">http://www.oregon.gov/oha/PH/HEALTHYPEOPLEFAMILIES/YOUTH/HEALTHSCHOOL/SCHOOLBASEDHEALTHCENTERS/Documents/SBHC%20Certification/SBHCstandardsforcertificationV4.pdf </w:t>
        </w:r>
      </w:hyperlink>
    </w:p>
    <w:p w14:paraId="4FEFD8CA" w14:textId="77777777" w:rsidR="00426F2B" w:rsidRPr="000E1841" w:rsidRDefault="00426F2B" w:rsidP="000E1841">
      <w:pPr>
        <w:widowControl/>
        <w:spacing w:after="120"/>
        <w:rPr>
          <w:rFonts w:ascii="Times New Roman" w:hAnsi="Times New Roman" w:cs="Times New Roman"/>
        </w:rPr>
      </w:pPr>
    </w:p>
    <w:p w14:paraId="3F5CA023" w14:textId="6C18B03E" w:rsidR="00714CFC" w:rsidRPr="00366711" w:rsidRDefault="00503C40" w:rsidP="004A1A00">
      <w:pPr>
        <w:pStyle w:val="ListParagraph"/>
        <w:widowControl/>
        <w:numPr>
          <w:ilvl w:val="0"/>
          <w:numId w:val="2"/>
        </w:numPr>
        <w:spacing w:after="120"/>
        <w:ind w:hanging="720"/>
        <w:rPr>
          <w:rFonts w:ascii="Times New Roman" w:hAnsi="Times New Roman" w:cs="Times New Roman"/>
          <w:sz w:val="24"/>
          <w:szCs w:val="24"/>
        </w:rPr>
      </w:pPr>
      <w:bookmarkStart w:id="10" w:name="_Hlk28676584"/>
      <w:r>
        <w:rPr>
          <w:rFonts w:ascii="Times New Roman" w:hAnsi="Times New Roman" w:cs="Times New Roman"/>
          <w:b/>
          <w:sz w:val="24"/>
          <w:szCs w:val="24"/>
        </w:rPr>
        <w:t xml:space="preserve">Alignment with Modernization Foundational </w:t>
      </w:r>
      <w:r w:rsidR="00A55440">
        <w:rPr>
          <w:rFonts w:ascii="Times New Roman" w:hAnsi="Times New Roman" w:cs="Times New Roman"/>
          <w:b/>
          <w:sz w:val="24"/>
          <w:szCs w:val="24"/>
        </w:rPr>
        <w:t>Program</w:t>
      </w:r>
      <w:r>
        <w:rPr>
          <w:rFonts w:ascii="Times New Roman" w:hAnsi="Times New Roman" w:cs="Times New Roman"/>
          <w:b/>
          <w:sz w:val="24"/>
          <w:szCs w:val="24"/>
        </w:rPr>
        <w:t>s and Foundational</w:t>
      </w:r>
      <w:r w:rsidR="00A55440">
        <w:rPr>
          <w:rFonts w:ascii="Times New Roman" w:hAnsi="Times New Roman" w:cs="Times New Roman"/>
          <w:b/>
          <w:sz w:val="24"/>
          <w:szCs w:val="24"/>
        </w:rPr>
        <w:t xml:space="preserve"> </w:t>
      </w:r>
      <w:r w:rsidR="005859F4">
        <w:rPr>
          <w:rFonts w:ascii="Times New Roman" w:hAnsi="Times New Roman" w:cs="Times New Roman"/>
          <w:b/>
          <w:sz w:val="24"/>
          <w:szCs w:val="24"/>
        </w:rPr>
        <w:t>Capabilities</w:t>
      </w:r>
      <w:r w:rsidR="00714CFC" w:rsidRPr="00821A7E">
        <w:rPr>
          <w:rFonts w:ascii="Times New Roman" w:hAnsi="Times New Roman" w:cs="Times New Roman"/>
          <w:b/>
          <w:sz w:val="24"/>
          <w:szCs w:val="24"/>
        </w:rPr>
        <w:t>.</w:t>
      </w:r>
      <w:r w:rsidR="00714CFC" w:rsidRPr="00821A7E">
        <w:rPr>
          <w:rFonts w:ascii="Times New Roman" w:hAnsi="Times New Roman" w:cs="Times New Roman"/>
          <w:sz w:val="24"/>
          <w:szCs w:val="24"/>
        </w:rPr>
        <w:t xml:space="preserve"> </w:t>
      </w:r>
      <w:r>
        <w:rPr>
          <w:rFonts w:ascii="Times New Roman" w:hAnsi="Times New Roman" w:cs="Times New Roman"/>
          <w:sz w:val="24"/>
          <w:szCs w:val="24"/>
        </w:rPr>
        <w:t>The a</w:t>
      </w:r>
      <w:r w:rsidR="00714CFC" w:rsidRPr="00821A7E">
        <w:rPr>
          <w:rFonts w:ascii="Times New Roman" w:hAnsi="Times New Roman" w:cs="Times New Roman"/>
          <w:sz w:val="24"/>
          <w:szCs w:val="24"/>
        </w:rPr>
        <w:t xml:space="preserve">ctivities and services </w:t>
      </w:r>
      <w:r>
        <w:rPr>
          <w:rFonts w:ascii="Times New Roman" w:hAnsi="Times New Roman" w:cs="Times New Roman"/>
          <w:sz w:val="24"/>
          <w:szCs w:val="24"/>
        </w:rPr>
        <w:t xml:space="preserve">that the LPHA has agreed to </w:t>
      </w:r>
      <w:r w:rsidR="00714CFC" w:rsidRPr="00821A7E">
        <w:rPr>
          <w:rFonts w:ascii="Times New Roman" w:hAnsi="Times New Roman" w:cs="Times New Roman"/>
          <w:sz w:val="24"/>
          <w:szCs w:val="24"/>
        </w:rPr>
        <w:t>deliver under this Program Element align with Foundational Programs and Foundational Capabilities</w:t>
      </w:r>
      <w:r>
        <w:rPr>
          <w:rFonts w:ascii="Times New Roman" w:hAnsi="Times New Roman" w:cs="Times New Roman"/>
          <w:sz w:val="24"/>
          <w:szCs w:val="24"/>
        </w:rPr>
        <w:t xml:space="preserve"> and the </w:t>
      </w:r>
      <w:r w:rsidR="00714CFC" w:rsidRPr="00821A7E">
        <w:rPr>
          <w:rFonts w:ascii="Times New Roman" w:hAnsi="Times New Roman" w:cs="Times New Roman"/>
          <w:sz w:val="24"/>
          <w:szCs w:val="24"/>
        </w:rPr>
        <w:t xml:space="preserve">public health accountability </w:t>
      </w:r>
      <w:r w:rsidR="009A73A4">
        <w:rPr>
          <w:rFonts w:ascii="Times New Roman" w:hAnsi="Times New Roman" w:cs="Times New Roman"/>
          <w:sz w:val="24"/>
          <w:szCs w:val="24"/>
        </w:rPr>
        <w:t xml:space="preserve">metrics </w:t>
      </w:r>
      <w:r w:rsidR="00812AE7">
        <w:rPr>
          <w:rFonts w:ascii="Times New Roman" w:hAnsi="Times New Roman" w:cs="Times New Roman"/>
          <w:sz w:val="24"/>
          <w:szCs w:val="24"/>
        </w:rPr>
        <w:t>(if applicable)</w:t>
      </w:r>
      <w:r w:rsidR="005859F4">
        <w:rPr>
          <w:rFonts w:ascii="Times New Roman" w:hAnsi="Times New Roman" w:cs="Times New Roman"/>
          <w:sz w:val="24"/>
          <w:szCs w:val="24"/>
        </w:rPr>
        <w:t xml:space="preserve">, as follows </w:t>
      </w:r>
      <w:r>
        <w:rPr>
          <w:rFonts w:ascii="Times New Roman" w:hAnsi="Times New Roman" w:cs="Times New Roman"/>
          <w:sz w:val="24"/>
          <w:szCs w:val="24"/>
        </w:rPr>
        <w:t xml:space="preserve">(see </w:t>
      </w:r>
      <w:r w:rsidR="00F47558">
        <w:rPr>
          <w:rFonts w:ascii="Times New Roman" w:hAnsi="Times New Roman" w:cs="Times New Roman"/>
          <w:sz w:val="24"/>
          <w:szCs w:val="24"/>
        </w:rPr>
        <w:t xml:space="preserve">Public Health Modernization Manual at:  </w:t>
      </w:r>
      <w:hyperlink r:id="rId12" w:history="1">
        <w:r w:rsidR="00F47558" w:rsidRPr="00F47558">
          <w:rPr>
            <w:rStyle w:val="Hyperlink"/>
            <w:rFonts w:ascii="Times New Roman" w:hAnsi="Times New Roman" w:cs="Times New Roman"/>
            <w:sz w:val="24"/>
            <w:szCs w:val="24"/>
          </w:rPr>
          <w:t>https://www.oregon.gov/oha/PH/ABOUT/TASKFORCE/Documents/public_health_modernization_manual.pdf</w:t>
        </w:r>
      </w:hyperlink>
      <w:r>
        <w:rPr>
          <w:rFonts w:ascii="Times New Roman" w:hAnsi="Times New Roman" w:cs="Times New Roman"/>
          <w:sz w:val="24"/>
          <w:szCs w:val="24"/>
        </w:rPr>
        <w:t>):</w:t>
      </w:r>
      <w:r w:rsidR="00765BCF">
        <w:rPr>
          <w:rFonts w:ascii="Times New Roman" w:hAnsi="Times New Roman" w:cs="Times New Roman"/>
          <w:sz w:val="24"/>
          <w:szCs w:val="24"/>
        </w:rPr>
        <w:t xml:space="preserve"> </w:t>
      </w:r>
      <w:r w:rsidR="00812AE7">
        <w:rPr>
          <w:rFonts w:ascii="Times New Roman" w:hAnsi="Times New Roman" w:cs="Times New Roman"/>
          <w:sz w:val="24"/>
          <w:szCs w:val="24"/>
        </w:rPr>
        <w:t xml:space="preserve"> </w:t>
      </w:r>
    </w:p>
    <w:bookmarkEnd w:id="10"/>
    <w:p w14:paraId="5F7847FD" w14:textId="77777777" w:rsidR="00714CFC" w:rsidRPr="009734E9" w:rsidRDefault="00714CFC" w:rsidP="004A1A00">
      <w:pPr>
        <w:pStyle w:val="ListParagraph"/>
        <w:widowControl/>
        <w:numPr>
          <w:ilvl w:val="1"/>
          <w:numId w:val="2"/>
        </w:numPr>
        <w:spacing w:after="120"/>
        <w:ind w:hanging="720"/>
        <w:rPr>
          <w:rFonts w:ascii="Times New Roman" w:hAnsi="Times New Roman" w:cs="Times New Roman"/>
          <w:b/>
          <w:sz w:val="24"/>
          <w:szCs w:val="24"/>
        </w:rPr>
      </w:pPr>
      <w:r w:rsidRPr="009734E9">
        <w:rPr>
          <w:rFonts w:ascii="Times New Roman" w:hAnsi="Times New Roman" w:cs="Times New Roman"/>
          <w:b/>
          <w:sz w:val="24"/>
          <w:szCs w:val="24"/>
        </w:rPr>
        <w:t>Foundational Program</w:t>
      </w:r>
      <w:r w:rsidR="00F707B5" w:rsidRPr="009734E9">
        <w:rPr>
          <w:rFonts w:ascii="Times New Roman" w:hAnsi="Times New Roman" w:cs="Times New Roman"/>
          <w:b/>
          <w:sz w:val="24"/>
          <w:szCs w:val="24"/>
        </w:rPr>
        <w:t>s</w:t>
      </w:r>
      <w:r w:rsidRPr="009734E9">
        <w:rPr>
          <w:rFonts w:ascii="Times New Roman" w:hAnsi="Times New Roman" w:cs="Times New Roman"/>
          <w:b/>
          <w:sz w:val="24"/>
          <w:szCs w:val="24"/>
        </w:rPr>
        <w:t xml:space="preserve"> and Capabilities </w:t>
      </w:r>
      <w:r w:rsidR="00EC0B09" w:rsidRPr="00EC0B09">
        <w:rPr>
          <w:rFonts w:ascii="Times New Roman" w:hAnsi="Times New Roman" w:cs="Times New Roman"/>
          <w:sz w:val="24"/>
          <w:szCs w:val="24"/>
        </w:rPr>
        <w:t>(As specified in Public Health Modernization Manual)</w:t>
      </w:r>
    </w:p>
    <w:tbl>
      <w:tblPr>
        <w:tblStyle w:val="TableGrid"/>
        <w:tblW w:w="10260" w:type="dxa"/>
        <w:jc w:val="center"/>
        <w:tblLayout w:type="fixed"/>
        <w:tblCellMar>
          <w:left w:w="0" w:type="dxa"/>
          <w:right w:w="0" w:type="dxa"/>
        </w:tblCellMar>
        <w:tblLook w:val="04A0" w:firstRow="1" w:lastRow="0" w:firstColumn="1" w:lastColumn="0" w:noHBand="0" w:noVBand="1"/>
      </w:tblPr>
      <w:tblGrid>
        <w:gridCol w:w="2700"/>
        <w:gridCol w:w="450"/>
        <w:gridCol w:w="720"/>
        <w:gridCol w:w="540"/>
        <w:gridCol w:w="540"/>
        <w:gridCol w:w="450"/>
        <w:gridCol w:w="900"/>
        <w:gridCol w:w="900"/>
        <w:gridCol w:w="900"/>
        <w:gridCol w:w="630"/>
        <w:gridCol w:w="450"/>
        <w:gridCol w:w="360"/>
        <w:gridCol w:w="720"/>
      </w:tblGrid>
      <w:tr w:rsidR="009B262C" w14:paraId="6E68EAA3" w14:textId="77777777" w:rsidTr="30E0E58B">
        <w:trPr>
          <w:cantSplit/>
          <w:trHeight w:val="257"/>
          <w:jc w:val="center"/>
        </w:trPr>
        <w:tc>
          <w:tcPr>
            <w:tcW w:w="2700" w:type="dxa"/>
            <w:tcBorders>
              <w:right w:val="single" w:sz="24" w:space="0" w:color="auto"/>
            </w:tcBorders>
          </w:tcPr>
          <w:p w14:paraId="246E969E" w14:textId="77777777" w:rsidR="009B262C" w:rsidRPr="00690CE0" w:rsidRDefault="009B262C" w:rsidP="004A1A00">
            <w:pPr>
              <w:spacing w:before="5"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Program Components </w:t>
            </w:r>
          </w:p>
        </w:tc>
        <w:tc>
          <w:tcPr>
            <w:tcW w:w="2700" w:type="dxa"/>
            <w:gridSpan w:val="5"/>
            <w:tcBorders>
              <w:left w:val="single" w:sz="24" w:space="0" w:color="auto"/>
              <w:right w:val="single" w:sz="24" w:space="0" w:color="auto"/>
            </w:tcBorders>
          </w:tcPr>
          <w:p w14:paraId="4194FFD8" w14:textId="77777777" w:rsidR="009B262C" w:rsidRPr="00690CE0" w:rsidRDefault="009B262C" w:rsidP="004A1A00">
            <w:pPr>
              <w:spacing w:after="120"/>
              <w:jc w:val="center"/>
              <w:rPr>
                <w:rFonts w:ascii="Times New Roman" w:hAnsi="Times New Roman" w:cs="Times New Roman"/>
                <w:b/>
                <w:sz w:val="24"/>
                <w:szCs w:val="24"/>
              </w:rPr>
            </w:pPr>
            <w:r>
              <w:rPr>
                <w:rFonts w:ascii="Times New Roman" w:hAnsi="Times New Roman" w:cs="Times New Roman"/>
                <w:b/>
                <w:sz w:val="24"/>
                <w:szCs w:val="24"/>
              </w:rPr>
              <w:t>Foundational Program</w:t>
            </w:r>
          </w:p>
        </w:tc>
        <w:tc>
          <w:tcPr>
            <w:tcW w:w="4860" w:type="dxa"/>
            <w:gridSpan w:val="7"/>
            <w:tcBorders>
              <w:left w:val="single" w:sz="24" w:space="0" w:color="auto"/>
            </w:tcBorders>
          </w:tcPr>
          <w:p w14:paraId="0C27D026" w14:textId="77777777" w:rsidR="009B262C" w:rsidRPr="00690CE0" w:rsidRDefault="009B262C" w:rsidP="004A1A00">
            <w:pPr>
              <w:spacing w:after="120"/>
              <w:jc w:val="center"/>
              <w:rPr>
                <w:rFonts w:ascii="Times New Roman" w:hAnsi="Times New Roman" w:cs="Times New Roman"/>
                <w:b/>
                <w:sz w:val="24"/>
                <w:szCs w:val="24"/>
              </w:rPr>
            </w:pPr>
            <w:r>
              <w:rPr>
                <w:rFonts w:ascii="Times New Roman" w:hAnsi="Times New Roman" w:cs="Times New Roman"/>
                <w:b/>
                <w:sz w:val="24"/>
                <w:szCs w:val="24"/>
              </w:rPr>
              <w:t>Foundational Capabilities</w:t>
            </w:r>
          </w:p>
        </w:tc>
      </w:tr>
      <w:tr w:rsidR="00FD3FB1" w14:paraId="5DFBC4AA" w14:textId="77777777" w:rsidTr="30E0E58B">
        <w:trPr>
          <w:cantSplit/>
          <w:trHeight w:val="1922"/>
          <w:jc w:val="center"/>
        </w:trPr>
        <w:tc>
          <w:tcPr>
            <w:tcW w:w="2700" w:type="dxa"/>
            <w:vMerge w:val="restart"/>
            <w:tcBorders>
              <w:right w:val="single" w:sz="24" w:space="0" w:color="auto"/>
            </w:tcBorders>
          </w:tcPr>
          <w:p w14:paraId="49FE6F31" w14:textId="77777777" w:rsidR="00FD3FB1" w:rsidRPr="00690CE0" w:rsidRDefault="00FD3FB1" w:rsidP="004A1A00">
            <w:pPr>
              <w:spacing w:before="5" w:after="120"/>
              <w:rPr>
                <w:rFonts w:ascii="Times New Roman" w:eastAsia="Times New Roman" w:hAnsi="Times New Roman" w:cs="Times New Roman"/>
                <w:b/>
                <w:sz w:val="24"/>
                <w:szCs w:val="24"/>
              </w:rPr>
            </w:pPr>
          </w:p>
        </w:tc>
        <w:tc>
          <w:tcPr>
            <w:tcW w:w="450" w:type="dxa"/>
            <w:vMerge w:val="restart"/>
            <w:tcBorders>
              <w:left w:val="single" w:sz="24" w:space="0" w:color="auto"/>
              <w:right w:val="single" w:sz="4" w:space="0" w:color="auto"/>
            </w:tcBorders>
            <w:textDirection w:val="btLr"/>
          </w:tcPr>
          <w:p w14:paraId="40FC8DEE"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CD Control</w:t>
            </w:r>
          </w:p>
        </w:tc>
        <w:tc>
          <w:tcPr>
            <w:tcW w:w="720" w:type="dxa"/>
            <w:vMerge w:val="restart"/>
            <w:tcBorders>
              <w:left w:val="single" w:sz="4" w:space="0" w:color="auto"/>
              <w:right w:val="single" w:sz="4" w:space="0" w:color="auto"/>
            </w:tcBorders>
            <w:textDirection w:val="btLr"/>
          </w:tcPr>
          <w:p w14:paraId="33DDC937" w14:textId="77777777" w:rsidR="00FD3FB1" w:rsidRPr="00B51BEF" w:rsidRDefault="00FD3FB1" w:rsidP="004A1A00">
            <w:pPr>
              <w:spacing w:before="5" w:after="120"/>
              <w:ind w:left="113" w:right="113"/>
              <w:rPr>
                <w:rFonts w:ascii="Times New Roman" w:hAnsi="Times New Roman" w:cs="Times New Roman"/>
                <w:sz w:val="24"/>
                <w:szCs w:val="24"/>
              </w:rPr>
            </w:pPr>
            <w:r w:rsidRPr="00B51BEF">
              <w:rPr>
                <w:rFonts w:ascii="Times New Roman" w:hAnsi="Times New Roman" w:cs="Times New Roman"/>
                <w:sz w:val="24"/>
                <w:szCs w:val="24"/>
              </w:rPr>
              <w:t>Prevention and health promotion</w:t>
            </w:r>
          </w:p>
        </w:tc>
        <w:tc>
          <w:tcPr>
            <w:tcW w:w="540" w:type="dxa"/>
            <w:vMerge w:val="restart"/>
            <w:tcBorders>
              <w:left w:val="single" w:sz="4" w:space="0" w:color="auto"/>
              <w:right w:val="single" w:sz="4" w:space="0" w:color="auto"/>
            </w:tcBorders>
            <w:textDirection w:val="btLr"/>
          </w:tcPr>
          <w:p w14:paraId="5E7D1015" w14:textId="77777777" w:rsidR="00FD3FB1" w:rsidRPr="00B51BEF" w:rsidRDefault="00FD3FB1" w:rsidP="004A1A00">
            <w:pPr>
              <w:spacing w:before="5" w:after="120"/>
              <w:ind w:left="113" w:right="113"/>
              <w:rPr>
                <w:rFonts w:ascii="Times New Roman" w:hAnsi="Times New Roman" w:cs="Times New Roman"/>
                <w:sz w:val="24"/>
                <w:szCs w:val="24"/>
              </w:rPr>
            </w:pPr>
            <w:r w:rsidRPr="00B51BEF">
              <w:rPr>
                <w:rFonts w:ascii="Times New Roman" w:hAnsi="Times New Roman" w:cs="Times New Roman"/>
                <w:sz w:val="24"/>
                <w:szCs w:val="24"/>
              </w:rPr>
              <w:t>Environmental health</w:t>
            </w:r>
          </w:p>
        </w:tc>
        <w:tc>
          <w:tcPr>
            <w:tcW w:w="990" w:type="dxa"/>
            <w:gridSpan w:val="2"/>
            <w:tcBorders>
              <w:left w:val="single" w:sz="4" w:space="0" w:color="auto"/>
              <w:right w:val="single" w:sz="24" w:space="0" w:color="auto"/>
            </w:tcBorders>
            <w:textDirection w:val="btLr"/>
          </w:tcPr>
          <w:p w14:paraId="7EDECBF1" w14:textId="77777777" w:rsidR="00FD3FB1" w:rsidRPr="00B51BEF" w:rsidRDefault="00FD3FB1" w:rsidP="004A1A00">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Access to clinical preventive services</w:t>
            </w:r>
          </w:p>
        </w:tc>
        <w:tc>
          <w:tcPr>
            <w:tcW w:w="900" w:type="dxa"/>
            <w:vMerge w:val="restart"/>
            <w:tcBorders>
              <w:left w:val="single" w:sz="24" w:space="0" w:color="auto"/>
            </w:tcBorders>
            <w:textDirection w:val="btLr"/>
          </w:tcPr>
          <w:p w14:paraId="4442E658"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Leadership and organizational competencies</w:t>
            </w:r>
          </w:p>
        </w:tc>
        <w:tc>
          <w:tcPr>
            <w:tcW w:w="900" w:type="dxa"/>
            <w:vMerge w:val="restart"/>
            <w:textDirection w:val="btLr"/>
          </w:tcPr>
          <w:p w14:paraId="558B994E"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Health equity and cultural responsiveness</w:t>
            </w:r>
          </w:p>
        </w:tc>
        <w:tc>
          <w:tcPr>
            <w:tcW w:w="900" w:type="dxa"/>
            <w:vMerge w:val="restart"/>
            <w:textDirection w:val="btLr"/>
          </w:tcPr>
          <w:p w14:paraId="67852F48"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Community Partnership Development</w:t>
            </w:r>
          </w:p>
        </w:tc>
        <w:tc>
          <w:tcPr>
            <w:tcW w:w="630" w:type="dxa"/>
            <w:vMerge w:val="restart"/>
            <w:textDirection w:val="btLr"/>
          </w:tcPr>
          <w:p w14:paraId="7B73D736"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Assessment and Epidemiology</w:t>
            </w:r>
          </w:p>
        </w:tc>
        <w:tc>
          <w:tcPr>
            <w:tcW w:w="450" w:type="dxa"/>
            <w:vMerge w:val="restart"/>
            <w:textDirection w:val="btLr"/>
          </w:tcPr>
          <w:p w14:paraId="26142EB3"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Policy &amp; Planning</w:t>
            </w:r>
          </w:p>
        </w:tc>
        <w:tc>
          <w:tcPr>
            <w:tcW w:w="360" w:type="dxa"/>
            <w:vMerge w:val="restart"/>
            <w:textDirection w:val="btLr"/>
          </w:tcPr>
          <w:p w14:paraId="6F505B12"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Communications</w:t>
            </w:r>
          </w:p>
        </w:tc>
        <w:tc>
          <w:tcPr>
            <w:tcW w:w="720" w:type="dxa"/>
            <w:vMerge w:val="restart"/>
            <w:textDirection w:val="btLr"/>
          </w:tcPr>
          <w:p w14:paraId="78C2BDC4" w14:textId="77777777" w:rsidR="00FD3FB1" w:rsidRPr="00B51BEF" w:rsidRDefault="00FD3FB1" w:rsidP="004A1A00">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Emergency Preparedness and Response</w:t>
            </w:r>
          </w:p>
          <w:p w14:paraId="61F70EB3"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p>
        </w:tc>
      </w:tr>
      <w:tr w:rsidR="00FD3FB1" w14:paraId="1F317101" w14:textId="77777777" w:rsidTr="30E0E58B">
        <w:trPr>
          <w:cantSplit/>
          <w:trHeight w:val="1445"/>
          <w:jc w:val="center"/>
        </w:trPr>
        <w:tc>
          <w:tcPr>
            <w:tcW w:w="2700" w:type="dxa"/>
            <w:vMerge/>
          </w:tcPr>
          <w:p w14:paraId="1EB48D38" w14:textId="77777777" w:rsidR="00FD3FB1" w:rsidRDefault="00FD3FB1" w:rsidP="004A1A00">
            <w:pPr>
              <w:spacing w:before="5" w:after="120"/>
              <w:rPr>
                <w:rFonts w:ascii="Times New Roman" w:eastAsia="Times New Roman" w:hAnsi="Times New Roman" w:cs="Times New Roman"/>
                <w:sz w:val="24"/>
                <w:szCs w:val="24"/>
              </w:rPr>
            </w:pPr>
          </w:p>
        </w:tc>
        <w:tc>
          <w:tcPr>
            <w:tcW w:w="450" w:type="dxa"/>
            <w:vMerge/>
          </w:tcPr>
          <w:p w14:paraId="0F9A608F" w14:textId="77777777" w:rsidR="00FD3FB1" w:rsidRPr="00690CE0" w:rsidRDefault="00FD3FB1" w:rsidP="004A1A00">
            <w:pPr>
              <w:spacing w:before="5" w:after="120"/>
              <w:jc w:val="center"/>
              <w:rPr>
                <w:rFonts w:ascii="Times New Roman" w:hAnsi="Times New Roman" w:cs="Times New Roman"/>
                <w:sz w:val="24"/>
                <w:szCs w:val="24"/>
              </w:rPr>
            </w:pPr>
          </w:p>
        </w:tc>
        <w:tc>
          <w:tcPr>
            <w:tcW w:w="720" w:type="dxa"/>
            <w:vMerge/>
          </w:tcPr>
          <w:p w14:paraId="3076FECE" w14:textId="77777777" w:rsidR="00FD3FB1" w:rsidRPr="00690CE0" w:rsidRDefault="00FD3FB1" w:rsidP="004A1A00">
            <w:pPr>
              <w:spacing w:before="5" w:after="120"/>
              <w:jc w:val="center"/>
              <w:rPr>
                <w:rFonts w:ascii="Times New Roman" w:hAnsi="Times New Roman" w:cs="Times New Roman"/>
                <w:sz w:val="24"/>
                <w:szCs w:val="24"/>
              </w:rPr>
            </w:pPr>
          </w:p>
        </w:tc>
        <w:tc>
          <w:tcPr>
            <w:tcW w:w="540" w:type="dxa"/>
            <w:vMerge/>
          </w:tcPr>
          <w:p w14:paraId="6019E8CB" w14:textId="77777777" w:rsidR="00FD3FB1" w:rsidRPr="00690CE0" w:rsidRDefault="00FD3FB1" w:rsidP="004A1A00">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extDirection w:val="btLr"/>
          </w:tcPr>
          <w:p w14:paraId="5D04AA48" w14:textId="77777777" w:rsidR="00FD3FB1" w:rsidRPr="00FD3FB1" w:rsidRDefault="00FD3FB1" w:rsidP="004A1A00">
            <w:pPr>
              <w:spacing w:after="120"/>
              <w:jc w:val="center"/>
              <w:rPr>
                <w:rFonts w:ascii="Times New Roman" w:hAnsi="Times New Roman" w:cs="Times New Roman"/>
                <w:sz w:val="24"/>
                <w:szCs w:val="24"/>
              </w:rPr>
            </w:pPr>
            <w:r w:rsidRPr="00FD3FB1">
              <w:rPr>
                <w:rFonts w:ascii="Times New Roman" w:hAnsi="Times New Roman" w:cs="Times New Roman"/>
                <w:sz w:val="24"/>
                <w:szCs w:val="24"/>
              </w:rPr>
              <w:t>Population Health</w:t>
            </w:r>
          </w:p>
        </w:tc>
        <w:tc>
          <w:tcPr>
            <w:tcW w:w="450" w:type="dxa"/>
            <w:tcBorders>
              <w:left w:val="single" w:sz="2" w:space="0" w:color="auto"/>
              <w:right w:val="single" w:sz="24" w:space="0" w:color="auto"/>
            </w:tcBorders>
            <w:textDirection w:val="btLr"/>
          </w:tcPr>
          <w:p w14:paraId="170573A3" w14:textId="77777777" w:rsidR="00FD3FB1" w:rsidRPr="00690CE0" w:rsidRDefault="00FD3FB1" w:rsidP="004A1A00">
            <w:pPr>
              <w:spacing w:after="120"/>
              <w:jc w:val="center"/>
              <w:rPr>
                <w:rFonts w:ascii="Times New Roman" w:hAnsi="Times New Roman" w:cs="Times New Roman"/>
                <w:sz w:val="24"/>
                <w:szCs w:val="24"/>
              </w:rPr>
            </w:pPr>
            <w:r>
              <w:rPr>
                <w:rFonts w:ascii="Times New Roman" w:hAnsi="Times New Roman" w:cs="Times New Roman"/>
                <w:sz w:val="24"/>
                <w:szCs w:val="24"/>
              </w:rPr>
              <w:t>Direct services</w:t>
            </w:r>
          </w:p>
        </w:tc>
        <w:tc>
          <w:tcPr>
            <w:tcW w:w="900" w:type="dxa"/>
            <w:vMerge/>
          </w:tcPr>
          <w:p w14:paraId="4731E1C5" w14:textId="77777777" w:rsidR="00FD3FB1" w:rsidRPr="00690CE0" w:rsidRDefault="00FD3FB1" w:rsidP="004A1A00">
            <w:pPr>
              <w:spacing w:before="5" w:after="120"/>
              <w:jc w:val="center"/>
              <w:rPr>
                <w:rFonts w:ascii="Times New Roman" w:hAnsi="Times New Roman" w:cs="Times New Roman"/>
                <w:sz w:val="24"/>
                <w:szCs w:val="24"/>
              </w:rPr>
            </w:pPr>
          </w:p>
        </w:tc>
        <w:tc>
          <w:tcPr>
            <w:tcW w:w="900" w:type="dxa"/>
            <w:vMerge/>
          </w:tcPr>
          <w:p w14:paraId="5FAF2D30" w14:textId="77777777" w:rsidR="00FD3FB1" w:rsidRPr="00690CE0" w:rsidRDefault="00FD3FB1" w:rsidP="004A1A00">
            <w:pPr>
              <w:spacing w:before="5" w:after="120"/>
              <w:jc w:val="center"/>
              <w:rPr>
                <w:rFonts w:ascii="Times New Roman" w:hAnsi="Times New Roman" w:cs="Times New Roman"/>
                <w:sz w:val="24"/>
                <w:szCs w:val="24"/>
              </w:rPr>
            </w:pPr>
          </w:p>
        </w:tc>
        <w:tc>
          <w:tcPr>
            <w:tcW w:w="900" w:type="dxa"/>
            <w:vMerge/>
          </w:tcPr>
          <w:p w14:paraId="5E65767C" w14:textId="77777777" w:rsidR="00FD3FB1" w:rsidRPr="00690CE0" w:rsidRDefault="00FD3FB1" w:rsidP="004A1A00">
            <w:pPr>
              <w:spacing w:before="5" w:after="120"/>
              <w:jc w:val="center"/>
              <w:rPr>
                <w:rFonts w:ascii="Times New Roman" w:hAnsi="Times New Roman" w:cs="Times New Roman"/>
                <w:sz w:val="24"/>
                <w:szCs w:val="24"/>
              </w:rPr>
            </w:pPr>
          </w:p>
        </w:tc>
        <w:tc>
          <w:tcPr>
            <w:tcW w:w="630" w:type="dxa"/>
            <w:vMerge/>
          </w:tcPr>
          <w:p w14:paraId="757F4A09" w14:textId="77777777" w:rsidR="00FD3FB1" w:rsidRPr="00690CE0" w:rsidRDefault="00FD3FB1" w:rsidP="004A1A00">
            <w:pPr>
              <w:spacing w:before="5" w:after="120"/>
              <w:jc w:val="center"/>
              <w:rPr>
                <w:rFonts w:ascii="Times New Roman" w:hAnsi="Times New Roman" w:cs="Times New Roman"/>
                <w:sz w:val="24"/>
                <w:szCs w:val="24"/>
              </w:rPr>
            </w:pPr>
          </w:p>
        </w:tc>
        <w:tc>
          <w:tcPr>
            <w:tcW w:w="450" w:type="dxa"/>
            <w:vMerge/>
          </w:tcPr>
          <w:p w14:paraId="2F48370D" w14:textId="77777777" w:rsidR="00FD3FB1" w:rsidRPr="00690CE0" w:rsidRDefault="00FD3FB1" w:rsidP="004A1A00">
            <w:pPr>
              <w:spacing w:before="5" w:after="120"/>
              <w:jc w:val="center"/>
              <w:rPr>
                <w:rFonts w:ascii="Times New Roman" w:hAnsi="Times New Roman" w:cs="Times New Roman"/>
                <w:sz w:val="24"/>
                <w:szCs w:val="24"/>
              </w:rPr>
            </w:pPr>
          </w:p>
        </w:tc>
        <w:tc>
          <w:tcPr>
            <w:tcW w:w="360" w:type="dxa"/>
            <w:vMerge/>
          </w:tcPr>
          <w:p w14:paraId="0074CA43" w14:textId="77777777" w:rsidR="00FD3FB1" w:rsidRPr="00690CE0" w:rsidRDefault="00FD3FB1" w:rsidP="004A1A00">
            <w:pPr>
              <w:spacing w:before="5" w:after="120"/>
              <w:jc w:val="center"/>
              <w:rPr>
                <w:rFonts w:ascii="Times New Roman" w:hAnsi="Times New Roman" w:cs="Times New Roman"/>
                <w:sz w:val="24"/>
                <w:szCs w:val="24"/>
              </w:rPr>
            </w:pPr>
          </w:p>
        </w:tc>
        <w:tc>
          <w:tcPr>
            <w:tcW w:w="720" w:type="dxa"/>
            <w:vMerge/>
          </w:tcPr>
          <w:p w14:paraId="1B802C55" w14:textId="77777777" w:rsidR="00FD3FB1" w:rsidRPr="00690CE0" w:rsidRDefault="00FD3FB1" w:rsidP="004A1A00">
            <w:pPr>
              <w:spacing w:after="120"/>
              <w:jc w:val="center"/>
              <w:rPr>
                <w:rFonts w:ascii="Times New Roman" w:hAnsi="Times New Roman" w:cs="Times New Roman"/>
                <w:sz w:val="24"/>
                <w:szCs w:val="24"/>
              </w:rPr>
            </w:pPr>
          </w:p>
        </w:tc>
      </w:tr>
      <w:tr w:rsidR="00F67FBC" w14:paraId="105E11EF" w14:textId="77777777" w:rsidTr="30E0E58B">
        <w:trPr>
          <w:jc w:val="center"/>
        </w:trPr>
        <w:tc>
          <w:tcPr>
            <w:tcW w:w="5400" w:type="dxa"/>
            <w:gridSpan w:val="6"/>
            <w:tcBorders>
              <w:right w:val="single" w:sz="24" w:space="0" w:color="auto"/>
            </w:tcBorders>
          </w:tcPr>
          <w:p w14:paraId="46C8F437" w14:textId="77777777" w:rsidR="00736EF9" w:rsidRPr="00071ED7" w:rsidRDefault="00736EF9" w:rsidP="004A1A00">
            <w:pPr>
              <w:spacing w:before="5" w:after="120"/>
              <w:rPr>
                <w:rFonts w:ascii="Times New Roman" w:hAnsi="Times New Roman" w:cs="Times New Roman"/>
                <w:i/>
                <w:sz w:val="24"/>
                <w:szCs w:val="24"/>
              </w:rPr>
            </w:pPr>
            <w:r w:rsidRPr="00071ED7">
              <w:rPr>
                <w:rFonts w:ascii="Times New Roman" w:hAnsi="Times New Roman" w:cs="Times New Roman"/>
                <w:i/>
                <w:sz w:val="24"/>
                <w:szCs w:val="24"/>
              </w:rPr>
              <w:t>Asterisk (*) = Primary foundational program t</w:t>
            </w:r>
            <w:r w:rsidR="005849D3">
              <w:rPr>
                <w:rFonts w:ascii="Times New Roman" w:hAnsi="Times New Roman" w:cs="Times New Roman"/>
                <w:i/>
                <w:sz w:val="24"/>
                <w:szCs w:val="24"/>
              </w:rPr>
              <w:t>hat aligns</w:t>
            </w:r>
            <w:r w:rsidRPr="00071ED7">
              <w:rPr>
                <w:rFonts w:ascii="Times New Roman" w:hAnsi="Times New Roman" w:cs="Times New Roman"/>
                <w:i/>
                <w:sz w:val="24"/>
                <w:szCs w:val="24"/>
              </w:rPr>
              <w:t xml:space="preserve"> with each component</w:t>
            </w:r>
          </w:p>
          <w:p w14:paraId="264DB0B2" w14:textId="77777777" w:rsidR="00201C28" w:rsidRPr="00690CE0" w:rsidRDefault="00736EF9" w:rsidP="004A1A00">
            <w:pPr>
              <w:spacing w:before="5" w:after="120"/>
              <w:rPr>
                <w:rFonts w:ascii="Times New Roman" w:hAnsi="Times New Roman" w:cs="Times New Roman"/>
                <w:sz w:val="24"/>
                <w:szCs w:val="24"/>
              </w:rPr>
            </w:pPr>
            <w:r w:rsidRPr="00071ED7">
              <w:rPr>
                <w:rFonts w:ascii="Times New Roman" w:hAnsi="Times New Roman" w:cs="Times New Roman"/>
                <w:i/>
                <w:sz w:val="24"/>
                <w:szCs w:val="24"/>
              </w:rPr>
              <w:t>X =</w:t>
            </w:r>
            <w:r w:rsidR="00071ED7" w:rsidRPr="00071ED7">
              <w:rPr>
                <w:rFonts w:ascii="Times New Roman" w:hAnsi="Times New Roman" w:cs="Times New Roman"/>
                <w:i/>
                <w:sz w:val="24"/>
                <w:szCs w:val="24"/>
              </w:rPr>
              <w:t xml:space="preserve"> </w:t>
            </w:r>
            <w:r w:rsidR="005849D3" w:rsidRPr="00071ED7">
              <w:rPr>
                <w:rFonts w:ascii="Times New Roman" w:hAnsi="Times New Roman" w:cs="Times New Roman"/>
                <w:i/>
                <w:sz w:val="24"/>
                <w:szCs w:val="24"/>
              </w:rPr>
              <w:t>O</w:t>
            </w:r>
            <w:r w:rsidRPr="00071ED7">
              <w:rPr>
                <w:rFonts w:ascii="Times New Roman" w:hAnsi="Times New Roman" w:cs="Times New Roman"/>
                <w:i/>
                <w:sz w:val="24"/>
                <w:szCs w:val="24"/>
              </w:rPr>
              <w:t xml:space="preserve">ther </w:t>
            </w:r>
            <w:r w:rsidR="00071ED7" w:rsidRPr="00071ED7">
              <w:rPr>
                <w:rFonts w:ascii="Times New Roman" w:hAnsi="Times New Roman" w:cs="Times New Roman"/>
                <w:i/>
                <w:sz w:val="24"/>
                <w:szCs w:val="24"/>
              </w:rPr>
              <w:t xml:space="preserve">applicable </w:t>
            </w:r>
            <w:r w:rsidRPr="00071ED7">
              <w:rPr>
                <w:rFonts w:ascii="Times New Roman" w:hAnsi="Times New Roman" w:cs="Times New Roman"/>
                <w:i/>
                <w:sz w:val="24"/>
                <w:szCs w:val="24"/>
              </w:rPr>
              <w:t>foundational programs</w:t>
            </w:r>
          </w:p>
        </w:tc>
        <w:tc>
          <w:tcPr>
            <w:tcW w:w="4860" w:type="dxa"/>
            <w:gridSpan w:val="7"/>
            <w:tcBorders>
              <w:left w:val="single" w:sz="24" w:space="0" w:color="auto"/>
            </w:tcBorders>
          </w:tcPr>
          <w:p w14:paraId="0D805C35" w14:textId="77777777" w:rsidR="00F67FBC" w:rsidRPr="00071ED7" w:rsidRDefault="00736EF9" w:rsidP="004A1A00">
            <w:pPr>
              <w:spacing w:after="120"/>
              <w:rPr>
                <w:rFonts w:ascii="Times New Roman" w:hAnsi="Times New Roman" w:cs="Times New Roman"/>
                <w:i/>
                <w:sz w:val="24"/>
                <w:szCs w:val="24"/>
              </w:rPr>
            </w:pPr>
            <w:r w:rsidRPr="00071ED7">
              <w:rPr>
                <w:rFonts w:ascii="Times New Roman" w:hAnsi="Times New Roman" w:cs="Times New Roman"/>
                <w:i/>
                <w:sz w:val="24"/>
                <w:szCs w:val="24"/>
              </w:rPr>
              <w:t>X = Foundational capabilities that align with each component</w:t>
            </w:r>
          </w:p>
        </w:tc>
      </w:tr>
      <w:tr w:rsidR="00BD01A4" w14:paraId="67370593" w14:textId="77777777" w:rsidTr="30E0E58B">
        <w:trPr>
          <w:jc w:val="center"/>
        </w:trPr>
        <w:tc>
          <w:tcPr>
            <w:tcW w:w="2700" w:type="dxa"/>
            <w:tcBorders>
              <w:right w:val="single" w:sz="24" w:space="0" w:color="auto"/>
            </w:tcBorders>
          </w:tcPr>
          <w:p w14:paraId="03E2A58A" w14:textId="18F4D79D" w:rsidR="00BD01A4" w:rsidRPr="00B13D03" w:rsidRDefault="000E1841" w:rsidP="004A1A00">
            <w:pPr>
              <w:spacing w:before="5" w:after="120"/>
              <w:rPr>
                <w:rFonts w:ascii="Times New Roman" w:eastAsia="Times New Roman" w:hAnsi="Times New Roman" w:cs="Times New Roman"/>
                <w:b/>
                <w:color w:val="000000" w:themeColor="text1"/>
                <w:sz w:val="24"/>
                <w:szCs w:val="24"/>
              </w:rPr>
            </w:pPr>
            <w:r w:rsidRPr="00A63537">
              <w:rPr>
                <w:rFonts w:ascii="Times New Roman" w:eastAsia="Times New Roman" w:hAnsi="Times New Roman" w:cs="Times New Roman"/>
                <w:b/>
                <w:sz w:val="24"/>
                <w:szCs w:val="24"/>
              </w:rPr>
              <w:t>SBHC Standards for Certification</w:t>
            </w:r>
            <w:r>
              <w:rPr>
                <w:rFonts w:ascii="Times New Roman" w:eastAsia="Times New Roman" w:hAnsi="Times New Roman" w:cs="Times New Roman"/>
                <w:b/>
                <w:sz w:val="24"/>
                <w:szCs w:val="24"/>
              </w:rPr>
              <w:t xml:space="preserve"> Compliance</w:t>
            </w:r>
          </w:p>
        </w:tc>
        <w:tc>
          <w:tcPr>
            <w:tcW w:w="450" w:type="dxa"/>
            <w:tcBorders>
              <w:left w:val="single" w:sz="24" w:space="0" w:color="auto"/>
              <w:right w:val="single" w:sz="4" w:space="0" w:color="auto"/>
            </w:tcBorders>
          </w:tcPr>
          <w:p w14:paraId="28F55CF3" w14:textId="510FB5E9" w:rsidR="00BD01A4" w:rsidRPr="00690CE0"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720" w:type="dxa"/>
            <w:tcBorders>
              <w:left w:val="single" w:sz="4" w:space="0" w:color="auto"/>
              <w:right w:val="single" w:sz="4" w:space="0" w:color="auto"/>
            </w:tcBorders>
          </w:tcPr>
          <w:p w14:paraId="67FBAA7F" w14:textId="62C281E3" w:rsidR="00BD01A4" w:rsidRPr="00690CE0"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540" w:type="dxa"/>
            <w:tcBorders>
              <w:left w:val="single" w:sz="4" w:space="0" w:color="auto"/>
              <w:right w:val="single" w:sz="4" w:space="0" w:color="auto"/>
            </w:tcBorders>
          </w:tcPr>
          <w:p w14:paraId="3CC8AA45" w14:textId="77777777" w:rsidR="00BD01A4" w:rsidRPr="00690CE0" w:rsidRDefault="00BD01A4" w:rsidP="004A1A00">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cPr>
          <w:p w14:paraId="7938F4A0" w14:textId="5AFDBDED" w:rsidR="00BD01A4" w:rsidRPr="00690CE0"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450" w:type="dxa"/>
            <w:tcBorders>
              <w:left w:val="single" w:sz="2" w:space="0" w:color="auto"/>
              <w:right w:val="single" w:sz="24" w:space="0" w:color="auto"/>
            </w:tcBorders>
          </w:tcPr>
          <w:p w14:paraId="190D9CFB" w14:textId="536C0C7B" w:rsidR="00BD01A4" w:rsidRPr="00690CE0"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w:t>
            </w:r>
          </w:p>
        </w:tc>
        <w:tc>
          <w:tcPr>
            <w:tcW w:w="900" w:type="dxa"/>
            <w:tcBorders>
              <w:left w:val="single" w:sz="24" w:space="0" w:color="auto"/>
            </w:tcBorders>
          </w:tcPr>
          <w:p w14:paraId="3A4C1097" w14:textId="7327AD49" w:rsidR="00BD01A4" w:rsidRPr="00690CE0"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13254EAB" w14:textId="542FCB38" w:rsidR="00BD01A4" w:rsidRPr="00690CE0"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1947B97C" w14:textId="48940D5E" w:rsidR="00BD01A4" w:rsidRPr="00690CE0"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630" w:type="dxa"/>
          </w:tcPr>
          <w:p w14:paraId="6FA388D6" w14:textId="72D1A9CF" w:rsidR="00BD01A4" w:rsidRPr="00690CE0"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450" w:type="dxa"/>
          </w:tcPr>
          <w:p w14:paraId="6FC55BD2" w14:textId="706C6228" w:rsidR="00BD01A4" w:rsidRPr="00690CE0"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360" w:type="dxa"/>
          </w:tcPr>
          <w:p w14:paraId="01607EA7" w14:textId="77777777" w:rsidR="00BD01A4" w:rsidRPr="00690CE0" w:rsidRDefault="00BD01A4" w:rsidP="004A1A00">
            <w:pPr>
              <w:spacing w:before="5" w:after="120"/>
              <w:jc w:val="center"/>
              <w:rPr>
                <w:rFonts w:ascii="Times New Roman" w:hAnsi="Times New Roman" w:cs="Times New Roman"/>
                <w:sz w:val="24"/>
                <w:szCs w:val="24"/>
              </w:rPr>
            </w:pPr>
          </w:p>
        </w:tc>
        <w:tc>
          <w:tcPr>
            <w:tcW w:w="720" w:type="dxa"/>
          </w:tcPr>
          <w:p w14:paraId="6DE78DC7" w14:textId="77777777" w:rsidR="00BD01A4" w:rsidRPr="00690CE0" w:rsidRDefault="00BD01A4" w:rsidP="004A1A00">
            <w:pPr>
              <w:spacing w:after="120"/>
              <w:jc w:val="center"/>
              <w:rPr>
                <w:rFonts w:ascii="Times New Roman" w:hAnsi="Times New Roman" w:cs="Times New Roman"/>
                <w:sz w:val="24"/>
                <w:szCs w:val="24"/>
              </w:rPr>
            </w:pPr>
          </w:p>
        </w:tc>
      </w:tr>
      <w:tr w:rsidR="00BD01A4" w14:paraId="4A4EBC7B" w14:textId="77777777" w:rsidTr="30E0E58B">
        <w:trPr>
          <w:trHeight w:val="392"/>
          <w:jc w:val="center"/>
        </w:trPr>
        <w:tc>
          <w:tcPr>
            <w:tcW w:w="2700" w:type="dxa"/>
            <w:tcBorders>
              <w:right w:val="single" w:sz="24" w:space="0" w:color="auto"/>
            </w:tcBorders>
          </w:tcPr>
          <w:p w14:paraId="44DDCE90" w14:textId="582970F5" w:rsidR="00BD01A4" w:rsidRPr="00B13D03" w:rsidRDefault="000E1841" w:rsidP="30E0E58B">
            <w:pPr>
              <w:spacing w:before="5" w:after="120"/>
              <w:rPr>
                <w:rFonts w:ascii="Times New Roman" w:eastAsia="Times New Roman" w:hAnsi="Times New Roman" w:cs="Times New Roman"/>
                <w:b/>
                <w:bCs/>
                <w:strike/>
                <w:color w:val="000000" w:themeColor="text1"/>
                <w:sz w:val="24"/>
                <w:szCs w:val="24"/>
                <w:rPrChange w:id="11" w:author="Author">
                  <w:rPr>
                    <w:rFonts w:ascii="Times New Roman" w:eastAsia="Times New Roman" w:hAnsi="Times New Roman" w:cs="Times New Roman"/>
                    <w:b/>
                    <w:bCs/>
                    <w:color w:val="000000" w:themeColor="text1"/>
                    <w:sz w:val="24"/>
                    <w:szCs w:val="24"/>
                  </w:rPr>
                </w:rPrChange>
              </w:rPr>
            </w:pPr>
            <w:r w:rsidRPr="30E0E58B">
              <w:rPr>
                <w:rFonts w:ascii="Times New Roman" w:eastAsia="Times New Roman" w:hAnsi="Times New Roman" w:cs="Times New Roman"/>
                <w:b/>
                <w:bCs/>
                <w:strike/>
                <w:sz w:val="24"/>
                <w:szCs w:val="24"/>
                <w:rPrChange w:id="12" w:author="Author">
                  <w:rPr>
                    <w:rFonts w:ascii="Times New Roman" w:eastAsia="Times New Roman" w:hAnsi="Times New Roman" w:cs="Times New Roman"/>
                    <w:b/>
                    <w:bCs/>
                    <w:sz w:val="24"/>
                    <w:szCs w:val="24"/>
                  </w:rPr>
                </w:rPrChange>
              </w:rPr>
              <w:t>SBHCs Planning Grants</w:t>
            </w:r>
          </w:p>
        </w:tc>
        <w:tc>
          <w:tcPr>
            <w:tcW w:w="450" w:type="dxa"/>
            <w:tcBorders>
              <w:left w:val="single" w:sz="24" w:space="0" w:color="auto"/>
              <w:right w:val="single" w:sz="4" w:space="0" w:color="auto"/>
            </w:tcBorders>
          </w:tcPr>
          <w:p w14:paraId="0C4A5550" w14:textId="77777777" w:rsidR="00BD01A4" w:rsidRPr="00690CE0" w:rsidRDefault="00BD01A4" w:rsidP="30E0E58B">
            <w:pPr>
              <w:spacing w:before="5" w:after="120"/>
              <w:jc w:val="center"/>
              <w:rPr>
                <w:rFonts w:ascii="Times New Roman" w:hAnsi="Times New Roman" w:cs="Times New Roman"/>
                <w:strike/>
                <w:sz w:val="24"/>
                <w:szCs w:val="24"/>
                <w:rPrChange w:id="13" w:author="Author">
                  <w:rPr>
                    <w:rFonts w:ascii="Times New Roman" w:hAnsi="Times New Roman" w:cs="Times New Roman"/>
                    <w:sz w:val="24"/>
                    <w:szCs w:val="24"/>
                  </w:rPr>
                </w:rPrChange>
              </w:rPr>
            </w:pPr>
          </w:p>
        </w:tc>
        <w:tc>
          <w:tcPr>
            <w:tcW w:w="720" w:type="dxa"/>
            <w:tcBorders>
              <w:left w:val="single" w:sz="4" w:space="0" w:color="auto"/>
              <w:right w:val="single" w:sz="4" w:space="0" w:color="auto"/>
            </w:tcBorders>
          </w:tcPr>
          <w:p w14:paraId="1AB7A03A" w14:textId="77777777" w:rsidR="00BD01A4" w:rsidRPr="00690CE0" w:rsidRDefault="00BD01A4" w:rsidP="30E0E58B">
            <w:pPr>
              <w:spacing w:before="5" w:after="120"/>
              <w:jc w:val="center"/>
              <w:rPr>
                <w:rFonts w:ascii="Times New Roman" w:hAnsi="Times New Roman" w:cs="Times New Roman"/>
                <w:strike/>
                <w:sz w:val="24"/>
                <w:szCs w:val="24"/>
                <w:rPrChange w:id="14" w:author="Author">
                  <w:rPr>
                    <w:rFonts w:ascii="Times New Roman" w:hAnsi="Times New Roman" w:cs="Times New Roman"/>
                    <w:sz w:val="24"/>
                    <w:szCs w:val="24"/>
                  </w:rPr>
                </w:rPrChange>
              </w:rPr>
            </w:pPr>
          </w:p>
        </w:tc>
        <w:tc>
          <w:tcPr>
            <w:tcW w:w="540" w:type="dxa"/>
            <w:tcBorders>
              <w:left w:val="single" w:sz="4" w:space="0" w:color="auto"/>
              <w:right w:val="single" w:sz="4" w:space="0" w:color="auto"/>
            </w:tcBorders>
          </w:tcPr>
          <w:p w14:paraId="118A9376" w14:textId="77777777" w:rsidR="00BD01A4" w:rsidRPr="00690CE0" w:rsidRDefault="00BD01A4" w:rsidP="30E0E58B">
            <w:pPr>
              <w:spacing w:before="5" w:after="120"/>
              <w:jc w:val="center"/>
              <w:rPr>
                <w:rFonts w:ascii="Times New Roman" w:hAnsi="Times New Roman" w:cs="Times New Roman"/>
                <w:strike/>
                <w:sz w:val="24"/>
                <w:szCs w:val="24"/>
                <w:rPrChange w:id="15" w:author="Author">
                  <w:rPr>
                    <w:rFonts w:ascii="Times New Roman" w:hAnsi="Times New Roman" w:cs="Times New Roman"/>
                    <w:sz w:val="24"/>
                    <w:szCs w:val="24"/>
                  </w:rPr>
                </w:rPrChange>
              </w:rPr>
            </w:pPr>
          </w:p>
        </w:tc>
        <w:tc>
          <w:tcPr>
            <w:tcW w:w="540" w:type="dxa"/>
            <w:tcBorders>
              <w:left w:val="single" w:sz="4" w:space="0" w:color="auto"/>
              <w:right w:val="single" w:sz="2" w:space="0" w:color="auto"/>
            </w:tcBorders>
          </w:tcPr>
          <w:p w14:paraId="0C47C6CD" w14:textId="48DF51B4" w:rsidR="00BD01A4" w:rsidRPr="00690CE0" w:rsidRDefault="000E1841" w:rsidP="30E0E58B">
            <w:pPr>
              <w:spacing w:before="5" w:after="120"/>
              <w:jc w:val="center"/>
              <w:rPr>
                <w:rFonts w:ascii="Times New Roman" w:hAnsi="Times New Roman" w:cs="Times New Roman"/>
                <w:strike/>
                <w:sz w:val="24"/>
                <w:szCs w:val="24"/>
                <w:rPrChange w:id="16" w:author="Author">
                  <w:rPr>
                    <w:rFonts w:ascii="Times New Roman" w:hAnsi="Times New Roman" w:cs="Times New Roman"/>
                    <w:sz w:val="24"/>
                    <w:szCs w:val="24"/>
                  </w:rPr>
                </w:rPrChange>
              </w:rPr>
            </w:pPr>
            <w:r w:rsidRPr="30E0E58B">
              <w:rPr>
                <w:rFonts w:ascii="Times New Roman" w:hAnsi="Times New Roman" w:cs="Times New Roman"/>
                <w:strike/>
                <w:sz w:val="24"/>
                <w:szCs w:val="24"/>
                <w:rPrChange w:id="17" w:author="Author">
                  <w:rPr>
                    <w:rFonts w:ascii="Times New Roman" w:hAnsi="Times New Roman" w:cs="Times New Roman"/>
                    <w:sz w:val="24"/>
                    <w:szCs w:val="24"/>
                  </w:rPr>
                </w:rPrChange>
              </w:rPr>
              <w:t>*</w:t>
            </w:r>
          </w:p>
        </w:tc>
        <w:tc>
          <w:tcPr>
            <w:tcW w:w="450" w:type="dxa"/>
            <w:tcBorders>
              <w:left w:val="single" w:sz="2" w:space="0" w:color="auto"/>
              <w:right w:val="single" w:sz="24" w:space="0" w:color="auto"/>
            </w:tcBorders>
          </w:tcPr>
          <w:p w14:paraId="38A24B0A" w14:textId="77777777" w:rsidR="00BD01A4" w:rsidRPr="00690CE0" w:rsidRDefault="00BD01A4" w:rsidP="30E0E58B">
            <w:pPr>
              <w:spacing w:before="5" w:after="120"/>
              <w:jc w:val="center"/>
              <w:rPr>
                <w:rFonts w:ascii="Times New Roman" w:hAnsi="Times New Roman" w:cs="Times New Roman"/>
                <w:strike/>
                <w:sz w:val="24"/>
                <w:szCs w:val="24"/>
                <w:rPrChange w:id="18" w:author="Author">
                  <w:rPr>
                    <w:rFonts w:ascii="Times New Roman" w:hAnsi="Times New Roman" w:cs="Times New Roman"/>
                    <w:sz w:val="24"/>
                    <w:szCs w:val="24"/>
                  </w:rPr>
                </w:rPrChange>
              </w:rPr>
            </w:pPr>
          </w:p>
        </w:tc>
        <w:tc>
          <w:tcPr>
            <w:tcW w:w="900" w:type="dxa"/>
            <w:tcBorders>
              <w:left w:val="single" w:sz="24" w:space="0" w:color="auto"/>
            </w:tcBorders>
          </w:tcPr>
          <w:p w14:paraId="45258AAF" w14:textId="3A4E330B" w:rsidR="00BD01A4" w:rsidRPr="00690CE0" w:rsidRDefault="000E1841" w:rsidP="30E0E58B">
            <w:pPr>
              <w:spacing w:before="5" w:after="120"/>
              <w:jc w:val="center"/>
              <w:rPr>
                <w:rFonts w:ascii="Times New Roman" w:hAnsi="Times New Roman" w:cs="Times New Roman"/>
                <w:strike/>
                <w:sz w:val="24"/>
                <w:szCs w:val="24"/>
                <w:rPrChange w:id="19" w:author="Author">
                  <w:rPr>
                    <w:rFonts w:ascii="Times New Roman" w:hAnsi="Times New Roman" w:cs="Times New Roman"/>
                    <w:sz w:val="24"/>
                    <w:szCs w:val="24"/>
                  </w:rPr>
                </w:rPrChange>
              </w:rPr>
            </w:pPr>
            <w:r w:rsidRPr="30E0E58B">
              <w:rPr>
                <w:rFonts w:ascii="Times New Roman" w:hAnsi="Times New Roman" w:cs="Times New Roman"/>
                <w:strike/>
                <w:sz w:val="24"/>
                <w:szCs w:val="24"/>
                <w:rPrChange w:id="20" w:author="Author">
                  <w:rPr>
                    <w:rFonts w:ascii="Times New Roman" w:hAnsi="Times New Roman" w:cs="Times New Roman"/>
                    <w:sz w:val="24"/>
                    <w:szCs w:val="24"/>
                  </w:rPr>
                </w:rPrChange>
              </w:rPr>
              <w:t>X</w:t>
            </w:r>
          </w:p>
        </w:tc>
        <w:tc>
          <w:tcPr>
            <w:tcW w:w="900" w:type="dxa"/>
          </w:tcPr>
          <w:p w14:paraId="4C46436D" w14:textId="6508FFDD" w:rsidR="00BD01A4" w:rsidRPr="00690CE0" w:rsidRDefault="000E1841" w:rsidP="30E0E58B">
            <w:pPr>
              <w:spacing w:before="5" w:after="120"/>
              <w:jc w:val="center"/>
              <w:rPr>
                <w:rFonts w:ascii="Times New Roman" w:hAnsi="Times New Roman" w:cs="Times New Roman"/>
                <w:strike/>
                <w:sz w:val="24"/>
                <w:szCs w:val="24"/>
                <w:rPrChange w:id="21" w:author="Author">
                  <w:rPr>
                    <w:rFonts w:ascii="Times New Roman" w:hAnsi="Times New Roman" w:cs="Times New Roman"/>
                    <w:sz w:val="24"/>
                    <w:szCs w:val="24"/>
                  </w:rPr>
                </w:rPrChange>
              </w:rPr>
            </w:pPr>
            <w:r w:rsidRPr="30E0E58B">
              <w:rPr>
                <w:rFonts w:ascii="Times New Roman" w:hAnsi="Times New Roman" w:cs="Times New Roman"/>
                <w:strike/>
                <w:sz w:val="24"/>
                <w:szCs w:val="24"/>
                <w:rPrChange w:id="22" w:author="Author">
                  <w:rPr>
                    <w:rFonts w:ascii="Times New Roman" w:hAnsi="Times New Roman" w:cs="Times New Roman"/>
                    <w:sz w:val="24"/>
                    <w:szCs w:val="24"/>
                  </w:rPr>
                </w:rPrChange>
              </w:rPr>
              <w:t>X</w:t>
            </w:r>
          </w:p>
        </w:tc>
        <w:tc>
          <w:tcPr>
            <w:tcW w:w="900" w:type="dxa"/>
          </w:tcPr>
          <w:p w14:paraId="3E957CFF" w14:textId="254CBD71" w:rsidR="00BD01A4" w:rsidRPr="00690CE0" w:rsidRDefault="000E1841" w:rsidP="30E0E58B">
            <w:pPr>
              <w:spacing w:before="5" w:after="120"/>
              <w:jc w:val="center"/>
              <w:rPr>
                <w:rFonts w:ascii="Times New Roman" w:hAnsi="Times New Roman" w:cs="Times New Roman"/>
                <w:strike/>
                <w:sz w:val="24"/>
                <w:szCs w:val="24"/>
                <w:rPrChange w:id="23" w:author="Author">
                  <w:rPr>
                    <w:rFonts w:ascii="Times New Roman" w:hAnsi="Times New Roman" w:cs="Times New Roman"/>
                    <w:sz w:val="24"/>
                    <w:szCs w:val="24"/>
                  </w:rPr>
                </w:rPrChange>
              </w:rPr>
            </w:pPr>
            <w:r w:rsidRPr="30E0E58B">
              <w:rPr>
                <w:rFonts w:ascii="Times New Roman" w:hAnsi="Times New Roman" w:cs="Times New Roman"/>
                <w:strike/>
                <w:sz w:val="24"/>
                <w:szCs w:val="24"/>
                <w:rPrChange w:id="24" w:author="Author">
                  <w:rPr>
                    <w:rFonts w:ascii="Times New Roman" w:hAnsi="Times New Roman" w:cs="Times New Roman"/>
                    <w:sz w:val="24"/>
                    <w:szCs w:val="24"/>
                  </w:rPr>
                </w:rPrChange>
              </w:rPr>
              <w:t>X</w:t>
            </w:r>
          </w:p>
        </w:tc>
        <w:tc>
          <w:tcPr>
            <w:tcW w:w="630" w:type="dxa"/>
          </w:tcPr>
          <w:p w14:paraId="07E918A8" w14:textId="0C0C7112" w:rsidR="00BD01A4" w:rsidRPr="00690CE0" w:rsidRDefault="000E1841" w:rsidP="30E0E58B">
            <w:pPr>
              <w:spacing w:before="5" w:after="120"/>
              <w:jc w:val="center"/>
              <w:rPr>
                <w:rFonts w:ascii="Times New Roman" w:hAnsi="Times New Roman" w:cs="Times New Roman"/>
                <w:strike/>
                <w:sz w:val="24"/>
                <w:szCs w:val="24"/>
                <w:rPrChange w:id="25" w:author="Author">
                  <w:rPr>
                    <w:rFonts w:ascii="Times New Roman" w:hAnsi="Times New Roman" w:cs="Times New Roman"/>
                    <w:sz w:val="24"/>
                    <w:szCs w:val="24"/>
                  </w:rPr>
                </w:rPrChange>
              </w:rPr>
            </w:pPr>
            <w:r w:rsidRPr="30E0E58B">
              <w:rPr>
                <w:rFonts w:ascii="Times New Roman" w:hAnsi="Times New Roman" w:cs="Times New Roman"/>
                <w:strike/>
                <w:sz w:val="24"/>
                <w:szCs w:val="24"/>
                <w:rPrChange w:id="26" w:author="Author">
                  <w:rPr>
                    <w:rFonts w:ascii="Times New Roman" w:hAnsi="Times New Roman" w:cs="Times New Roman"/>
                    <w:sz w:val="24"/>
                    <w:szCs w:val="24"/>
                  </w:rPr>
                </w:rPrChange>
              </w:rPr>
              <w:t>X</w:t>
            </w:r>
          </w:p>
        </w:tc>
        <w:tc>
          <w:tcPr>
            <w:tcW w:w="450" w:type="dxa"/>
          </w:tcPr>
          <w:p w14:paraId="1463AC97" w14:textId="545A6AEC" w:rsidR="00BD01A4" w:rsidRPr="00690CE0" w:rsidRDefault="000E1841" w:rsidP="30E0E58B">
            <w:pPr>
              <w:spacing w:before="5" w:after="120"/>
              <w:jc w:val="center"/>
              <w:rPr>
                <w:rFonts w:ascii="Times New Roman" w:hAnsi="Times New Roman" w:cs="Times New Roman"/>
                <w:strike/>
                <w:sz w:val="24"/>
                <w:szCs w:val="24"/>
                <w:rPrChange w:id="27" w:author="Author">
                  <w:rPr>
                    <w:rFonts w:ascii="Times New Roman" w:hAnsi="Times New Roman" w:cs="Times New Roman"/>
                    <w:sz w:val="24"/>
                    <w:szCs w:val="24"/>
                  </w:rPr>
                </w:rPrChange>
              </w:rPr>
            </w:pPr>
            <w:r w:rsidRPr="30E0E58B">
              <w:rPr>
                <w:rFonts w:ascii="Times New Roman" w:hAnsi="Times New Roman" w:cs="Times New Roman"/>
                <w:strike/>
                <w:sz w:val="24"/>
                <w:szCs w:val="24"/>
                <w:rPrChange w:id="28" w:author="Author">
                  <w:rPr>
                    <w:rFonts w:ascii="Times New Roman" w:hAnsi="Times New Roman" w:cs="Times New Roman"/>
                    <w:sz w:val="24"/>
                    <w:szCs w:val="24"/>
                  </w:rPr>
                </w:rPrChange>
              </w:rPr>
              <w:t>X</w:t>
            </w:r>
          </w:p>
        </w:tc>
        <w:tc>
          <w:tcPr>
            <w:tcW w:w="360" w:type="dxa"/>
          </w:tcPr>
          <w:p w14:paraId="4EE0E23D" w14:textId="77777777" w:rsidR="00BD01A4" w:rsidRPr="00690CE0" w:rsidRDefault="00BD01A4" w:rsidP="30E0E58B">
            <w:pPr>
              <w:spacing w:before="5" w:after="120"/>
              <w:jc w:val="center"/>
              <w:rPr>
                <w:rFonts w:ascii="Times New Roman" w:hAnsi="Times New Roman" w:cs="Times New Roman"/>
                <w:strike/>
                <w:sz w:val="24"/>
                <w:szCs w:val="24"/>
                <w:rPrChange w:id="29" w:author="Author">
                  <w:rPr>
                    <w:rFonts w:ascii="Times New Roman" w:hAnsi="Times New Roman" w:cs="Times New Roman"/>
                    <w:sz w:val="24"/>
                    <w:szCs w:val="24"/>
                  </w:rPr>
                </w:rPrChange>
              </w:rPr>
            </w:pPr>
          </w:p>
        </w:tc>
        <w:tc>
          <w:tcPr>
            <w:tcW w:w="720" w:type="dxa"/>
          </w:tcPr>
          <w:p w14:paraId="24541FA5" w14:textId="77777777" w:rsidR="00BD01A4" w:rsidRPr="00690CE0" w:rsidRDefault="00BD01A4" w:rsidP="30E0E58B">
            <w:pPr>
              <w:spacing w:after="120"/>
              <w:jc w:val="center"/>
              <w:rPr>
                <w:rFonts w:ascii="Times New Roman" w:hAnsi="Times New Roman" w:cs="Times New Roman"/>
                <w:strike/>
                <w:sz w:val="24"/>
                <w:szCs w:val="24"/>
                <w:rPrChange w:id="30" w:author="Author">
                  <w:rPr>
                    <w:rFonts w:ascii="Times New Roman" w:hAnsi="Times New Roman" w:cs="Times New Roman"/>
                    <w:sz w:val="24"/>
                    <w:szCs w:val="24"/>
                  </w:rPr>
                </w:rPrChange>
              </w:rPr>
            </w:pPr>
          </w:p>
        </w:tc>
      </w:tr>
      <w:tr w:rsidR="00BD01A4" w14:paraId="06F20C70" w14:textId="77777777" w:rsidTr="30E0E58B">
        <w:trPr>
          <w:jc w:val="center"/>
        </w:trPr>
        <w:tc>
          <w:tcPr>
            <w:tcW w:w="2700" w:type="dxa"/>
            <w:tcBorders>
              <w:right w:val="single" w:sz="24" w:space="0" w:color="auto"/>
            </w:tcBorders>
          </w:tcPr>
          <w:p w14:paraId="49A195B9" w14:textId="604E6A23" w:rsidR="00BD01A4" w:rsidRPr="00B13D03" w:rsidRDefault="000E1841" w:rsidP="004A1A00">
            <w:pPr>
              <w:spacing w:before="5" w:after="12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Mental Health Expansion Grants</w:t>
            </w:r>
          </w:p>
        </w:tc>
        <w:tc>
          <w:tcPr>
            <w:tcW w:w="450" w:type="dxa"/>
            <w:tcBorders>
              <w:left w:val="single" w:sz="24" w:space="0" w:color="auto"/>
              <w:right w:val="single" w:sz="4" w:space="0" w:color="auto"/>
            </w:tcBorders>
          </w:tcPr>
          <w:p w14:paraId="56F9A848" w14:textId="77777777" w:rsidR="00BD01A4" w:rsidRPr="00690CE0" w:rsidRDefault="00BD01A4" w:rsidP="004A1A00">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42B9B656" w14:textId="3B4AAABD" w:rsidR="00BD01A4" w:rsidRPr="00690CE0"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540" w:type="dxa"/>
            <w:tcBorders>
              <w:left w:val="single" w:sz="4" w:space="0" w:color="auto"/>
              <w:right w:val="single" w:sz="4" w:space="0" w:color="auto"/>
            </w:tcBorders>
          </w:tcPr>
          <w:p w14:paraId="6994D576" w14:textId="77777777" w:rsidR="00BD01A4" w:rsidRPr="00690CE0" w:rsidRDefault="00BD01A4" w:rsidP="004A1A00">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cPr>
          <w:p w14:paraId="0DCDF001" w14:textId="3A84EF53" w:rsidR="00BD01A4" w:rsidRPr="00690CE0"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450" w:type="dxa"/>
            <w:tcBorders>
              <w:left w:val="single" w:sz="2" w:space="0" w:color="auto"/>
              <w:right w:val="single" w:sz="24" w:space="0" w:color="auto"/>
            </w:tcBorders>
          </w:tcPr>
          <w:p w14:paraId="307D0B90" w14:textId="18DE14C1" w:rsidR="00BD01A4" w:rsidRPr="00690CE0"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w:t>
            </w:r>
          </w:p>
        </w:tc>
        <w:tc>
          <w:tcPr>
            <w:tcW w:w="900" w:type="dxa"/>
            <w:tcBorders>
              <w:left w:val="single" w:sz="24" w:space="0" w:color="auto"/>
            </w:tcBorders>
          </w:tcPr>
          <w:p w14:paraId="48316BCD" w14:textId="1ACEDC2C" w:rsidR="00BD01A4" w:rsidRPr="00690CE0"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2B01852B" w14:textId="0CE15656" w:rsidR="00BD01A4" w:rsidRPr="00690CE0"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745E9976" w14:textId="3BB9C642" w:rsidR="00BD01A4" w:rsidRPr="00690CE0"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630" w:type="dxa"/>
          </w:tcPr>
          <w:p w14:paraId="6C3231B6" w14:textId="60F7A179" w:rsidR="00BD01A4" w:rsidRPr="00690CE0"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450" w:type="dxa"/>
          </w:tcPr>
          <w:p w14:paraId="5CA9F80B" w14:textId="16FA9473" w:rsidR="00BD01A4" w:rsidRPr="00690CE0"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360" w:type="dxa"/>
          </w:tcPr>
          <w:p w14:paraId="7F9DB19B" w14:textId="77777777" w:rsidR="00BD01A4" w:rsidRPr="00690CE0" w:rsidRDefault="00BD01A4" w:rsidP="004A1A00">
            <w:pPr>
              <w:spacing w:before="5" w:after="120"/>
              <w:jc w:val="center"/>
              <w:rPr>
                <w:rFonts w:ascii="Times New Roman" w:hAnsi="Times New Roman" w:cs="Times New Roman"/>
                <w:sz w:val="24"/>
                <w:szCs w:val="24"/>
              </w:rPr>
            </w:pPr>
          </w:p>
        </w:tc>
        <w:tc>
          <w:tcPr>
            <w:tcW w:w="720" w:type="dxa"/>
          </w:tcPr>
          <w:p w14:paraId="5FB391ED" w14:textId="77777777" w:rsidR="00BD01A4" w:rsidRPr="00690CE0" w:rsidRDefault="00BD01A4" w:rsidP="004A1A00">
            <w:pPr>
              <w:spacing w:after="120"/>
              <w:jc w:val="center"/>
              <w:rPr>
                <w:rFonts w:ascii="Times New Roman" w:hAnsi="Times New Roman" w:cs="Times New Roman"/>
                <w:sz w:val="24"/>
                <w:szCs w:val="24"/>
              </w:rPr>
            </w:pPr>
          </w:p>
        </w:tc>
      </w:tr>
      <w:tr w:rsidR="000E1841" w14:paraId="571FDBB2" w14:textId="77777777" w:rsidTr="30E0E58B">
        <w:trPr>
          <w:jc w:val="center"/>
        </w:trPr>
        <w:tc>
          <w:tcPr>
            <w:tcW w:w="2700" w:type="dxa"/>
            <w:tcBorders>
              <w:right w:val="single" w:sz="24" w:space="0" w:color="auto"/>
            </w:tcBorders>
          </w:tcPr>
          <w:p w14:paraId="222C564C" w14:textId="09E3032F" w:rsidR="000E1841" w:rsidRDefault="000E1841" w:rsidP="004A1A00">
            <w:pPr>
              <w:spacing w:before="5" w:after="12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sz w:val="24"/>
                <w:szCs w:val="24"/>
              </w:rPr>
              <w:t>School-Linked Telehealth Grant</w:t>
            </w:r>
          </w:p>
        </w:tc>
        <w:tc>
          <w:tcPr>
            <w:tcW w:w="450" w:type="dxa"/>
            <w:tcBorders>
              <w:left w:val="single" w:sz="24" w:space="0" w:color="auto"/>
              <w:right w:val="single" w:sz="4" w:space="0" w:color="auto"/>
            </w:tcBorders>
          </w:tcPr>
          <w:p w14:paraId="19F7724F" w14:textId="77777777" w:rsidR="000E1841" w:rsidRPr="00690CE0" w:rsidRDefault="000E1841" w:rsidP="004A1A00">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44E90C3A" w14:textId="181AD349" w:rsidR="000E1841"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540" w:type="dxa"/>
            <w:tcBorders>
              <w:left w:val="single" w:sz="4" w:space="0" w:color="auto"/>
              <w:right w:val="single" w:sz="4" w:space="0" w:color="auto"/>
            </w:tcBorders>
          </w:tcPr>
          <w:p w14:paraId="3B86EA82" w14:textId="0FD5CCB4" w:rsidR="000E1841" w:rsidRPr="00690CE0" w:rsidRDefault="000E1841" w:rsidP="004A1A00">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cPr>
          <w:p w14:paraId="41DF441C" w14:textId="58284C58" w:rsidR="000E1841"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450" w:type="dxa"/>
            <w:tcBorders>
              <w:left w:val="single" w:sz="2" w:space="0" w:color="auto"/>
              <w:right w:val="single" w:sz="24" w:space="0" w:color="auto"/>
            </w:tcBorders>
          </w:tcPr>
          <w:p w14:paraId="2D44B992" w14:textId="1D05A7FC" w:rsidR="000E1841"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w:t>
            </w:r>
          </w:p>
        </w:tc>
        <w:tc>
          <w:tcPr>
            <w:tcW w:w="900" w:type="dxa"/>
            <w:tcBorders>
              <w:left w:val="single" w:sz="24" w:space="0" w:color="auto"/>
            </w:tcBorders>
          </w:tcPr>
          <w:p w14:paraId="408FCFE2" w14:textId="7D0A241E" w:rsidR="000E1841"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6826F3A1" w14:textId="09188E3C" w:rsidR="000E1841"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395D6239" w14:textId="0E1546AD" w:rsidR="000E1841"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630" w:type="dxa"/>
          </w:tcPr>
          <w:p w14:paraId="4E8DEC6A" w14:textId="61451B22" w:rsidR="000E1841"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450" w:type="dxa"/>
          </w:tcPr>
          <w:p w14:paraId="35B371D4" w14:textId="332EE1B6" w:rsidR="000E1841"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360" w:type="dxa"/>
          </w:tcPr>
          <w:p w14:paraId="4022AB41" w14:textId="77777777" w:rsidR="000E1841" w:rsidRPr="00690CE0" w:rsidRDefault="000E1841" w:rsidP="004A1A00">
            <w:pPr>
              <w:spacing w:before="5" w:after="120"/>
              <w:jc w:val="center"/>
              <w:rPr>
                <w:rFonts w:ascii="Times New Roman" w:hAnsi="Times New Roman" w:cs="Times New Roman"/>
                <w:sz w:val="24"/>
                <w:szCs w:val="24"/>
              </w:rPr>
            </w:pPr>
          </w:p>
        </w:tc>
        <w:tc>
          <w:tcPr>
            <w:tcW w:w="720" w:type="dxa"/>
          </w:tcPr>
          <w:p w14:paraId="0D10C345" w14:textId="77777777" w:rsidR="000E1841" w:rsidRPr="00690CE0" w:rsidRDefault="000E1841" w:rsidP="004A1A00">
            <w:pPr>
              <w:spacing w:after="120"/>
              <w:jc w:val="center"/>
              <w:rPr>
                <w:rFonts w:ascii="Times New Roman" w:hAnsi="Times New Roman" w:cs="Times New Roman"/>
                <w:sz w:val="24"/>
                <w:szCs w:val="24"/>
              </w:rPr>
            </w:pPr>
          </w:p>
        </w:tc>
      </w:tr>
    </w:tbl>
    <w:p w14:paraId="0ED3E847" w14:textId="77777777" w:rsidR="009B262C" w:rsidRPr="001213A9" w:rsidRDefault="009B262C" w:rsidP="004A1A00">
      <w:pPr>
        <w:pStyle w:val="ListParagraph"/>
        <w:widowControl/>
        <w:spacing w:after="120"/>
        <w:ind w:left="1440"/>
        <w:rPr>
          <w:rFonts w:ascii="Times New Roman" w:hAnsi="Times New Roman" w:cs="Times New Roman"/>
          <w:sz w:val="24"/>
          <w:szCs w:val="24"/>
        </w:rPr>
      </w:pPr>
    </w:p>
    <w:p w14:paraId="7282991F" w14:textId="77777777" w:rsidR="001A5FB6" w:rsidRPr="001A5FB6" w:rsidRDefault="00736EF9" w:rsidP="004A1A00">
      <w:pPr>
        <w:pStyle w:val="ListParagraph"/>
        <w:widowControl/>
        <w:numPr>
          <w:ilvl w:val="1"/>
          <w:numId w:val="2"/>
        </w:numPr>
        <w:spacing w:after="120"/>
        <w:ind w:hanging="720"/>
        <w:rPr>
          <w:rFonts w:ascii="Times New Roman" w:hAnsi="Times New Roman" w:cs="Times New Roman"/>
          <w:b/>
          <w:i/>
          <w:sz w:val="24"/>
          <w:szCs w:val="24"/>
        </w:rPr>
      </w:pPr>
      <w:r>
        <w:rPr>
          <w:rFonts w:ascii="Times New Roman" w:hAnsi="Times New Roman" w:cs="Times New Roman"/>
          <w:b/>
          <w:sz w:val="24"/>
          <w:szCs w:val="24"/>
        </w:rPr>
        <w:t xml:space="preserve">The work in this Program Element helps Oregon’s governmental public health system achieve the following </w:t>
      </w:r>
      <w:r w:rsidR="00714CFC" w:rsidRPr="00496EF6">
        <w:rPr>
          <w:rFonts w:ascii="Times New Roman" w:hAnsi="Times New Roman" w:cs="Times New Roman"/>
          <w:b/>
          <w:sz w:val="24"/>
          <w:szCs w:val="24"/>
        </w:rPr>
        <w:t>Public Health Accountability Metric</w:t>
      </w:r>
      <w:r w:rsidR="00EC3CEE">
        <w:rPr>
          <w:rFonts w:ascii="Times New Roman" w:hAnsi="Times New Roman" w:cs="Times New Roman"/>
          <w:b/>
          <w:sz w:val="24"/>
          <w:szCs w:val="24"/>
        </w:rPr>
        <w:t>, Health Outcome Measure</w:t>
      </w:r>
      <w:r w:rsidR="001120A3" w:rsidRPr="00496EF6">
        <w:rPr>
          <w:rFonts w:ascii="Times New Roman" w:hAnsi="Times New Roman" w:cs="Times New Roman"/>
          <w:b/>
          <w:sz w:val="24"/>
          <w:szCs w:val="24"/>
        </w:rPr>
        <w:t>:</w:t>
      </w:r>
      <w:r w:rsidR="00496EF6">
        <w:rPr>
          <w:rFonts w:ascii="Times New Roman" w:hAnsi="Times New Roman" w:cs="Times New Roman"/>
          <w:b/>
          <w:sz w:val="24"/>
          <w:szCs w:val="24"/>
        </w:rPr>
        <w:t xml:space="preserve"> </w:t>
      </w:r>
    </w:p>
    <w:p w14:paraId="5A269DD9" w14:textId="7EAA0E3F" w:rsidR="00013CE6" w:rsidRDefault="00013CE6" w:rsidP="0033085B">
      <w:pPr>
        <w:pStyle w:val="ListParagraph"/>
        <w:widowControl/>
        <w:spacing w:after="120"/>
        <w:ind w:left="1440"/>
        <w:rPr>
          <w:ins w:id="31" w:author="Author"/>
          <w:rFonts w:ascii="Times New Roman" w:hAnsi="Times New Roman" w:cs="Times New Roman"/>
          <w:spacing w:val="-1"/>
          <w:sz w:val="24"/>
          <w:szCs w:val="24"/>
        </w:rPr>
      </w:pPr>
      <w:ins w:id="32" w:author="Author">
        <w:r>
          <w:rPr>
            <w:rFonts w:ascii="Times New Roman" w:hAnsi="Times New Roman" w:cs="Times New Roman"/>
            <w:spacing w:val="-1"/>
            <w:sz w:val="24"/>
            <w:szCs w:val="24"/>
          </w:rPr>
          <w:t>Not applicable</w:t>
        </w:r>
      </w:ins>
    </w:p>
    <w:p w14:paraId="4ADCFC6F" w14:textId="554F3164" w:rsidR="0033085B" w:rsidRPr="00A63537" w:rsidDel="00013CE6" w:rsidRDefault="0033085B" w:rsidP="0033085B">
      <w:pPr>
        <w:pStyle w:val="ListParagraph"/>
        <w:widowControl/>
        <w:spacing w:after="120"/>
        <w:ind w:left="1440"/>
        <w:rPr>
          <w:del w:id="33" w:author="Author"/>
          <w:rFonts w:ascii="Times New Roman" w:hAnsi="Times New Roman" w:cs="Times New Roman"/>
          <w:spacing w:val="-1"/>
          <w:sz w:val="24"/>
          <w:szCs w:val="24"/>
        </w:rPr>
      </w:pPr>
      <w:del w:id="34" w:author="Author">
        <w:r w:rsidRPr="00A63537" w:rsidDel="00013CE6">
          <w:rPr>
            <w:rFonts w:ascii="Times New Roman" w:hAnsi="Times New Roman" w:cs="Times New Roman"/>
            <w:spacing w:val="-1"/>
            <w:sz w:val="24"/>
            <w:szCs w:val="24"/>
          </w:rPr>
          <w:delText xml:space="preserve">Communicable Disease Control – Gonorrhea rates; and </w:delText>
        </w:r>
      </w:del>
    </w:p>
    <w:p w14:paraId="1ACD0E4F" w14:textId="1EDC8364" w:rsidR="0033085B" w:rsidRPr="00A63537" w:rsidDel="00013CE6" w:rsidRDefault="0033085B" w:rsidP="0033085B">
      <w:pPr>
        <w:pStyle w:val="ListParagraph"/>
        <w:widowControl/>
        <w:spacing w:after="120"/>
        <w:ind w:left="1440"/>
        <w:rPr>
          <w:del w:id="35" w:author="Author"/>
          <w:rFonts w:ascii="Times New Roman" w:hAnsi="Times New Roman" w:cs="Times New Roman"/>
          <w:spacing w:val="-1"/>
          <w:sz w:val="24"/>
          <w:szCs w:val="24"/>
        </w:rPr>
      </w:pPr>
      <w:del w:id="36" w:author="Author">
        <w:r w:rsidRPr="00A63537" w:rsidDel="00013CE6">
          <w:rPr>
            <w:rFonts w:ascii="Times New Roman" w:hAnsi="Times New Roman" w:cs="Times New Roman"/>
            <w:spacing w:val="-1"/>
            <w:sz w:val="24"/>
            <w:szCs w:val="24"/>
          </w:rPr>
          <w:delText>Access to Clinical Preventive Services – Effective Contraceptive Use.</w:delText>
        </w:r>
      </w:del>
    </w:p>
    <w:p w14:paraId="17393659" w14:textId="77777777" w:rsidR="00426F2B" w:rsidRPr="00426F2B" w:rsidRDefault="00426F2B" w:rsidP="001A5FB6">
      <w:pPr>
        <w:pStyle w:val="ListParagraph"/>
        <w:widowControl/>
        <w:spacing w:after="120"/>
        <w:ind w:left="1440"/>
        <w:rPr>
          <w:rFonts w:ascii="Times New Roman" w:hAnsi="Times New Roman" w:cs="Times New Roman"/>
          <w:sz w:val="24"/>
          <w:szCs w:val="24"/>
        </w:rPr>
      </w:pPr>
    </w:p>
    <w:p w14:paraId="08E6A005" w14:textId="77777777" w:rsidR="00426F2B" w:rsidRDefault="00736EF9" w:rsidP="004A1A00">
      <w:pPr>
        <w:pStyle w:val="ListParagraph"/>
        <w:widowControl/>
        <w:numPr>
          <w:ilvl w:val="1"/>
          <w:numId w:val="2"/>
        </w:numPr>
        <w:spacing w:after="120"/>
        <w:ind w:hanging="720"/>
        <w:rPr>
          <w:rFonts w:ascii="Times New Roman" w:hAnsi="Times New Roman" w:cs="Times New Roman"/>
          <w:b/>
          <w:i/>
          <w:sz w:val="24"/>
          <w:szCs w:val="24"/>
        </w:rPr>
      </w:pPr>
      <w:r>
        <w:rPr>
          <w:rFonts w:ascii="Times New Roman" w:hAnsi="Times New Roman" w:cs="Times New Roman"/>
          <w:b/>
          <w:sz w:val="24"/>
          <w:szCs w:val="24"/>
        </w:rPr>
        <w:t xml:space="preserve">The work in this Program Element helps Oregon’s governmental public health system achieve the following </w:t>
      </w:r>
      <w:r w:rsidR="00714CFC" w:rsidRPr="009734E9">
        <w:rPr>
          <w:rFonts w:ascii="Times New Roman" w:hAnsi="Times New Roman" w:cs="Times New Roman"/>
          <w:b/>
          <w:sz w:val="24"/>
          <w:szCs w:val="24"/>
        </w:rPr>
        <w:t>Public Health</w:t>
      </w:r>
      <w:r w:rsidR="00EC3CEE">
        <w:rPr>
          <w:rFonts w:ascii="Times New Roman" w:hAnsi="Times New Roman" w:cs="Times New Roman"/>
          <w:b/>
          <w:sz w:val="24"/>
          <w:szCs w:val="24"/>
        </w:rPr>
        <w:t xml:space="preserve"> Accountability Metric, Local Public Health </w:t>
      </w:r>
      <w:r w:rsidR="00714CFC" w:rsidRPr="009734E9">
        <w:rPr>
          <w:rFonts w:ascii="Times New Roman" w:hAnsi="Times New Roman" w:cs="Times New Roman"/>
          <w:b/>
          <w:sz w:val="24"/>
          <w:szCs w:val="24"/>
        </w:rPr>
        <w:t>Process Measure:</w:t>
      </w:r>
      <w:r w:rsidR="00CE3A37" w:rsidRPr="00212817">
        <w:rPr>
          <w:rFonts w:ascii="Times New Roman" w:hAnsi="Times New Roman" w:cs="Times New Roman"/>
          <w:b/>
          <w:i/>
          <w:sz w:val="24"/>
          <w:szCs w:val="24"/>
        </w:rPr>
        <w:t xml:space="preserve"> </w:t>
      </w:r>
    </w:p>
    <w:p w14:paraId="12958F53" w14:textId="7A6B6E01" w:rsidR="00426F2B" w:rsidRPr="00426F2B" w:rsidRDefault="0033085B" w:rsidP="00426F2B">
      <w:pPr>
        <w:pStyle w:val="ListParagraph"/>
        <w:widowControl/>
        <w:spacing w:after="120"/>
        <w:ind w:left="1440"/>
        <w:rPr>
          <w:rFonts w:ascii="Times New Roman" w:hAnsi="Times New Roman" w:cs="Times New Roman"/>
          <w:sz w:val="24"/>
          <w:szCs w:val="24"/>
        </w:rPr>
      </w:pPr>
      <w:r>
        <w:rPr>
          <w:rFonts w:ascii="Times New Roman" w:hAnsi="Times New Roman" w:cs="Times New Roman"/>
          <w:sz w:val="24"/>
          <w:szCs w:val="24"/>
        </w:rPr>
        <w:t>Not applicable</w:t>
      </w:r>
    </w:p>
    <w:p w14:paraId="0EA81CC7" w14:textId="77777777" w:rsidR="009839E5" w:rsidRDefault="009839E5" w:rsidP="004A1A00">
      <w:pPr>
        <w:pStyle w:val="ListParagraph"/>
        <w:widowControl/>
        <w:numPr>
          <w:ilvl w:val="0"/>
          <w:numId w:val="2"/>
        </w:numPr>
        <w:spacing w:after="120"/>
        <w:ind w:hanging="720"/>
        <w:rPr>
          <w:rFonts w:ascii="Times New Roman" w:hAnsi="Times New Roman" w:cs="Times New Roman"/>
          <w:sz w:val="24"/>
          <w:szCs w:val="24"/>
        </w:rPr>
      </w:pPr>
      <w:r w:rsidRPr="009839E5">
        <w:rPr>
          <w:rFonts w:ascii="Times New Roman" w:hAnsi="Times New Roman" w:cs="Times New Roman"/>
          <w:b/>
          <w:sz w:val="24"/>
          <w:szCs w:val="24"/>
        </w:rPr>
        <w:t>Procedural and Operational Requirements.</w:t>
      </w:r>
      <w:r w:rsidRPr="009839E5">
        <w:rPr>
          <w:rFonts w:ascii="Times New Roman" w:hAnsi="Times New Roman" w:cs="Times New Roman"/>
          <w:sz w:val="24"/>
          <w:szCs w:val="24"/>
        </w:rPr>
        <w:t xml:space="preserve"> By accepting and using the </w:t>
      </w:r>
      <w:r w:rsidR="005D291B">
        <w:rPr>
          <w:rFonts w:ascii="Times New Roman" w:hAnsi="Times New Roman" w:cs="Times New Roman"/>
          <w:sz w:val="24"/>
          <w:szCs w:val="24"/>
        </w:rPr>
        <w:t>F</w:t>
      </w:r>
      <w:r w:rsidRPr="009839E5">
        <w:rPr>
          <w:rFonts w:ascii="Times New Roman" w:hAnsi="Times New Roman" w:cs="Times New Roman"/>
          <w:sz w:val="24"/>
          <w:szCs w:val="24"/>
        </w:rPr>
        <w:t xml:space="preserve">inancial </w:t>
      </w:r>
      <w:r w:rsidR="005D291B">
        <w:rPr>
          <w:rFonts w:ascii="Times New Roman" w:hAnsi="Times New Roman" w:cs="Times New Roman"/>
          <w:sz w:val="24"/>
          <w:szCs w:val="24"/>
        </w:rPr>
        <w:t>As</w:t>
      </w:r>
      <w:r w:rsidRPr="009839E5">
        <w:rPr>
          <w:rFonts w:ascii="Times New Roman" w:hAnsi="Times New Roman" w:cs="Times New Roman"/>
          <w:sz w:val="24"/>
          <w:szCs w:val="24"/>
        </w:rPr>
        <w:t xml:space="preserve">sistance </w:t>
      </w:r>
      <w:r w:rsidR="00B139E8">
        <w:rPr>
          <w:rFonts w:ascii="Times New Roman" w:hAnsi="Times New Roman" w:cs="Times New Roman"/>
          <w:sz w:val="24"/>
          <w:szCs w:val="24"/>
        </w:rPr>
        <w:t>awarded</w:t>
      </w:r>
      <w:r w:rsidR="00B139E8" w:rsidRPr="009839E5">
        <w:rPr>
          <w:rFonts w:ascii="Times New Roman" w:hAnsi="Times New Roman" w:cs="Times New Roman"/>
          <w:sz w:val="24"/>
          <w:szCs w:val="24"/>
        </w:rPr>
        <w:t xml:space="preserve"> </w:t>
      </w:r>
      <w:r w:rsidRPr="009839E5">
        <w:rPr>
          <w:rFonts w:ascii="Times New Roman" w:hAnsi="Times New Roman" w:cs="Times New Roman"/>
          <w:sz w:val="24"/>
          <w:szCs w:val="24"/>
        </w:rPr>
        <w:t>under th</w:t>
      </w:r>
      <w:r w:rsidR="00B139E8">
        <w:rPr>
          <w:rFonts w:ascii="Times New Roman" w:hAnsi="Times New Roman" w:cs="Times New Roman"/>
          <w:sz w:val="24"/>
          <w:szCs w:val="24"/>
        </w:rPr>
        <w:t>is</w:t>
      </w:r>
      <w:r w:rsidRPr="009839E5">
        <w:rPr>
          <w:rFonts w:ascii="Times New Roman" w:hAnsi="Times New Roman" w:cs="Times New Roman"/>
          <w:sz w:val="24"/>
          <w:szCs w:val="24"/>
        </w:rPr>
        <w:t xml:space="preserve"> Agreement and</w:t>
      </w:r>
      <w:r w:rsidR="00B139E8">
        <w:rPr>
          <w:rFonts w:ascii="Times New Roman" w:hAnsi="Times New Roman" w:cs="Times New Roman"/>
          <w:sz w:val="24"/>
          <w:szCs w:val="24"/>
        </w:rPr>
        <w:t xml:space="preserve"> for</w:t>
      </w:r>
      <w:r w:rsidRPr="009839E5">
        <w:rPr>
          <w:rFonts w:ascii="Times New Roman" w:hAnsi="Times New Roman" w:cs="Times New Roman"/>
          <w:sz w:val="24"/>
          <w:szCs w:val="24"/>
        </w:rPr>
        <w:t xml:space="preserve"> this Program Element, LPHA agrees to conduct activities in accordance with the following requirements</w:t>
      </w:r>
      <w:r w:rsidR="00660CE8">
        <w:rPr>
          <w:rFonts w:ascii="Times New Roman" w:hAnsi="Times New Roman" w:cs="Times New Roman"/>
          <w:sz w:val="24"/>
          <w:szCs w:val="24"/>
        </w:rPr>
        <w:t>:</w:t>
      </w:r>
      <w:r w:rsidR="005D291B">
        <w:rPr>
          <w:rFonts w:ascii="Times New Roman" w:hAnsi="Times New Roman" w:cs="Times New Roman"/>
          <w:sz w:val="24"/>
          <w:szCs w:val="24"/>
        </w:rPr>
        <w:t xml:space="preserve"> </w:t>
      </w:r>
    </w:p>
    <w:p w14:paraId="4E09ABAE" w14:textId="1385EB80" w:rsidR="0033085B" w:rsidRPr="00A63537" w:rsidRDefault="0033085B" w:rsidP="0033085B">
      <w:pPr>
        <w:pStyle w:val="ListParagraph"/>
        <w:widowControl/>
        <w:numPr>
          <w:ilvl w:val="1"/>
          <w:numId w:val="2"/>
        </w:numPr>
        <w:spacing w:after="120"/>
        <w:ind w:hanging="720"/>
        <w:rPr>
          <w:rFonts w:ascii="Times New Roman" w:hAnsi="Times New Roman" w:cs="Times New Roman"/>
          <w:spacing w:val="-1"/>
          <w:sz w:val="24"/>
          <w:szCs w:val="24"/>
        </w:rPr>
      </w:pPr>
      <w:r>
        <w:rPr>
          <w:rFonts w:ascii="Times New Roman" w:hAnsi="Times New Roman" w:cs="Times New Roman"/>
          <w:spacing w:val="-1"/>
          <w:sz w:val="24"/>
          <w:szCs w:val="24"/>
        </w:rPr>
        <w:t>Use funds provided</w:t>
      </w:r>
      <w:r w:rsidRPr="00A63537">
        <w:rPr>
          <w:rFonts w:ascii="Times New Roman" w:hAnsi="Times New Roman" w:cs="Times New Roman"/>
          <w:spacing w:val="-1"/>
          <w:sz w:val="24"/>
          <w:szCs w:val="24"/>
        </w:rPr>
        <w:t xml:space="preserve"> under this Agreement for SBHC Services only to support activities related to planning, oversight, maintenance, administration, operation, and delivery of services within one or more SBHC as required by OHA’s SBHC funding formula.</w:t>
      </w:r>
    </w:p>
    <w:p w14:paraId="640C042E" w14:textId="3C5DDFA0" w:rsidR="0033085B" w:rsidRPr="00FC3DE0" w:rsidRDefault="0033085B" w:rsidP="0033085B">
      <w:pPr>
        <w:pStyle w:val="ListParagraph"/>
        <w:widowControl/>
        <w:numPr>
          <w:ilvl w:val="1"/>
          <w:numId w:val="2"/>
        </w:numPr>
        <w:spacing w:after="120"/>
        <w:ind w:hanging="720"/>
        <w:rPr>
          <w:rFonts w:ascii="Times New Roman" w:hAnsi="Times New Roman" w:cs="Times New Roman"/>
          <w:spacing w:val="-1"/>
          <w:sz w:val="24"/>
          <w:szCs w:val="24"/>
        </w:rPr>
      </w:pPr>
      <w:r>
        <w:rPr>
          <w:rFonts w:ascii="Times New Roman" w:hAnsi="Times New Roman" w:cs="Times New Roman"/>
          <w:spacing w:val="-1"/>
          <w:sz w:val="24"/>
          <w:szCs w:val="24"/>
        </w:rPr>
        <w:t>Deliver a</w:t>
      </w:r>
      <w:r w:rsidRPr="00A63537">
        <w:rPr>
          <w:rFonts w:ascii="Times New Roman" w:hAnsi="Times New Roman" w:cs="Times New Roman"/>
          <w:spacing w:val="-1"/>
          <w:sz w:val="24"/>
          <w:szCs w:val="24"/>
        </w:rPr>
        <w:t xml:space="preserve">ll SBHC Services in accordance with OAR </w:t>
      </w:r>
      <w:r>
        <w:rPr>
          <w:rFonts w:ascii="Times New Roman" w:hAnsi="Times New Roman" w:cs="Times New Roman"/>
          <w:spacing w:val="-1"/>
          <w:sz w:val="24"/>
          <w:szCs w:val="24"/>
        </w:rPr>
        <w:t>Chapter 333, Division 28</w:t>
      </w:r>
      <w:r w:rsidRPr="00A63537">
        <w:rPr>
          <w:rFonts w:ascii="Times New Roman" w:hAnsi="Times New Roman" w:cs="Times New Roman"/>
          <w:spacing w:val="-1"/>
          <w:sz w:val="24"/>
          <w:szCs w:val="24"/>
        </w:rPr>
        <w:t xml:space="preserve">, a copy of which </w:t>
      </w:r>
      <w:r>
        <w:rPr>
          <w:rFonts w:ascii="Times New Roman" w:hAnsi="Times New Roman" w:cs="Times New Roman"/>
          <w:spacing w:val="-1"/>
          <w:sz w:val="24"/>
          <w:szCs w:val="24"/>
        </w:rPr>
        <w:t xml:space="preserve">is </w:t>
      </w:r>
      <w:r w:rsidRPr="00A63537">
        <w:rPr>
          <w:rFonts w:ascii="Times New Roman" w:hAnsi="Times New Roman" w:cs="Times New Roman"/>
          <w:spacing w:val="-1"/>
          <w:sz w:val="24"/>
          <w:szCs w:val="24"/>
        </w:rPr>
        <w:t xml:space="preserve">accessible on the Internet at </w:t>
      </w:r>
      <w:r w:rsidRPr="001B14F6">
        <w:t xml:space="preserve"> </w:t>
      </w:r>
      <w:r w:rsidRPr="00073D23">
        <w:t xml:space="preserve"> </w:t>
      </w:r>
      <w:hyperlink r:id="rId13" w:history="1">
        <w:r w:rsidR="000322A1" w:rsidRPr="00EE7A22">
          <w:rPr>
            <w:rStyle w:val="Hyperlink"/>
            <w:rFonts w:ascii="Times New Roman" w:hAnsi="Times New Roman" w:cs="Times New Roman"/>
            <w:spacing w:val="-1"/>
            <w:sz w:val="24"/>
            <w:szCs w:val="24"/>
          </w:rPr>
          <w:t>https://secure.sos.state.or.us/oard/displayDivisionRules.action?selectedDivision=1243</w:t>
        </w:r>
      </w:hyperlink>
      <w:r w:rsidR="000322A1">
        <w:rPr>
          <w:rFonts w:ascii="Times New Roman" w:hAnsi="Times New Roman" w:cs="Times New Roman"/>
          <w:spacing w:val="-1"/>
          <w:sz w:val="24"/>
          <w:szCs w:val="24"/>
        </w:rPr>
        <w:t xml:space="preserve"> </w:t>
      </w:r>
    </w:p>
    <w:p w14:paraId="3C094DF9" w14:textId="77777777" w:rsidR="0033085B" w:rsidRPr="00A63537" w:rsidRDefault="0033085B" w:rsidP="0033085B">
      <w:pPr>
        <w:pStyle w:val="ListParagraph"/>
        <w:widowControl/>
        <w:numPr>
          <w:ilvl w:val="1"/>
          <w:numId w:val="2"/>
        </w:numPr>
        <w:spacing w:after="120"/>
        <w:ind w:hanging="720"/>
        <w:rPr>
          <w:rFonts w:ascii="Times New Roman" w:hAnsi="Times New Roman" w:cs="Times New Roman"/>
          <w:spacing w:val="-1"/>
          <w:sz w:val="24"/>
          <w:szCs w:val="24"/>
        </w:rPr>
      </w:pPr>
      <w:r w:rsidRPr="00A63537">
        <w:rPr>
          <w:rFonts w:ascii="Times New Roman" w:hAnsi="Times New Roman" w:cs="Times New Roman"/>
          <w:spacing w:val="-1"/>
          <w:sz w:val="24"/>
          <w:szCs w:val="24"/>
        </w:rPr>
        <w:lastRenderedPageBreak/>
        <w:t xml:space="preserve">The SBHC Standards for Certification includes administrative, operations and reporting guidance, and minimum standards and requirements in the areas of: Certification Process, Sponsoring Agency, Facility, Operations/Staffing, Comprehensive Pediatric Care, Data Collection/Reporting, and Billing. </w:t>
      </w:r>
    </w:p>
    <w:p w14:paraId="4C012D90" w14:textId="3874C982" w:rsidR="0033085B" w:rsidRPr="00A63537" w:rsidRDefault="000322A1" w:rsidP="0033085B">
      <w:pPr>
        <w:pStyle w:val="ListParagraph"/>
        <w:widowControl/>
        <w:numPr>
          <w:ilvl w:val="1"/>
          <w:numId w:val="2"/>
        </w:numPr>
        <w:spacing w:after="120"/>
        <w:ind w:hanging="720"/>
        <w:rPr>
          <w:rFonts w:ascii="Times New Roman" w:hAnsi="Times New Roman" w:cs="Times New Roman"/>
          <w:spacing w:val="-1"/>
          <w:sz w:val="24"/>
          <w:szCs w:val="24"/>
        </w:rPr>
      </w:pPr>
      <w:r w:rsidRPr="30E0E58B">
        <w:rPr>
          <w:rFonts w:ascii="Times New Roman" w:hAnsi="Times New Roman" w:cs="Times New Roman"/>
          <w:sz w:val="24"/>
          <w:szCs w:val="24"/>
        </w:rPr>
        <w:t>Provide</w:t>
      </w:r>
      <w:r w:rsidR="0033085B" w:rsidRPr="00A63537">
        <w:rPr>
          <w:rFonts w:ascii="Times New Roman" w:hAnsi="Times New Roman" w:cs="Times New Roman"/>
          <w:spacing w:val="-1"/>
          <w:sz w:val="24"/>
          <w:szCs w:val="24"/>
        </w:rPr>
        <w:t xml:space="preserve"> oversight and technical assistance so that each SBHC in </w:t>
      </w:r>
      <w:r w:rsidRPr="30E0E58B">
        <w:rPr>
          <w:rFonts w:ascii="Times New Roman" w:hAnsi="Times New Roman" w:cs="Times New Roman"/>
          <w:sz w:val="24"/>
          <w:szCs w:val="24"/>
        </w:rPr>
        <w:t xml:space="preserve">the LPHA’s </w:t>
      </w:r>
      <w:r w:rsidR="0033085B" w:rsidRPr="00A63537">
        <w:rPr>
          <w:rFonts w:ascii="Times New Roman" w:hAnsi="Times New Roman" w:cs="Times New Roman"/>
          <w:spacing w:val="-1"/>
          <w:sz w:val="24"/>
          <w:szCs w:val="24"/>
        </w:rPr>
        <w:t>jurisdiction meets SBHC Certification Requirements as set forth in OAR 333-028-0220.</w:t>
      </w:r>
    </w:p>
    <w:p w14:paraId="643DBA90" w14:textId="4F9E4A79" w:rsidR="0033085B" w:rsidRPr="00A63537" w:rsidRDefault="000322A1" w:rsidP="0033085B">
      <w:pPr>
        <w:pStyle w:val="ListParagraph"/>
        <w:widowControl/>
        <w:numPr>
          <w:ilvl w:val="1"/>
          <w:numId w:val="2"/>
        </w:numPr>
        <w:spacing w:after="120"/>
        <w:ind w:hanging="720"/>
        <w:rPr>
          <w:rFonts w:ascii="Times New Roman" w:hAnsi="Times New Roman" w:cs="Times New Roman"/>
          <w:spacing w:val="-1"/>
          <w:sz w:val="24"/>
          <w:szCs w:val="24"/>
        </w:rPr>
      </w:pPr>
      <w:r>
        <w:rPr>
          <w:rFonts w:ascii="Times New Roman" w:hAnsi="Times New Roman" w:cs="Times New Roman"/>
          <w:spacing w:val="-1"/>
          <w:sz w:val="24"/>
          <w:szCs w:val="24"/>
        </w:rPr>
        <w:t xml:space="preserve">Assure </w:t>
      </w:r>
      <w:r w:rsidR="0033085B" w:rsidRPr="00A63537">
        <w:rPr>
          <w:rFonts w:ascii="Times New Roman" w:hAnsi="Times New Roman" w:cs="Times New Roman"/>
          <w:spacing w:val="-1"/>
          <w:sz w:val="24"/>
          <w:szCs w:val="24"/>
        </w:rPr>
        <w:t>to OHA that all certification documentation and subsequent follow-up items are completed by the requested date(s) in accordance with the OHA’s certification review cycle as set forth in OAR 333-028-0230.</w:t>
      </w:r>
    </w:p>
    <w:p w14:paraId="2F2B0A91" w14:textId="7361D6E3" w:rsidR="0033085B" w:rsidRPr="00A63537" w:rsidDel="004866BF" w:rsidRDefault="0033085B" w:rsidP="0033085B">
      <w:pPr>
        <w:pStyle w:val="ListParagraph"/>
        <w:widowControl/>
        <w:numPr>
          <w:ilvl w:val="1"/>
          <w:numId w:val="2"/>
        </w:numPr>
        <w:spacing w:after="120"/>
        <w:ind w:hanging="720"/>
        <w:rPr>
          <w:del w:id="37" w:author="Author"/>
          <w:rFonts w:ascii="Times New Roman" w:hAnsi="Times New Roman" w:cs="Times New Roman"/>
          <w:spacing w:val="-1"/>
          <w:sz w:val="24"/>
          <w:szCs w:val="24"/>
        </w:rPr>
      </w:pPr>
      <w:del w:id="38" w:author="Author">
        <w:r w:rsidRPr="30E0E58B" w:rsidDel="0033085B">
          <w:rPr>
            <w:rFonts w:ascii="Times New Roman" w:hAnsi="Times New Roman" w:cs="Times New Roman"/>
            <w:sz w:val="24"/>
            <w:szCs w:val="24"/>
          </w:rPr>
          <w:delText xml:space="preserve">This Section 4.f. is applicable only to LPHA if LPHA has been selected to receive a SBHC Planning Grant from OHA. </w:delText>
        </w:r>
        <w:bookmarkStart w:id="39" w:name="_Hlk101273789"/>
        <w:r w:rsidRPr="30E0E58B" w:rsidDel="0033085B">
          <w:rPr>
            <w:rFonts w:ascii="Times New Roman" w:hAnsi="Times New Roman" w:cs="Times New Roman"/>
            <w:sz w:val="24"/>
            <w:szCs w:val="24"/>
          </w:rPr>
          <w:delText>LPHA will be notified that the 2021 Oregon Legislative Assembly approved and appropriated funds for SBHC Planning Grants or if the OHA SBHC State Program Office (SPO) has other funds available for SBHC development.</w:delText>
        </w:r>
      </w:del>
    </w:p>
    <w:p w14:paraId="214137DE" w14:textId="76A0278B" w:rsidR="0033085B" w:rsidRPr="00A63537" w:rsidDel="004866BF" w:rsidRDefault="0033085B" w:rsidP="0033085B">
      <w:pPr>
        <w:pStyle w:val="ListParagraph"/>
        <w:widowControl/>
        <w:spacing w:after="120"/>
        <w:ind w:left="1440"/>
        <w:rPr>
          <w:del w:id="40" w:author="Author"/>
          <w:rFonts w:ascii="Times New Roman" w:hAnsi="Times New Roman" w:cs="Times New Roman"/>
          <w:spacing w:val="-1"/>
          <w:sz w:val="24"/>
          <w:szCs w:val="24"/>
        </w:rPr>
      </w:pPr>
      <w:del w:id="41" w:author="Author">
        <w:r w:rsidRPr="00A63537" w:rsidDel="004866BF">
          <w:rPr>
            <w:rFonts w:ascii="Times New Roman" w:hAnsi="Times New Roman" w:cs="Times New Roman"/>
            <w:spacing w:val="-1"/>
            <w:sz w:val="24"/>
            <w:szCs w:val="24"/>
          </w:rPr>
          <w:delText>An SBHC Planning Grant provides one-time funds to assist the LPHA in strategic plan</w:delText>
        </w:r>
        <w:r w:rsidDel="004866BF">
          <w:rPr>
            <w:rFonts w:ascii="Times New Roman" w:hAnsi="Times New Roman" w:cs="Times New Roman"/>
            <w:spacing w:val="-1"/>
            <w:sz w:val="24"/>
            <w:szCs w:val="24"/>
          </w:rPr>
          <w:delText>ning</w:delText>
        </w:r>
        <w:r w:rsidRPr="00A63537" w:rsidDel="004866BF">
          <w:rPr>
            <w:rFonts w:ascii="Times New Roman" w:hAnsi="Times New Roman" w:cs="Times New Roman"/>
            <w:spacing w:val="-1"/>
            <w:sz w:val="24"/>
            <w:szCs w:val="24"/>
          </w:rPr>
          <w:delText xml:space="preserve"> for implementing SBHC Services in the LPHA county jurisdiction. The following terms and conditions apply if the OHA selects a LPHA to receive </w:delText>
        </w:r>
        <w:r w:rsidDel="004866BF">
          <w:rPr>
            <w:rFonts w:ascii="Times New Roman" w:hAnsi="Times New Roman" w:cs="Times New Roman"/>
            <w:spacing w:val="-1"/>
            <w:sz w:val="24"/>
            <w:szCs w:val="24"/>
          </w:rPr>
          <w:delText>either of the following</w:delText>
        </w:r>
        <w:r w:rsidRPr="00A63537" w:rsidDel="004866BF">
          <w:rPr>
            <w:rFonts w:ascii="Times New Roman" w:hAnsi="Times New Roman" w:cs="Times New Roman"/>
            <w:spacing w:val="-1"/>
            <w:sz w:val="24"/>
            <w:szCs w:val="24"/>
          </w:rPr>
          <w:delText xml:space="preserve"> SBHC Planning Grant</w:delText>
        </w:r>
        <w:r w:rsidDel="004866BF">
          <w:rPr>
            <w:rFonts w:ascii="Times New Roman" w:hAnsi="Times New Roman" w:cs="Times New Roman"/>
            <w:spacing w:val="-1"/>
            <w:sz w:val="24"/>
            <w:szCs w:val="24"/>
          </w:rPr>
          <w:delText>s</w:delText>
        </w:r>
        <w:r w:rsidRPr="00A63537" w:rsidDel="004866BF">
          <w:rPr>
            <w:rFonts w:ascii="Times New Roman" w:hAnsi="Times New Roman" w:cs="Times New Roman"/>
            <w:spacing w:val="-1"/>
            <w:sz w:val="24"/>
            <w:szCs w:val="24"/>
          </w:rPr>
          <w:delText>:</w:delText>
        </w:r>
      </w:del>
    </w:p>
    <w:bookmarkEnd w:id="39"/>
    <w:p w14:paraId="5E08F54C" w14:textId="740566CB" w:rsidR="0033085B" w:rsidRPr="00A63537" w:rsidDel="004866BF" w:rsidRDefault="0033085B" w:rsidP="0033085B">
      <w:pPr>
        <w:pStyle w:val="Heading1"/>
        <w:numPr>
          <w:ilvl w:val="0"/>
          <w:numId w:val="33"/>
        </w:numPr>
        <w:spacing w:before="0" w:after="120"/>
        <w:ind w:left="2160" w:hanging="720"/>
        <w:rPr>
          <w:del w:id="42" w:author="Author"/>
          <w:rFonts w:cs="Times New Roman"/>
          <w:b w:val="0"/>
          <w:bCs w:val="0"/>
        </w:rPr>
      </w:pPr>
      <w:del w:id="43" w:author="Author">
        <w:r w:rsidRPr="00A63537" w:rsidDel="004866BF">
          <w:rPr>
            <w:rFonts w:cs="Times New Roman"/>
          </w:rPr>
          <w:delText>S</w:delText>
        </w:r>
        <w:r w:rsidRPr="00A63537" w:rsidDel="004866BF">
          <w:rPr>
            <w:rFonts w:cs="Times New Roman"/>
            <w:spacing w:val="-1"/>
          </w:rPr>
          <w:delText>tr</w:delText>
        </w:r>
        <w:r w:rsidRPr="00A63537" w:rsidDel="004866BF">
          <w:rPr>
            <w:rFonts w:cs="Times New Roman"/>
          </w:rPr>
          <w:delText>a</w:delText>
        </w:r>
        <w:r w:rsidRPr="00A63537" w:rsidDel="004866BF">
          <w:rPr>
            <w:rFonts w:cs="Times New Roman"/>
            <w:spacing w:val="1"/>
          </w:rPr>
          <w:delText>t</w:delText>
        </w:r>
        <w:r w:rsidRPr="00A63537" w:rsidDel="004866BF">
          <w:rPr>
            <w:rFonts w:cs="Times New Roman"/>
            <w:spacing w:val="-1"/>
          </w:rPr>
          <w:delText>e</w:delText>
        </w:r>
        <w:r w:rsidRPr="00A63537" w:rsidDel="004866BF">
          <w:rPr>
            <w:rFonts w:cs="Times New Roman"/>
          </w:rPr>
          <w:delText>gic</w:delText>
        </w:r>
        <w:r w:rsidRPr="00A63537" w:rsidDel="004866BF">
          <w:rPr>
            <w:rFonts w:cs="Times New Roman"/>
            <w:spacing w:val="1"/>
          </w:rPr>
          <w:delText xml:space="preserve"> </w:delText>
        </w:r>
        <w:r w:rsidRPr="00A63537" w:rsidDel="004866BF">
          <w:rPr>
            <w:rFonts w:cs="Times New Roman"/>
            <w:spacing w:val="-3"/>
          </w:rPr>
          <w:delText>P</w:delText>
        </w:r>
        <w:r w:rsidRPr="00A63537" w:rsidDel="004866BF">
          <w:rPr>
            <w:rFonts w:cs="Times New Roman"/>
          </w:rPr>
          <w:delText>lanning</w:delText>
        </w:r>
      </w:del>
    </w:p>
    <w:p w14:paraId="18B7408D" w14:textId="577AC62F" w:rsidR="0033085B" w:rsidRPr="00A63537" w:rsidDel="004866BF" w:rsidRDefault="0033085B" w:rsidP="0033085B">
      <w:pPr>
        <w:pStyle w:val="BodyText"/>
        <w:numPr>
          <w:ilvl w:val="5"/>
          <w:numId w:val="33"/>
        </w:numPr>
        <w:tabs>
          <w:tab w:val="left" w:pos="1551"/>
        </w:tabs>
        <w:spacing w:before="0" w:after="120"/>
        <w:ind w:left="2880" w:right="111" w:hanging="720"/>
        <w:rPr>
          <w:del w:id="44" w:author="Author"/>
          <w:rFonts w:eastAsiaTheme="minorHAnsi" w:cs="Times New Roman"/>
          <w:spacing w:val="-1"/>
        </w:rPr>
      </w:pPr>
      <w:del w:id="45" w:author="Author">
        <w:r w:rsidRPr="00A63537" w:rsidDel="004866BF">
          <w:rPr>
            <w:rFonts w:eastAsiaTheme="minorHAnsi" w:cs="Times New Roman"/>
            <w:spacing w:val="-1"/>
          </w:rPr>
          <w:delText xml:space="preserve">LPHA must create and implement a collaborative strategic plan in partnership with community agencies in order to develop, implement, and maintain SBHC Services to serve school-age children. This plan must have the SBHC sites open, operational and ready for certification before the end of the </w:delText>
        </w:r>
        <w:r w:rsidDel="004866BF">
          <w:rPr>
            <w:rFonts w:eastAsiaTheme="minorHAnsi" w:cs="Times New Roman"/>
            <w:spacing w:val="-1"/>
          </w:rPr>
          <w:delText xml:space="preserve">2021-2023 </w:delText>
        </w:r>
        <w:r w:rsidRPr="00A63537" w:rsidDel="004866BF">
          <w:rPr>
            <w:rFonts w:eastAsiaTheme="minorHAnsi" w:cs="Times New Roman"/>
            <w:spacing w:val="-1"/>
          </w:rPr>
          <w:delText xml:space="preserve">Biennium. </w:delText>
        </w:r>
      </w:del>
    </w:p>
    <w:p w14:paraId="49340FD4" w14:textId="2DDD4AB0" w:rsidR="0033085B" w:rsidRPr="00A63537" w:rsidDel="004866BF" w:rsidRDefault="0033085B" w:rsidP="0033085B">
      <w:pPr>
        <w:pStyle w:val="BodyText"/>
        <w:numPr>
          <w:ilvl w:val="5"/>
          <w:numId w:val="33"/>
        </w:numPr>
        <w:tabs>
          <w:tab w:val="left" w:pos="1551"/>
        </w:tabs>
        <w:spacing w:before="0" w:after="120"/>
        <w:ind w:left="2880" w:right="111" w:hanging="720"/>
        <w:rPr>
          <w:del w:id="46" w:author="Author"/>
          <w:rFonts w:eastAsiaTheme="minorHAnsi" w:cs="Times New Roman"/>
          <w:spacing w:val="-1"/>
        </w:rPr>
      </w:pPr>
      <w:del w:id="47" w:author="Author">
        <w:r w:rsidRPr="00A63537" w:rsidDel="004866BF">
          <w:rPr>
            <w:rFonts w:eastAsiaTheme="minorHAnsi" w:cs="Times New Roman"/>
            <w:spacing w:val="-1"/>
          </w:rPr>
          <w:delText>LPHA must participate in monthly technical assistance calls at times mutually agreed to between SPO and LPHA Planning grantees. In addition</w:delText>
        </w:r>
        <w:r w:rsidDel="004866BF">
          <w:rPr>
            <w:rFonts w:eastAsiaTheme="minorHAnsi" w:cs="Times New Roman"/>
            <w:spacing w:val="-1"/>
          </w:rPr>
          <w:delText>,</w:delText>
        </w:r>
        <w:r w:rsidRPr="00A63537" w:rsidDel="004866BF">
          <w:rPr>
            <w:rFonts w:eastAsiaTheme="minorHAnsi" w:cs="Times New Roman"/>
            <w:spacing w:val="-1"/>
          </w:rPr>
          <w:delText xml:space="preserve"> each SBHC site may have at least two technical assistance visits by a SPO staff member.</w:delText>
        </w:r>
      </w:del>
    </w:p>
    <w:p w14:paraId="6D50111A" w14:textId="173E38B9" w:rsidR="0033085B" w:rsidRPr="00A63537" w:rsidDel="004866BF" w:rsidRDefault="0033085B" w:rsidP="0033085B">
      <w:pPr>
        <w:pStyle w:val="BodyText"/>
        <w:numPr>
          <w:ilvl w:val="5"/>
          <w:numId w:val="33"/>
        </w:numPr>
        <w:tabs>
          <w:tab w:val="left" w:pos="1551"/>
        </w:tabs>
        <w:spacing w:before="0" w:after="120"/>
        <w:ind w:left="2880" w:right="111" w:hanging="720"/>
        <w:rPr>
          <w:del w:id="48" w:author="Author"/>
          <w:rFonts w:eastAsiaTheme="minorHAnsi" w:cs="Times New Roman"/>
          <w:spacing w:val="-1"/>
        </w:rPr>
      </w:pPr>
      <w:del w:id="49" w:author="Author">
        <w:r w:rsidRPr="00A63537" w:rsidDel="004866BF">
          <w:rPr>
            <w:rFonts w:eastAsiaTheme="minorHAnsi" w:cs="Times New Roman"/>
            <w:spacing w:val="-1"/>
          </w:rPr>
          <w:delText xml:space="preserve">LPHA must implement the OHA approved SBHC strategic plan and have the planned SBHC Services operational and ready for certification before the end of the Biennium. Sites must become certified </w:delText>
        </w:r>
        <w:r w:rsidDel="004866BF">
          <w:rPr>
            <w:rFonts w:eastAsiaTheme="minorHAnsi" w:cs="Times New Roman"/>
            <w:spacing w:val="-1"/>
          </w:rPr>
          <w:delText xml:space="preserve">by June 30, 2023 </w:delText>
        </w:r>
        <w:r w:rsidRPr="00A63537" w:rsidDel="004866BF">
          <w:rPr>
            <w:rFonts w:eastAsiaTheme="minorHAnsi" w:cs="Times New Roman"/>
            <w:spacing w:val="-1"/>
          </w:rPr>
          <w:delText xml:space="preserve">to be eligible to receive SBHC awards in accordance with the approved funding formula in effect, provided certification standards are maintained and contingent on legislatively adopted budgets. </w:delText>
        </w:r>
      </w:del>
    </w:p>
    <w:p w14:paraId="33AD1186" w14:textId="7747C88B" w:rsidR="0033085B" w:rsidRPr="00A63537" w:rsidDel="004866BF" w:rsidRDefault="0033085B" w:rsidP="0033085B">
      <w:pPr>
        <w:pStyle w:val="Heading1"/>
        <w:numPr>
          <w:ilvl w:val="0"/>
          <w:numId w:val="33"/>
        </w:numPr>
        <w:spacing w:before="0" w:after="120"/>
        <w:ind w:left="2160" w:hanging="720"/>
        <w:rPr>
          <w:del w:id="50" w:author="Author"/>
          <w:rFonts w:cs="Times New Roman"/>
          <w:b w:val="0"/>
          <w:bCs w:val="0"/>
        </w:rPr>
      </w:pPr>
      <w:del w:id="51" w:author="Author">
        <w:r w:rsidRPr="00A63537" w:rsidDel="004866BF">
          <w:rPr>
            <w:rFonts w:cs="Times New Roman"/>
            <w:spacing w:val="-1"/>
          </w:rPr>
          <w:delText>A</w:delText>
        </w:r>
        <w:r w:rsidRPr="00A63537" w:rsidDel="004866BF">
          <w:rPr>
            <w:rFonts w:cs="Times New Roman"/>
          </w:rPr>
          <w:delText>dvan</w:delText>
        </w:r>
        <w:r w:rsidRPr="00A63537" w:rsidDel="004866BF">
          <w:rPr>
            <w:rFonts w:cs="Times New Roman"/>
            <w:spacing w:val="-1"/>
          </w:rPr>
          <w:delText>c</w:delText>
        </w:r>
        <w:r w:rsidRPr="00A63537" w:rsidDel="004866BF">
          <w:rPr>
            <w:rFonts w:cs="Times New Roman"/>
          </w:rPr>
          <w:delText>e</w:delText>
        </w:r>
        <w:r w:rsidDel="004866BF">
          <w:rPr>
            <w:rFonts w:cs="Times New Roman"/>
          </w:rPr>
          <w:delText>d</w:delText>
        </w:r>
        <w:r w:rsidRPr="00A63537" w:rsidDel="004866BF">
          <w:rPr>
            <w:rFonts w:cs="Times New Roman"/>
            <w:spacing w:val="37"/>
          </w:rPr>
          <w:delText xml:space="preserve"> </w:delText>
        </w:r>
        <w:r w:rsidRPr="00A63537" w:rsidDel="004866BF">
          <w:rPr>
            <w:rFonts w:cs="Times New Roman"/>
            <w:spacing w:val="-3"/>
          </w:rPr>
          <w:delText>P</w:delText>
        </w:r>
        <w:r w:rsidRPr="00A63537" w:rsidDel="004866BF">
          <w:rPr>
            <w:rFonts w:cs="Times New Roman"/>
          </w:rPr>
          <w:delText>hase</w:delText>
        </w:r>
        <w:r w:rsidRPr="00A63537" w:rsidDel="004866BF">
          <w:rPr>
            <w:rFonts w:cs="Times New Roman"/>
            <w:spacing w:val="37"/>
          </w:rPr>
          <w:delText xml:space="preserve"> </w:delText>
        </w:r>
        <w:r w:rsidRPr="00A63537" w:rsidDel="004866BF">
          <w:rPr>
            <w:rFonts w:cs="Times New Roman"/>
          </w:rPr>
          <w:delText>S</w:delText>
        </w:r>
        <w:r w:rsidRPr="00A63537" w:rsidDel="004866BF">
          <w:rPr>
            <w:rFonts w:cs="Times New Roman"/>
            <w:spacing w:val="-1"/>
          </w:rPr>
          <w:delText>tr</w:delText>
        </w:r>
        <w:r w:rsidRPr="00A63537" w:rsidDel="004866BF">
          <w:rPr>
            <w:rFonts w:cs="Times New Roman"/>
          </w:rPr>
          <w:delText>a</w:delText>
        </w:r>
        <w:r w:rsidRPr="00A63537" w:rsidDel="004866BF">
          <w:rPr>
            <w:rFonts w:cs="Times New Roman"/>
            <w:spacing w:val="-1"/>
          </w:rPr>
          <w:delText>te</w:delText>
        </w:r>
        <w:r w:rsidRPr="00A63537" w:rsidDel="004866BF">
          <w:rPr>
            <w:rFonts w:cs="Times New Roman"/>
          </w:rPr>
          <w:delText>g</w:delText>
        </w:r>
        <w:r w:rsidRPr="00A63537" w:rsidDel="004866BF">
          <w:rPr>
            <w:rFonts w:cs="Times New Roman"/>
            <w:spacing w:val="2"/>
          </w:rPr>
          <w:delText>i</w:delText>
        </w:r>
        <w:r w:rsidRPr="00A63537" w:rsidDel="004866BF">
          <w:rPr>
            <w:rFonts w:cs="Times New Roman"/>
          </w:rPr>
          <w:delText>c</w:delText>
        </w:r>
        <w:r w:rsidRPr="00A63537" w:rsidDel="004866BF">
          <w:rPr>
            <w:rFonts w:cs="Times New Roman"/>
            <w:spacing w:val="1"/>
          </w:rPr>
          <w:delText xml:space="preserve"> </w:delText>
        </w:r>
        <w:r w:rsidRPr="00A63537" w:rsidDel="004866BF">
          <w:rPr>
            <w:rFonts w:cs="Times New Roman"/>
            <w:spacing w:val="-3"/>
          </w:rPr>
          <w:delText>P</w:delText>
        </w:r>
        <w:r w:rsidRPr="00A63537" w:rsidDel="004866BF">
          <w:rPr>
            <w:rFonts w:cs="Times New Roman"/>
          </w:rPr>
          <w:delText>lanni</w:delText>
        </w:r>
        <w:r w:rsidRPr="00A63537" w:rsidDel="004866BF">
          <w:rPr>
            <w:rFonts w:cs="Times New Roman"/>
            <w:spacing w:val="-2"/>
          </w:rPr>
          <w:delText>n</w:delText>
        </w:r>
        <w:r w:rsidRPr="00A63537" w:rsidDel="004866BF">
          <w:rPr>
            <w:rFonts w:cs="Times New Roman"/>
          </w:rPr>
          <w:delText>g</w:delText>
        </w:r>
      </w:del>
    </w:p>
    <w:p w14:paraId="11861DEB" w14:textId="5C3748C6" w:rsidR="0033085B" w:rsidRPr="00A63537" w:rsidDel="004866BF" w:rsidRDefault="0033085B" w:rsidP="0033085B">
      <w:pPr>
        <w:pStyle w:val="BodyText"/>
        <w:numPr>
          <w:ilvl w:val="5"/>
          <w:numId w:val="33"/>
        </w:numPr>
        <w:tabs>
          <w:tab w:val="left" w:pos="1551"/>
        </w:tabs>
        <w:spacing w:before="0" w:after="120"/>
        <w:ind w:left="2880" w:right="111" w:hanging="720"/>
        <w:rPr>
          <w:del w:id="52" w:author="Author"/>
          <w:rFonts w:eastAsiaTheme="minorHAnsi" w:cs="Times New Roman"/>
          <w:spacing w:val="-1"/>
        </w:rPr>
      </w:pPr>
      <w:del w:id="53" w:author="Author">
        <w:r w:rsidRPr="00A63537" w:rsidDel="004866BF">
          <w:rPr>
            <w:rFonts w:eastAsiaTheme="minorHAnsi" w:cs="Times New Roman"/>
            <w:spacing w:val="-1"/>
          </w:rPr>
          <w:delText xml:space="preserve">LPHA must create and implement a collaborative strategic plan in partnership with community agencies in order to develop, implement, and maintain SBHC Services to serve school-age children. This plan’s target must have the SBHC sites operational and ready for certification within the first fiscal year of the award. </w:delText>
        </w:r>
      </w:del>
    </w:p>
    <w:p w14:paraId="61368AD9" w14:textId="51A2336A" w:rsidR="0033085B" w:rsidRPr="00A63537" w:rsidDel="004866BF" w:rsidRDefault="0033085B" w:rsidP="0033085B">
      <w:pPr>
        <w:pStyle w:val="BodyText"/>
        <w:numPr>
          <w:ilvl w:val="5"/>
          <w:numId w:val="33"/>
        </w:numPr>
        <w:tabs>
          <w:tab w:val="left" w:pos="1551"/>
        </w:tabs>
        <w:spacing w:before="0" w:after="120"/>
        <w:ind w:left="2880" w:right="111" w:hanging="720"/>
        <w:rPr>
          <w:del w:id="54" w:author="Author"/>
          <w:rFonts w:eastAsiaTheme="minorHAnsi" w:cs="Times New Roman"/>
          <w:spacing w:val="-1"/>
        </w:rPr>
      </w:pPr>
      <w:del w:id="55" w:author="Author">
        <w:r w:rsidRPr="00A63537" w:rsidDel="004866BF">
          <w:rPr>
            <w:rFonts w:eastAsiaTheme="minorHAnsi" w:cs="Times New Roman"/>
            <w:spacing w:val="-1"/>
          </w:rPr>
          <w:delText>LPHA must participate in monthly technical assistance calls at times mutually agreed to between SPO and LPHA Advance Phase Planning grantee. In addition, each SBHC site may have at least one technical assistance visit by a SPO staff member.</w:delText>
        </w:r>
      </w:del>
    </w:p>
    <w:p w14:paraId="047995CE" w14:textId="5B25A881" w:rsidR="0033085B" w:rsidRPr="00A63537" w:rsidDel="004866BF" w:rsidRDefault="0033085B" w:rsidP="30E0E58B">
      <w:pPr>
        <w:pStyle w:val="BodyText"/>
        <w:numPr>
          <w:ilvl w:val="5"/>
          <w:numId w:val="33"/>
        </w:numPr>
        <w:tabs>
          <w:tab w:val="left" w:pos="1551"/>
        </w:tabs>
        <w:spacing w:before="0" w:after="120"/>
        <w:ind w:left="2880" w:right="111" w:hanging="720"/>
        <w:rPr>
          <w:del w:id="56" w:author="Author"/>
          <w:rFonts w:eastAsiaTheme="minorEastAsia" w:cs="Times New Roman"/>
          <w:spacing w:val="-1"/>
        </w:rPr>
      </w:pPr>
      <w:del w:id="57" w:author="Author">
        <w:r w:rsidRPr="30E0E58B" w:rsidDel="0033085B">
          <w:rPr>
            <w:rFonts w:eastAsiaTheme="minorEastAsia" w:cs="Times New Roman"/>
          </w:rPr>
          <w:delText xml:space="preserve">LPHA must become certified within the first year of the award to be eligible to receive SBHC awards in accordance with the approved funding formula in effect, provided certification standards are maintained and contingent upon legislatively approved budgets. </w:delText>
        </w:r>
      </w:del>
    </w:p>
    <w:p w14:paraId="4774B3B0" w14:textId="35CB8A3B" w:rsidR="0033085B" w:rsidRPr="00A63537" w:rsidRDefault="0033085B" w:rsidP="0033085B">
      <w:pPr>
        <w:pStyle w:val="ListParagraph"/>
        <w:widowControl/>
        <w:numPr>
          <w:ilvl w:val="1"/>
          <w:numId w:val="2"/>
        </w:numPr>
        <w:spacing w:after="120"/>
        <w:ind w:hanging="720"/>
        <w:rPr>
          <w:rFonts w:ascii="Times New Roman" w:hAnsi="Times New Roman" w:cs="Times New Roman"/>
          <w:spacing w:val="-1"/>
          <w:sz w:val="24"/>
          <w:szCs w:val="24"/>
        </w:rPr>
      </w:pPr>
      <w:r w:rsidRPr="00A63537">
        <w:rPr>
          <w:rFonts w:ascii="Times New Roman" w:hAnsi="Times New Roman" w:cs="Times New Roman"/>
          <w:spacing w:val="-1"/>
          <w:sz w:val="24"/>
          <w:szCs w:val="24"/>
        </w:rPr>
        <w:lastRenderedPageBreak/>
        <w:t>This Section 4.g. is only applicable to LPHA if LPHA is selected to receive a Mental Health Expansion Grant from OHA.</w:t>
      </w:r>
      <w:del w:id="58" w:author="Author">
        <w:r w:rsidRPr="00A63537" w:rsidDel="005C5BD9">
          <w:rPr>
            <w:rFonts w:ascii="Times New Roman" w:hAnsi="Times New Roman" w:cs="Times New Roman"/>
            <w:spacing w:val="-1"/>
            <w:sz w:val="24"/>
            <w:szCs w:val="24"/>
          </w:rPr>
          <w:delText xml:space="preserve"> LPHA will be notified </w:delText>
        </w:r>
        <w:r w:rsidDel="005C5BD9">
          <w:rPr>
            <w:rFonts w:ascii="Times New Roman" w:hAnsi="Times New Roman" w:cs="Times New Roman"/>
            <w:spacing w:val="-1"/>
            <w:sz w:val="24"/>
            <w:szCs w:val="24"/>
          </w:rPr>
          <w:delText>that</w:delText>
        </w:r>
        <w:r w:rsidRPr="00A63537" w:rsidDel="005C5BD9">
          <w:rPr>
            <w:rFonts w:ascii="Times New Roman" w:hAnsi="Times New Roman" w:cs="Times New Roman"/>
            <w:spacing w:val="-1"/>
            <w:sz w:val="24"/>
            <w:szCs w:val="24"/>
          </w:rPr>
          <w:delText xml:space="preserve"> the </w:delText>
        </w:r>
        <w:r w:rsidDel="005C5BD9">
          <w:rPr>
            <w:rFonts w:ascii="Times New Roman" w:hAnsi="Times New Roman" w:cs="Times New Roman"/>
            <w:spacing w:val="-1"/>
            <w:sz w:val="24"/>
            <w:szCs w:val="24"/>
          </w:rPr>
          <w:delText>2021</w:delText>
        </w:r>
        <w:r w:rsidRPr="00A63537" w:rsidDel="005C5BD9">
          <w:rPr>
            <w:rFonts w:ascii="Times New Roman" w:hAnsi="Times New Roman" w:cs="Times New Roman"/>
            <w:spacing w:val="-1"/>
            <w:sz w:val="24"/>
            <w:szCs w:val="24"/>
          </w:rPr>
          <w:delText xml:space="preserve"> Oregon Legislative Assembly approve</w:delText>
        </w:r>
        <w:r w:rsidDel="005C5BD9">
          <w:rPr>
            <w:rFonts w:ascii="Times New Roman" w:hAnsi="Times New Roman" w:cs="Times New Roman"/>
            <w:spacing w:val="-1"/>
            <w:sz w:val="24"/>
            <w:szCs w:val="24"/>
          </w:rPr>
          <w:delText>d</w:delText>
        </w:r>
        <w:r w:rsidRPr="00A63537" w:rsidDel="005C5BD9">
          <w:rPr>
            <w:rFonts w:ascii="Times New Roman" w:hAnsi="Times New Roman" w:cs="Times New Roman"/>
            <w:spacing w:val="-1"/>
            <w:sz w:val="24"/>
            <w:szCs w:val="24"/>
          </w:rPr>
          <w:delText xml:space="preserve"> and appropriate</w:delText>
        </w:r>
        <w:r w:rsidDel="005C5BD9">
          <w:rPr>
            <w:rFonts w:ascii="Times New Roman" w:hAnsi="Times New Roman" w:cs="Times New Roman"/>
            <w:spacing w:val="-1"/>
            <w:sz w:val="24"/>
            <w:szCs w:val="24"/>
          </w:rPr>
          <w:delText>d</w:delText>
        </w:r>
        <w:r w:rsidRPr="00A63537" w:rsidDel="005C5BD9">
          <w:rPr>
            <w:rFonts w:ascii="Times New Roman" w:hAnsi="Times New Roman" w:cs="Times New Roman"/>
            <w:spacing w:val="-1"/>
            <w:sz w:val="24"/>
            <w:szCs w:val="24"/>
          </w:rPr>
          <w:delText xml:space="preserve"> funds for SBHC Mental Health Expansion Grants.</w:delText>
        </w:r>
      </w:del>
      <w:ins w:id="59" w:author="Author">
        <w:r w:rsidR="00033C43">
          <w:rPr>
            <w:rFonts w:ascii="Times New Roman" w:hAnsi="Times New Roman" w:cs="Times New Roman"/>
            <w:spacing w:val="-1"/>
            <w:sz w:val="24"/>
            <w:szCs w:val="24"/>
          </w:rPr>
          <w:t xml:space="preserve"> </w:t>
        </w:r>
        <w:r w:rsidR="00033C43" w:rsidRPr="009839E5">
          <w:rPr>
            <w:rFonts w:ascii="Times New Roman" w:hAnsi="Times New Roman" w:cs="Times New Roman"/>
            <w:sz w:val="24"/>
            <w:szCs w:val="24"/>
          </w:rPr>
          <w:t>LPHA agrees to conduct activities in accordance with the following requirements</w:t>
        </w:r>
        <w:r w:rsidR="00033C43">
          <w:rPr>
            <w:rFonts w:ascii="Times New Roman" w:hAnsi="Times New Roman" w:cs="Times New Roman"/>
            <w:sz w:val="24"/>
            <w:szCs w:val="24"/>
          </w:rPr>
          <w:t>:</w:t>
        </w:r>
      </w:ins>
    </w:p>
    <w:p w14:paraId="631E3516" w14:textId="38273081" w:rsidR="0033085B" w:rsidRPr="00A63537" w:rsidDel="00657CA0" w:rsidRDefault="00311410" w:rsidP="0033085B">
      <w:pPr>
        <w:pStyle w:val="Heading1"/>
        <w:numPr>
          <w:ilvl w:val="0"/>
          <w:numId w:val="34"/>
        </w:numPr>
        <w:spacing w:before="0" w:after="120"/>
        <w:ind w:left="2160" w:hanging="720"/>
        <w:rPr>
          <w:del w:id="60" w:author="Author"/>
          <w:rFonts w:eastAsiaTheme="minorHAnsi" w:cs="Times New Roman"/>
          <w:b w:val="0"/>
          <w:bCs w:val="0"/>
          <w:spacing w:val="-1"/>
          <w:u w:val="none"/>
        </w:rPr>
      </w:pPr>
      <w:ins w:id="61" w:author="Author">
        <w:r>
          <w:rPr>
            <w:rFonts w:eastAsiaTheme="minorHAnsi" w:cs="Times New Roman"/>
            <w:b w:val="0"/>
            <w:bCs w:val="0"/>
            <w:spacing w:val="-1"/>
            <w:u w:val="none"/>
          </w:rPr>
          <w:t>U</w:t>
        </w:r>
        <w:r w:rsidR="00657CA0">
          <w:rPr>
            <w:rFonts w:eastAsiaTheme="minorHAnsi" w:cs="Times New Roman"/>
            <w:b w:val="0"/>
            <w:bCs w:val="0"/>
            <w:spacing w:val="-1"/>
            <w:u w:val="none"/>
          </w:rPr>
          <w:t xml:space="preserve">se funds provided </w:t>
        </w:r>
        <w:r w:rsidR="00CA661A">
          <w:rPr>
            <w:rFonts w:eastAsiaTheme="minorHAnsi" w:cs="Times New Roman"/>
            <w:b w:val="0"/>
            <w:bCs w:val="0"/>
            <w:spacing w:val="-1"/>
            <w:u w:val="none"/>
          </w:rPr>
          <w:t xml:space="preserve">under this Agreement </w:t>
        </w:r>
        <w:r w:rsidR="00657CA0" w:rsidRPr="00657CA0">
          <w:rPr>
            <w:rFonts w:eastAsiaTheme="minorHAnsi" w:cs="Times New Roman"/>
            <w:b w:val="0"/>
            <w:bCs w:val="0"/>
            <w:spacing w:val="-1"/>
            <w:u w:val="none"/>
          </w:rPr>
          <w:t xml:space="preserve">to support mental health capacity (FTE) within the school-based health center system. Funding can used to support multiple positions within each SBHC.  </w:t>
        </w:r>
      </w:ins>
      <w:del w:id="62" w:author="Author">
        <w:r w:rsidR="0033085B" w:rsidRPr="00A63537" w:rsidDel="00657CA0">
          <w:rPr>
            <w:rFonts w:eastAsiaTheme="minorHAnsi" w:cs="Times New Roman"/>
            <w:b w:val="0"/>
            <w:bCs w:val="0"/>
            <w:spacing w:val="-1"/>
            <w:u w:val="none"/>
          </w:rPr>
          <w:delText>Funds provided under this Agreement must be used to support mental health capacity within the SBHC system by:</w:delText>
        </w:r>
      </w:del>
    </w:p>
    <w:p w14:paraId="18E77824" w14:textId="1B99ED9C" w:rsidR="0033085B" w:rsidRPr="00A63537" w:rsidDel="00657CA0" w:rsidRDefault="0033085B" w:rsidP="0033085B">
      <w:pPr>
        <w:pStyle w:val="BodyText"/>
        <w:numPr>
          <w:ilvl w:val="0"/>
          <w:numId w:val="35"/>
        </w:numPr>
        <w:spacing w:before="0" w:after="120"/>
        <w:ind w:left="2880" w:right="111" w:hanging="720"/>
        <w:rPr>
          <w:del w:id="63" w:author="Author"/>
          <w:rFonts w:eastAsiaTheme="minorHAnsi" w:cs="Times New Roman"/>
          <w:spacing w:val="-1"/>
        </w:rPr>
      </w:pPr>
      <w:del w:id="64" w:author="Author">
        <w:r w:rsidRPr="00A63537" w:rsidDel="00657CA0">
          <w:rPr>
            <w:rFonts w:eastAsiaTheme="minorHAnsi" w:cs="Times New Roman"/>
            <w:spacing w:val="-1"/>
          </w:rPr>
          <w:delText>Adding mental health staff or expanding current mental health staff hours, with the ability to collect and report on mental health encounter visits; and/or</w:delText>
        </w:r>
      </w:del>
    </w:p>
    <w:p w14:paraId="02F8CD2E" w14:textId="791FFCB0" w:rsidR="0033085B" w:rsidRPr="00A63537" w:rsidDel="00657CA0" w:rsidRDefault="0033085B" w:rsidP="0033085B">
      <w:pPr>
        <w:pStyle w:val="BodyText"/>
        <w:numPr>
          <w:ilvl w:val="0"/>
          <w:numId w:val="35"/>
        </w:numPr>
        <w:spacing w:before="0" w:after="120"/>
        <w:ind w:left="2880" w:right="111" w:hanging="720"/>
        <w:rPr>
          <w:del w:id="65" w:author="Author"/>
          <w:rFonts w:eastAsiaTheme="minorHAnsi" w:cs="Times New Roman"/>
          <w:spacing w:val="-1"/>
        </w:rPr>
      </w:pPr>
      <w:del w:id="66" w:author="Author">
        <w:r w:rsidRPr="00A63537" w:rsidDel="00657CA0">
          <w:rPr>
            <w:rFonts w:eastAsiaTheme="minorHAnsi" w:cs="Times New Roman"/>
            <w:spacing w:val="-1"/>
          </w:rPr>
          <w:delText>Supporting mental health projects (as defined by grant proposal) within the SBHC system</w:delText>
        </w:r>
      </w:del>
    </w:p>
    <w:p w14:paraId="1DE417DC" w14:textId="1A374F79" w:rsidR="0033085B" w:rsidRDefault="00311410" w:rsidP="0033085B">
      <w:pPr>
        <w:pStyle w:val="Heading1"/>
        <w:numPr>
          <w:ilvl w:val="0"/>
          <w:numId w:val="34"/>
        </w:numPr>
        <w:spacing w:before="0" w:after="120"/>
        <w:ind w:left="2160" w:hanging="720"/>
        <w:rPr>
          <w:ins w:id="67" w:author="Author"/>
          <w:rFonts w:eastAsiaTheme="minorHAnsi" w:cs="Times New Roman"/>
          <w:b w:val="0"/>
          <w:bCs w:val="0"/>
          <w:spacing w:val="-1"/>
          <w:u w:val="none"/>
        </w:rPr>
      </w:pPr>
      <w:ins w:id="68" w:author="Author">
        <w:r>
          <w:rPr>
            <w:rFonts w:eastAsiaTheme="minorHAnsi" w:cs="Times New Roman"/>
            <w:b w:val="0"/>
            <w:bCs w:val="0"/>
            <w:spacing w:val="-1"/>
            <w:u w:val="none"/>
          </w:rPr>
          <w:t>P</w:t>
        </w:r>
        <w:r w:rsidR="0014108E" w:rsidRPr="0014108E">
          <w:rPr>
            <w:rFonts w:eastAsiaTheme="minorHAnsi" w:cs="Times New Roman"/>
            <w:b w:val="0"/>
            <w:bCs w:val="0"/>
            <w:spacing w:val="-1"/>
            <w:u w:val="none"/>
          </w:rPr>
          <w:t>rovide culturally and linguistically responsive health services</w:t>
        </w:r>
        <w:r w:rsidR="0014108E" w:rsidRPr="0014108E">
          <w:rPr>
            <w:rFonts w:eastAsiaTheme="minorHAnsi" w:cs="Times New Roman"/>
            <w:b w:val="0"/>
            <w:bCs w:val="0"/>
            <w:spacing w:val="-1"/>
            <w:u w:val="none"/>
            <w:vertAlign w:val="superscript"/>
          </w:rPr>
          <w:footnoteReference w:id="2"/>
        </w:r>
        <w:r w:rsidR="0014108E" w:rsidRPr="0014108E">
          <w:rPr>
            <w:rFonts w:eastAsiaTheme="minorHAnsi" w:cs="Times New Roman"/>
            <w:b w:val="0"/>
            <w:bCs w:val="0"/>
            <w:spacing w:val="-1"/>
            <w:u w:val="none"/>
          </w:rPr>
          <w:t xml:space="preserve"> that are inclusive and welcoming for youth from diverse backgrounds.</w:t>
        </w:r>
      </w:ins>
      <w:del w:id="71" w:author="Author">
        <w:r w:rsidR="0033085B" w:rsidRPr="00A63537" w:rsidDel="0014108E">
          <w:rPr>
            <w:rFonts w:eastAsiaTheme="minorHAnsi" w:cs="Times New Roman"/>
            <w:b w:val="0"/>
            <w:bCs w:val="0"/>
            <w:spacing w:val="-1"/>
            <w:u w:val="none"/>
          </w:rPr>
          <w:delText>must provide services that are culturally and linguistically appropriate to their target population</w:delText>
        </w:r>
      </w:del>
    </w:p>
    <w:p w14:paraId="6B1D39B0" w14:textId="38388E72" w:rsidR="00F02E0F" w:rsidRDefault="00B4625B" w:rsidP="0033085B">
      <w:pPr>
        <w:pStyle w:val="Heading1"/>
        <w:numPr>
          <w:ilvl w:val="0"/>
          <w:numId w:val="34"/>
        </w:numPr>
        <w:spacing w:before="0" w:after="120"/>
        <w:ind w:left="2160" w:hanging="720"/>
        <w:rPr>
          <w:rFonts w:eastAsiaTheme="minorHAnsi" w:cs="Times New Roman"/>
          <w:b w:val="0"/>
          <w:bCs w:val="0"/>
          <w:spacing w:val="-1"/>
          <w:u w:val="none"/>
        </w:rPr>
      </w:pPr>
      <w:ins w:id="72" w:author="Author">
        <w:r w:rsidRPr="0F8045C3">
          <w:rPr>
            <w:rFonts w:eastAsiaTheme="minorEastAsia" w:cs="Times New Roman"/>
            <w:b w:val="0"/>
            <w:u w:val="none"/>
          </w:rPr>
          <w:t xml:space="preserve">A full list of SBHC </w:t>
        </w:r>
        <w:r w:rsidR="00F02E0F" w:rsidRPr="0F8045C3">
          <w:rPr>
            <w:rFonts w:eastAsiaTheme="minorEastAsia" w:cs="Times New Roman"/>
            <w:b w:val="0"/>
            <w:u w:val="none"/>
          </w:rPr>
          <w:t xml:space="preserve">Mental Health Expansion Grant award requirements are posted on the </w:t>
        </w:r>
        <w:r w:rsidR="00E839A2" w:rsidRPr="0F8045C3">
          <w:rPr>
            <w:rFonts w:eastAsiaTheme="minorEastAsia" w:cs="Times New Roman"/>
            <w:b w:val="0"/>
            <w:u w:val="none"/>
          </w:rPr>
          <w:t xml:space="preserve">OHA website: </w:t>
        </w:r>
        <w:r w:rsidRPr="0F8045C3">
          <w:rPr>
            <w:rFonts w:eastAsiaTheme="minorEastAsia" w:cs="Times New Roman"/>
            <w:b w:val="0"/>
            <w:u w:val="none"/>
          </w:rPr>
          <w:fldChar w:fldCharType="begin"/>
        </w:r>
        <w:r>
          <w:rPr>
            <w:rFonts w:eastAsiaTheme="minorHAnsi" w:cs="Times New Roman"/>
            <w:b w:val="0"/>
            <w:bCs w:val="0"/>
            <w:spacing w:val="-1"/>
            <w:u w:val="none"/>
          </w:rPr>
          <w:instrText xml:space="preserve"> HYPERLINK "</w:instrText>
        </w:r>
        <w:r w:rsidRPr="00B4625B">
          <w:rPr>
            <w:rFonts w:eastAsiaTheme="minorHAnsi" w:cs="Times New Roman"/>
            <w:b w:val="0"/>
            <w:bCs w:val="0"/>
            <w:spacing w:val="-1"/>
            <w:u w:val="none"/>
          </w:rPr>
          <w:instrText>https://www.oregon.gov/oha/PH/HEALTHYPEOPLEFAMILIES/YOUTH/HEALTHSCHOOL/SCHOOLBASEDHEALTHCENTERS/Pages/mh-expansion-grant.aspx</w:instrText>
        </w:r>
        <w:r>
          <w:rPr>
            <w:rFonts w:eastAsiaTheme="minorHAnsi" w:cs="Times New Roman"/>
            <w:b w:val="0"/>
            <w:bCs w:val="0"/>
            <w:spacing w:val="-1"/>
            <w:u w:val="none"/>
          </w:rPr>
          <w:instrText xml:space="preserve">" </w:instrText>
        </w:r>
        <w:r w:rsidRPr="0F8045C3">
          <w:rPr>
            <w:rFonts w:eastAsiaTheme="minorEastAsia" w:cs="Times New Roman"/>
            <w:b w:val="0"/>
            <w:u w:val="none"/>
          </w:rPr>
          <w:fldChar w:fldCharType="separate"/>
        </w:r>
        <w:r w:rsidRPr="0F8045C3">
          <w:rPr>
            <w:rStyle w:val="Hyperlink"/>
            <w:rFonts w:eastAsiaTheme="minorEastAsia" w:cs="Times New Roman"/>
            <w:b w:val="0"/>
          </w:rPr>
          <w:t>https://www.oregon.gov/oha/PH/HEALTHYPEOPLEFAMILIES/YOUTH/HEALTHSCHOOL/SCHOOLBASEDHEALTHCENTERS/Pages/mh-expansion-grant.aspx</w:t>
        </w:r>
        <w:r w:rsidRPr="0F8045C3">
          <w:rPr>
            <w:rFonts w:eastAsiaTheme="minorEastAsia" w:cs="Times New Roman"/>
            <w:b w:val="0"/>
            <w:u w:val="none"/>
          </w:rPr>
          <w:fldChar w:fldCharType="end"/>
        </w:r>
        <w:r w:rsidRPr="0F8045C3">
          <w:rPr>
            <w:rFonts w:eastAsiaTheme="minorEastAsia" w:cs="Times New Roman"/>
            <w:b w:val="0"/>
            <w:u w:val="none"/>
          </w:rPr>
          <w:t xml:space="preserve"> </w:t>
        </w:r>
      </w:ins>
    </w:p>
    <w:p w14:paraId="5274049A" w14:textId="264FFDE0" w:rsidR="0033085B" w:rsidRDefault="0033085B" w:rsidP="0033085B">
      <w:pPr>
        <w:pStyle w:val="Heading1"/>
        <w:numPr>
          <w:ilvl w:val="1"/>
          <w:numId w:val="2"/>
        </w:numPr>
        <w:spacing w:after="120"/>
        <w:ind w:left="1560" w:hanging="720"/>
        <w:rPr>
          <w:rFonts w:eastAsiaTheme="minorHAnsi" w:cs="Times New Roman"/>
          <w:b w:val="0"/>
          <w:bCs w:val="0"/>
          <w:spacing w:val="-1"/>
          <w:u w:val="none"/>
        </w:rPr>
      </w:pPr>
      <w:r>
        <w:rPr>
          <w:rFonts w:eastAsiaTheme="minorHAnsi" w:cs="Times New Roman"/>
          <w:b w:val="0"/>
          <w:bCs w:val="0"/>
          <w:spacing w:val="-1"/>
          <w:u w:val="none"/>
        </w:rPr>
        <w:t xml:space="preserve">This Section 4.h. is only applicable to LPHA if LPHA is selected to receive a School-Linked Telehealth Grant from OHA. </w:t>
      </w:r>
      <w:del w:id="73" w:author="Author">
        <w:r w:rsidRPr="00430B43" w:rsidDel="00B715BD">
          <w:rPr>
            <w:rFonts w:eastAsiaTheme="minorHAnsi" w:cs="Times New Roman"/>
            <w:b w:val="0"/>
            <w:bCs w:val="0"/>
            <w:spacing w:val="-1"/>
            <w:u w:val="none"/>
          </w:rPr>
          <w:delText xml:space="preserve">LPHA will be notified </w:delText>
        </w:r>
        <w:r w:rsidDel="00B715BD">
          <w:rPr>
            <w:rFonts w:eastAsiaTheme="minorHAnsi" w:cs="Times New Roman"/>
            <w:b w:val="0"/>
            <w:bCs w:val="0"/>
            <w:spacing w:val="-1"/>
            <w:u w:val="none"/>
          </w:rPr>
          <w:delText>that the</w:delText>
        </w:r>
        <w:r w:rsidRPr="00430B43" w:rsidDel="00B715BD">
          <w:rPr>
            <w:rFonts w:eastAsiaTheme="minorHAnsi" w:cs="Times New Roman"/>
            <w:b w:val="0"/>
            <w:bCs w:val="0"/>
            <w:spacing w:val="-1"/>
            <w:u w:val="none"/>
          </w:rPr>
          <w:delText xml:space="preserve"> 2021 Oregon Legislative Assembly approve</w:delText>
        </w:r>
        <w:r w:rsidDel="00B715BD">
          <w:rPr>
            <w:rFonts w:eastAsiaTheme="minorHAnsi" w:cs="Times New Roman"/>
            <w:b w:val="0"/>
            <w:bCs w:val="0"/>
            <w:spacing w:val="-1"/>
            <w:u w:val="none"/>
          </w:rPr>
          <w:delText>d</w:delText>
        </w:r>
        <w:r w:rsidRPr="00430B43" w:rsidDel="00B715BD">
          <w:rPr>
            <w:rFonts w:eastAsiaTheme="minorHAnsi" w:cs="Times New Roman"/>
            <w:b w:val="0"/>
            <w:bCs w:val="0"/>
            <w:spacing w:val="-1"/>
            <w:u w:val="none"/>
          </w:rPr>
          <w:delText xml:space="preserve"> and appropriate</w:delText>
        </w:r>
        <w:r w:rsidDel="00B715BD">
          <w:rPr>
            <w:rFonts w:eastAsiaTheme="minorHAnsi" w:cs="Times New Roman"/>
            <w:b w:val="0"/>
            <w:bCs w:val="0"/>
            <w:spacing w:val="-1"/>
            <w:u w:val="none"/>
          </w:rPr>
          <w:delText>d</w:delText>
        </w:r>
        <w:r w:rsidRPr="00430B43" w:rsidDel="00B715BD">
          <w:rPr>
            <w:rFonts w:eastAsiaTheme="minorHAnsi" w:cs="Times New Roman"/>
            <w:b w:val="0"/>
            <w:bCs w:val="0"/>
            <w:spacing w:val="-1"/>
            <w:u w:val="none"/>
          </w:rPr>
          <w:delText xml:space="preserve"> funds for </w:delText>
        </w:r>
        <w:r w:rsidDel="00B715BD">
          <w:rPr>
            <w:rFonts w:eastAsiaTheme="minorHAnsi" w:cs="Times New Roman"/>
            <w:b w:val="0"/>
            <w:bCs w:val="0"/>
            <w:spacing w:val="-1"/>
            <w:u w:val="none"/>
          </w:rPr>
          <w:delText>School-Linked Telehealth Projects</w:delText>
        </w:r>
        <w:r w:rsidRPr="00430B43" w:rsidDel="00B715BD">
          <w:rPr>
            <w:rFonts w:eastAsiaTheme="minorHAnsi" w:cs="Times New Roman"/>
            <w:b w:val="0"/>
            <w:bCs w:val="0"/>
            <w:spacing w:val="-1"/>
            <w:u w:val="none"/>
          </w:rPr>
          <w:delText>.</w:delText>
        </w:r>
        <w:r w:rsidRPr="00A3677D" w:rsidDel="00B715BD">
          <w:rPr>
            <w:rFonts w:cs="Times New Roman"/>
            <w:b w:val="0"/>
            <w:bCs w:val="0"/>
            <w:spacing w:val="-1"/>
            <w:u w:val="none"/>
          </w:rPr>
          <w:delText xml:space="preserve"> </w:delText>
        </w:r>
      </w:del>
      <w:ins w:id="74" w:author="Author">
        <w:r w:rsidR="00033C43" w:rsidRPr="00913D15">
          <w:rPr>
            <w:rFonts w:cs="Times New Roman"/>
            <w:b w:val="0"/>
            <w:bCs w:val="0"/>
          </w:rPr>
          <w:t>LPHA agrees to conduct activities in accordance with the following requirements:</w:t>
        </w:r>
      </w:ins>
      <w:del w:id="75" w:author="Author">
        <w:r w:rsidRPr="00A3677D" w:rsidDel="00033C43">
          <w:rPr>
            <w:rFonts w:cs="Times New Roman"/>
            <w:b w:val="0"/>
            <w:bCs w:val="0"/>
            <w:spacing w:val="-1"/>
            <w:u w:val="none"/>
          </w:rPr>
          <w:delText>The following terms and conditions apply if the OHA selects a LPHA to receive a</w:delText>
        </w:r>
        <w:r w:rsidDel="00033C43">
          <w:rPr>
            <w:rFonts w:cs="Times New Roman"/>
            <w:b w:val="0"/>
            <w:bCs w:val="0"/>
            <w:spacing w:val="-1"/>
            <w:u w:val="none"/>
          </w:rPr>
          <w:delText xml:space="preserve"> School-Linked</w:delText>
        </w:r>
        <w:r w:rsidRPr="00A3677D" w:rsidDel="00033C43">
          <w:rPr>
            <w:rFonts w:cs="Times New Roman"/>
            <w:b w:val="0"/>
            <w:bCs w:val="0"/>
            <w:spacing w:val="-1"/>
            <w:u w:val="none"/>
          </w:rPr>
          <w:delText xml:space="preserve"> </w:delText>
        </w:r>
        <w:r w:rsidDel="00033C43">
          <w:rPr>
            <w:rFonts w:cs="Times New Roman"/>
            <w:b w:val="0"/>
            <w:bCs w:val="0"/>
            <w:spacing w:val="-1"/>
            <w:u w:val="none"/>
          </w:rPr>
          <w:delText xml:space="preserve">Telehealth Project </w:delText>
        </w:r>
        <w:r w:rsidRPr="00A3677D" w:rsidDel="00033C43">
          <w:rPr>
            <w:rFonts w:cs="Times New Roman"/>
            <w:b w:val="0"/>
            <w:bCs w:val="0"/>
            <w:spacing w:val="-1"/>
            <w:u w:val="none"/>
          </w:rPr>
          <w:delText>Grant:</w:delText>
        </w:r>
      </w:del>
    </w:p>
    <w:p w14:paraId="47E162D5" w14:textId="23D1E957" w:rsidR="0033085B" w:rsidRDefault="0033085B" w:rsidP="0033085B">
      <w:pPr>
        <w:pStyle w:val="Heading1"/>
        <w:numPr>
          <w:ilvl w:val="4"/>
          <w:numId w:val="36"/>
        </w:numPr>
        <w:spacing w:before="0" w:after="120"/>
        <w:ind w:left="2160" w:hanging="720"/>
        <w:rPr>
          <w:rFonts w:eastAsiaTheme="minorEastAsia" w:cs="Times New Roman"/>
          <w:b w:val="0"/>
          <w:spacing w:val="-1"/>
          <w:u w:val="none"/>
        </w:rPr>
      </w:pPr>
      <w:r w:rsidRPr="0ADCEB02">
        <w:rPr>
          <w:rFonts w:eastAsiaTheme="minorEastAsia" w:cs="Times New Roman"/>
          <w:b w:val="0"/>
          <w:spacing w:val="-1"/>
          <w:u w:val="none"/>
        </w:rPr>
        <w:t xml:space="preserve">SBHC must be the distant site </w:t>
      </w:r>
      <w:r w:rsidRPr="3DD4DCDF">
        <w:rPr>
          <w:rFonts w:eastAsiaTheme="minorEastAsia" w:cs="Times New Roman"/>
          <w:b w:val="0"/>
          <w:bCs w:val="0"/>
          <w:spacing w:val="-1"/>
          <w:u w:val="none"/>
        </w:rPr>
        <w:t>(</w:t>
      </w:r>
      <w:ins w:id="76" w:author="Author">
        <w:r w:rsidR="284C232E" w:rsidRPr="3DD4DCDF">
          <w:rPr>
            <w:rFonts w:eastAsiaTheme="minorEastAsia" w:cs="Times New Roman"/>
            <w:b w:val="0"/>
            <w:bCs w:val="0"/>
            <w:spacing w:val="-1"/>
            <w:u w:val="none"/>
          </w:rPr>
          <w:t xml:space="preserve">i.e., </w:t>
        </w:r>
      </w:ins>
      <w:r w:rsidRPr="0ADCEB02">
        <w:rPr>
          <w:rFonts w:eastAsiaTheme="minorEastAsia" w:cs="Times New Roman"/>
          <w:b w:val="0"/>
          <w:spacing w:val="-1"/>
          <w:u w:val="none"/>
        </w:rPr>
        <w:t xml:space="preserve">where the provider is located) that provides telehealth in </w:t>
      </w:r>
      <w:ins w:id="77" w:author="Author">
        <w:r w:rsidR="143BF04A" w:rsidRPr="3DD4DCDF">
          <w:rPr>
            <w:rFonts w:eastAsiaTheme="minorEastAsia" w:cs="Times New Roman"/>
            <w:b w:val="0"/>
            <w:bCs w:val="0"/>
            <w:spacing w:val="-1"/>
            <w:u w:val="none"/>
          </w:rPr>
          <w:t>originating</w:t>
        </w:r>
        <w:r w:rsidR="143BF04A" w:rsidRPr="6231E4FD">
          <w:rPr>
            <w:rFonts w:eastAsiaTheme="minorEastAsia" w:cs="Times New Roman"/>
            <w:b w:val="0"/>
            <w:bCs w:val="0"/>
            <w:u w:val="none"/>
          </w:rPr>
          <w:t xml:space="preserve"> sites (</w:t>
        </w:r>
        <w:r w:rsidR="4ACAF4AD" w:rsidRPr="6E1D0AB4">
          <w:rPr>
            <w:rFonts w:eastAsiaTheme="minorEastAsia" w:cs="Times New Roman"/>
            <w:b w:val="0"/>
            <w:bCs w:val="0"/>
            <w:u w:val="none"/>
          </w:rPr>
          <w:t>i</w:t>
        </w:r>
        <w:r w:rsidR="4ACAF4AD" w:rsidRPr="1F172DDC">
          <w:rPr>
            <w:rFonts w:eastAsiaTheme="minorEastAsia" w:cs="Times New Roman"/>
            <w:b w:val="0"/>
            <w:bCs w:val="0"/>
            <w:u w:val="none"/>
          </w:rPr>
          <w:t xml:space="preserve">.e., </w:t>
        </w:r>
        <w:r w:rsidR="143BF04A" w:rsidRPr="6231E4FD">
          <w:rPr>
            <w:rFonts w:eastAsiaTheme="minorEastAsia" w:cs="Times New Roman"/>
            <w:b w:val="0"/>
            <w:bCs w:val="0"/>
            <w:u w:val="none"/>
          </w:rPr>
          <w:t>where the patient is receiving the telehealth service) that are schools</w:t>
        </w:r>
        <w:r w:rsidR="143BF04A" w:rsidRPr="6231E4FD">
          <w:rPr>
            <w:rFonts w:eastAsiaTheme="minorEastAsia" w:cs="Times New Roman"/>
            <w:b w:val="0"/>
            <w:u w:val="none"/>
          </w:rPr>
          <w:t xml:space="preserve"> without </w:t>
        </w:r>
        <w:r w:rsidR="143BF04A" w:rsidRPr="73A76737">
          <w:rPr>
            <w:rFonts w:eastAsiaTheme="minorEastAsia" w:cs="Times New Roman"/>
            <w:b w:val="0"/>
            <w:bCs w:val="0"/>
            <w:u w:val="none"/>
          </w:rPr>
          <w:t>SBHCs</w:t>
        </w:r>
      </w:ins>
      <w:del w:id="78" w:author="Author">
        <w:r w:rsidRPr="73A76737">
          <w:rPr>
            <w:rFonts w:eastAsiaTheme="minorEastAsia" w:cs="Times New Roman"/>
            <w:b w:val="0"/>
            <w:u w:val="none"/>
          </w:rPr>
          <w:delText>conjunction with a school nurse at the originating site (where the patient is receiving the telehealth service)</w:delText>
        </w:r>
      </w:del>
      <w:r w:rsidRPr="0ADCEB02">
        <w:rPr>
          <w:rFonts w:eastAsiaTheme="minorEastAsia" w:cs="Times New Roman"/>
          <w:b w:val="0"/>
          <w:spacing w:val="-1"/>
          <w:u w:val="none"/>
        </w:rPr>
        <w:t xml:space="preserve"> as outlined in HB 2591 (Chapter 619, Or Laws, 2021).</w:t>
      </w:r>
      <w:ins w:id="79" w:author="Author">
        <w:r w:rsidRPr="6231E4FD">
          <w:rPr>
            <w:rFonts w:eastAsiaTheme="minorEastAsia" w:cs="Times New Roman"/>
            <w:b w:val="0"/>
            <w:u w:val="none"/>
          </w:rPr>
          <w:t xml:space="preserve"> </w:t>
        </w:r>
      </w:ins>
      <w:del w:id="80" w:author="Author">
        <w:r w:rsidRPr="0ADCEB02" w:rsidDel="0033085B">
          <w:rPr>
            <w:rFonts w:eastAsiaTheme="minorEastAsia" w:cs="Times New Roman"/>
            <w:b w:val="0"/>
            <w:bCs w:val="0"/>
            <w:u w:val="none"/>
          </w:rPr>
          <w:delText xml:space="preserve"> </w:delText>
        </w:r>
      </w:del>
    </w:p>
    <w:p w14:paraId="2C996BE2" w14:textId="77777777" w:rsidR="0033085B" w:rsidRDefault="0033085B" w:rsidP="0033085B">
      <w:pPr>
        <w:pStyle w:val="Heading1"/>
        <w:numPr>
          <w:ilvl w:val="4"/>
          <w:numId w:val="36"/>
        </w:numPr>
        <w:spacing w:before="0" w:after="120"/>
        <w:ind w:left="2160" w:hanging="720"/>
        <w:rPr>
          <w:rFonts w:eastAsiaTheme="minorHAnsi" w:cs="Times New Roman"/>
          <w:b w:val="0"/>
          <w:bCs w:val="0"/>
          <w:spacing w:val="-1"/>
          <w:u w:val="none"/>
        </w:rPr>
      </w:pPr>
      <w:r w:rsidRPr="00A63537">
        <w:rPr>
          <w:rFonts w:eastAsiaTheme="minorHAnsi" w:cs="Times New Roman"/>
          <w:b w:val="0"/>
          <w:bCs w:val="0"/>
          <w:spacing w:val="-1"/>
          <w:u w:val="none"/>
        </w:rPr>
        <w:t xml:space="preserve">Funds provided under this Agreement must be used to support </w:t>
      </w:r>
      <w:r>
        <w:rPr>
          <w:rFonts w:eastAsiaTheme="minorHAnsi" w:cs="Times New Roman"/>
          <w:b w:val="0"/>
          <w:bCs w:val="0"/>
          <w:spacing w:val="-1"/>
          <w:u w:val="none"/>
        </w:rPr>
        <w:t>a School-Linked Telehealth Pilot Project</w:t>
      </w:r>
      <w:r w:rsidRPr="00A63537">
        <w:rPr>
          <w:rFonts w:eastAsiaTheme="minorHAnsi" w:cs="Times New Roman"/>
          <w:b w:val="0"/>
          <w:bCs w:val="0"/>
          <w:spacing w:val="-1"/>
          <w:u w:val="none"/>
        </w:rPr>
        <w:t xml:space="preserve"> by:</w:t>
      </w:r>
    </w:p>
    <w:p w14:paraId="14CC832A" w14:textId="77777777" w:rsidR="0033085B" w:rsidRDefault="0033085B" w:rsidP="0033085B">
      <w:pPr>
        <w:pStyle w:val="BodyText"/>
        <w:numPr>
          <w:ilvl w:val="0"/>
          <w:numId w:val="37"/>
        </w:numPr>
        <w:spacing w:before="0" w:after="120"/>
        <w:ind w:left="2880" w:right="111" w:hanging="720"/>
        <w:rPr>
          <w:rFonts w:eastAsiaTheme="minorEastAsia" w:cs="Times New Roman"/>
          <w:spacing w:val="-1"/>
        </w:rPr>
      </w:pPr>
      <w:r w:rsidRPr="379E4509">
        <w:rPr>
          <w:rFonts w:eastAsiaTheme="minorEastAsia" w:cs="Times New Roman"/>
          <w:spacing w:val="-1"/>
        </w:rPr>
        <w:t xml:space="preserve">Supporting staffing, purchase of technical equipment, costs associated with </w:t>
      </w:r>
      <w:r w:rsidRPr="5AF05B10">
        <w:rPr>
          <w:rFonts w:eastAsiaTheme="minorEastAsia" w:cs="Times New Roman"/>
          <w:spacing w:val="-1"/>
        </w:rPr>
        <w:t xml:space="preserve">conducting a needs assessment, and/or supporting technical assistance related to School-Linked Telehealth Pilot planning and operations; and </w:t>
      </w:r>
    </w:p>
    <w:p w14:paraId="04D08F5E" w14:textId="77777777" w:rsidR="0033085B" w:rsidRPr="00AE173B" w:rsidRDefault="0033085B" w:rsidP="0033085B">
      <w:pPr>
        <w:pStyle w:val="BodyText"/>
        <w:numPr>
          <w:ilvl w:val="0"/>
          <w:numId w:val="37"/>
        </w:numPr>
        <w:spacing w:before="0" w:after="120"/>
        <w:ind w:left="2880" w:right="111" w:hanging="720"/>
        <w:rPr>
          <w:rFonts w:eastAsiaTheme="minorEastAsia" w:cs="Times New Roman"/>
          <w:spacing w:val="-1"/>
        </w:rPr>
      </w:pPr>
      <w:r w:rsidRPr="5AF05B10">
        <w:rPr>
          <w:rFonts w:eastAsiaTheme="minorEastAsia" w:cs="Times New Roman"/>
          <w:spacing w:val="-1"/>
        </w:rPr>
        <w:t>Supporting increased school nurse capacity and offsetting costs incurred by the school district/educational service district’s participation in the pilot project.</w:t>
      </w:r>
    </w:p>
    <w:p w14:paraId="5018C9F6" w14:textId="77777777" w:rsidR="0033085B" w:rsidRDefault="0033085B" w:rsidP="0033085B">
      <w:pPr>
        <w:pStyle w:val="Heading1"/>
        <w:numPr>
          <w:ilvl w:val="0"/>
          <w:numId w:val="34"/>
        </w:numPr>
        <w:spacing w:before="0" w:after="120"/>
        <w:ind w:left="2160" w:hanging="720"/>
        <w:rPr>
          <w:rFonts w:eastAsiaTheme="minorEastAsia" w:cs="Times New Roman"/>
          <w:b w:val="0"/>
          <w:spacing w:val="-1"/>
          <w:u w:val="none"/>
        </w:rPr>
      </w:pPr>
      <w:r w:rsidRPr="5AF05B10">
        <w:rPr>
          <w:rFonts w:eastAsiaTheme="minorEastAsia" w:cs="Times New Roman"/>
          <w:b w:val="0"/>
          <w:spacing w:val="-1"/>
          <w:u w:val="none"/>
        </w:rPr>
        <w:t xml:space="preserve">LPHA must participate in monthly technical assistance or learning collaborative calls with other School-Linked Telehealth Grantees and engage in evaluation planning and data collection with the SPO. </w:t>
      </w:r>
    </w:p>
    <w:p w14:paraId="6208C0C6" w14:textId="5B7F3A1B" w:rsidR="0033085B" w:rsidRPr="00A3677D" w:rsidRDefault="0033085B" w:rsidP="0072209E">
      <w:pPr>
        <w:pStyle w:val="Heading1"/>
        <w:spacing w:before="0" w:after="120"/>
        <w:ind w:left="2160"/>
        <w:rPr>
          <w:rFonts w:eastAsiaTheme="minorEastAsia"/>
        </w:rPr>
      </w:pPr>
      <w:del w:id="81" w:author="Author">
        <w:r w:rsidRPr="7D666989" w:rsidDel="00AE173B">
          <w:rPr>
            <w:rFonts w:eastAsiaTheme="minorEastAsia" w:cs="Times New Roman"/>
            <w:b w:val="0"/>
            <w:bCs w:val="0"/>
            <w:spacing w:val="-1"/>
          </w:rPr>
          <w:delText>Reporting</w:delText>
        </w:r>
        <w:r w:rsidR="63D19E94" w:rsidRPr="5E1157F4" w:rsidDel="00AE173B">
          <w:rPr>
            <w:rFonts w:eastAsiaTheme="minorEastAsia" w:cs="Times New Roman"/>
            <w:b w:val="0"/>
          </w:rPr>
          <w:delText xml:space="preserve"> </w:delText>
        </w:r>
        <w:r w:rsidR="63D19E94" w:rsidRPr="7D666989">
          <w:delText xml:space="preserve">submit 3 mid-project reports and a final project report. OHA will work with the LPHA to schedule calls and supply the due date and required format for </w:delText>
        </w:r>
        <w:r w:rsidR="63D19E94" w:rsidRPr="7D666989">
          <w:lastRenderedPageBreak/>
          <w:delText>the reports.</w:delText>
        </w:r>
      </w:del>
    </w:p>
    <w:p w14:paraId="04D8670A" w14:textId="77777777" w:rsidR="0033085B" w:rsidRDefault="0033085B" w:rsidP="0033085B">
      <w:pPr>
        <w:pStyle w:val="Heading1"/>
        <w:numPr>
          <w:ilvl w:val="5"/>
          <w:numId w:val="34"/>
        </w:numPr>
        <w:spacing w:before="0" w:after="120"/>
        <w:ind w:left="2880" w:hanging="738"/>
        <w:rPr>
          <w:del w:id="82" w:author="Author"/>
          <w:rFonts w:eastAsiaTheme="minorEastAsia" w:cs="Times New Roman"/>
          <w:b w:val="0"/>
          <w:spacing w:val="-1"/>
          <w:u w:val="none"/>
        </w:rPr>
      </w:pPr>
      <w:del w:id="83" w:author="Author">
        <w:r w:rsidRPr="0F8045C3">
          <w:rPr>
            <w:rFonts w:eastAsiaTheme="minorEastAsia" w:cs="Times New Roman"/>
            <w:b w:val="0"/>
            <w:u w:val="none"/>
          </w:rPr>
          <w:delText xml:space="preserve">LPHA must submit a workplan providing an overview of planning and implementation activities and a tentative timeline for their completion no later than June 1, 2022. </w:delText>
        </w:r>
      </w:del>
    </w:p>
    <w:p w14:paraId="7CF5AED0" w14:textId="76C12F60" w:rsidR="0033085B" w:rsidDel="0072209E" w:rsidRDefault="0033085B" w:rsidP="0072209E">
      <w:pPr>
        <w:pStyle w:val="Heading1"/>
        <w:numPr>
          <w:ilvl w:val="5"/>
          <w:numId w:val="34"/>
        </w:numPr>
        <w:spacing w:before="0" w:after="120"/>
        <w:ind w:left="2880" w:hanging="738"/>
        <w:rPr>
          <w:del w:id="84" w:author="Author"/>
          <w:rFonts w:eastAsiaTheme="minorEastAsia" w:cs="Times New Roman"/>
          <w:b w:val="0"/>
          <w:spacing w:val="-1"/>
          <w:u w:val="none"/>
        </w:rPr>
      </w:pPr>
      <w:del w:id="85" w:author="Author">
        <w:r w:rsidRPr="0F8045C3">
          <w:rPr>
            <w:rFonts w:eastAsiaTheme="minorEastAsia" w:cs="Times New Roman"/>
            <w:b w:val="0"/>
            <w:u w:val="none"/>
          </w:rPr>
          <w:delText xml:space="preserve">LPHA must submit results of planning activities, youth engagement, resource mapping and process developments on an ongoing basis but no later than May 1, </w:delText>
        </w:r>
        <w:r w:rsidRPr="0F8045C3" w:rsidDel="0072209E">
          <w:rPr>
            <w:rFonts w:eastAsiaTheme="minorEastAsia" w:cs="Times New Roman"/>
            <w:b w:val="0"/>
            <w:u w:val="none"/>
          </w:rPr>
          <w:delText xml:space="preserve">2023. </w:delText>
        </w:r>
      </w:del>
    </w:p>
    <w:p w14:paraId="78406D00" w14:textId="4553901D" w:rsidR="0033085B" w:rsidDel="0072209E" w:rsidRDefault="0033085B" w:rsidP="0072209E">
      <w:pPr>
        <w:pStyle w:val="Heading1"/>
        <w:numPr>
          <w:ilvl w:val="5"/>
          <w:numId w:val="34"/>
        </w:numPr>
        <w:spacing w:before="0" w:after="120"/>
        <w:ind w:left="2880" w:hanging="738"/>
        <w:rPr>
          <w:del w:id="86" w:author="Author"/>
          <w:rFonts w:eastAsiaTheme="minorEastAsia" w:cs="Times New Roman"/>
          <w:b w:val="0"/>
          <w:spacing w:val="-1"/>
          <w:u w:val="none"/>
        </w:rPr>
      </w:pPr>
      <w:del w:id="87" w:author="Author">
        <w:r w:rsidRPr="30221835" w:rsidDel="0072209E">
          <w:rPr>
            <w:rFonts w:eastAsiaTheme="minorEastAsia" w:cs="Times New Roman"/>
            <w:b w:val="0"/>
            <w:spacing w:val="-1"/>
            <w:u w:val="none"/>
          </w:rPr>
          <w:delText xml:space="preserve">LPHA must submit </w:delText>
        </w:r>
        <w:r w:rsidRPr="5E1157F4" w:rsidDel="0072209E">
          <w:rPr>
            <w:rFonts w:eastAsiaTheme="minorEastAsia" w:cs="Times New Roman"/>
            <w:b w:val="0"/>
            <w:u w:val="none"/>
          </w:rPr>
          <w:delText>a</w:delText>
        </w:r>
      </w:del>
      <w:ins w:id="88" w:author="Author">
        <w:del w:id="89" w:author="Author">
          <w:r w:rsidR="63E4E932" w:rsidRPr="5E1157F4" w:rsidDel="0072209E">
            <w:rPr>
              <w:rFonts w:eastAsiaTheme="minorEastAsia" w:cs="Times New Roman"/>
              <w:b w:val="0"/>
              <w:bCs w:val="0"/>
              <w:spacing w:val="-1"/>
              <w:u w:val="none"/>
            </w:rPr>
            <w:delText>a mid-project report and a</w:delText>
          </w:r>
          <w:r w:rsidRPr="30221835" w:rsidDel="0072209E">
            <w:rPr>
              <w:rFonts w:eastAsiaTheme="minorEastAsia" w:cs="Times New Roman"/>
              <w:b w:val="0"/>
              <w:spacing w:val="-1"/>
              <w:u w:val="none"/>
            </w:rPr>
            <w:delText xml:space="preserve"> </w:delText>
          </w:r>
          <w:r w:rsidRPr="5E1157F4" w:rsidDel="0072209E">
            <w:rPr>
              <w:rFonts w:eastAsiaTheme="minorEastAsia" w:cs="Times New Roman"/>
              <w:b w:val="0"/>
              <w:spacing w:val="-1"/>
              <w:u w:val="none"/>
            </w:rPr>
            <w:delText>final</w:delText>
          </w:r>
          <w:r w:rsidR="63E4E932" w:rsidRPr="5E1157F4" w:rsidDel="0072209E">
            <w:rPr>
              <w:rFonts w:eastAsiaTheme="minorEastAsia" w:cs="Times New Roman"/>
              <w:b w:val="0"/>
              <w:bCs w:val="0"/>
              <w:spacing w:val="-1"/>
              <w:u w:val="none"/>
            </w:rPr>
            <w:delText xml:space="preserve"> project report. OHA will work with the LPHA to supply the due date and required format for the reports. </w:delText>
          </w:r>
        </w:del>
      </w:ins>
      <w:del w:id="90" w:author="Author">
        <w:r w:rsidRPr="5E1157F4" w:rsidDel="0072209E">
          <w:rPr>
            <w:rFonts w:eastAsiaTheme="minorEastAsia" w:cs="Times New Roman"/>
            <w:b w:val="0"/>
            <w:bCs w:val="0"/>
            <w:u w:val="none"/>
          </w:rPr>
          <w:delText xml:space="preserve"> final</w:delText>
        </w:r>
        <w:r w:rsidRPr="5E1157F4" w:rsidDel="0072209E">
          <w:rPr>
            <w:rFonts w:eastAsiaTheme="minorEastAsia" w:cs="Times New Roman"/>
            <w:b w:val="0"/>
            <w:u w:val="none"/>
          </w:rPr>
          <w:delText xml:space="preserve"> report no later than May 1, 202</w:delText>
        </w:r>
        <w:r w:rsidRPr="4805AD03" w:rsidDel="0072209E">
          <w:rPr>
            <w:rFonts w:eastAsiaTheme="minorEastAsia" w:cs="Times New Roman"/>
            <w:b w:val="0"/>
            <w:u w:val="none"/>
          </w:rPr>
          <w:delText>3</w:delText>
        </w:r>
        <w:r w:rsidRPr="5E1157F4" w:rsidDel="0072209E">
          <w:rPr>
            <w:rFonts w:eastAsiaTheme="minorEastAsia" w:cs="Times New Roman"/>
            <w:b w:val="0"/>
            <w:u w:val="none"/>
          </w:rPr>
          <w:delText>. SPO will provide additional reporting guidance in early Spring 202</w:delText>
        </w:r>
        <w:r w:rsidRPr="0EA9D912" w:rsidDel="0072209E">
          <w:rPr>
            <w:rFonts w:eastAsiaTheme="minorEastAsia" w:cs="Times New Roman"/>
            <w:b w:val="0"/>
            <w:u w:val="none"/>
          </w:rPr>
          <w:delText>3</w:delText>
        </w:r>
        <w:r w:rsidRPr="5E1157F4" w:rsidDel="0072209E">
          <w:rPr>
            <w:rFonts w:eastAsiaTheme="minorEastAsia" w:cs="Times New Roman"/>
            <w:b w:val="0"/>
            <w:u w:val="none"/>
          </w:rPr>
          <w:delText>.</w:delText>
        </w:r>
        <w:r w:rsidRPr="30221835" w:rsidDel="0072209E">
          <w:rPr>
            <w:rFonts w:eastAsiaTheme="minorEastAsia" w:cs="Times New Roman"/>
            <w:b w:val="0"/>
            <w:spacing w:val="-1"/>
            <w:u w:val="none"/>
          </w:rPr>
          <w:delText xml:space="preserve"> </w:delText>
        </w:r>
      </w:del>
    </w:p>
    <w:p w14:paraId="5AA29A8D" w14:textId="18038714" w:rsidR="0033085B" w:rsidRDefault="0033085B" w:rsidP="0033085B">
      <w:pPr>
        <w:pStyle w:val="ListParagraph"/>
        <w:widowControl/>
        <w:numPr>
          <w:ilvl w:val="1"/>
          <w:numId w:val="2"/>
        </w:numPr>
        <w:spacing w:after="120"/>
        <w:ind w:hanging="720"/>
        <w:rPr>
          <w:rFonts w:ascii="Times New Roman" w:hAnsi="Times New Roman" w:cs="Times New Roman"/>
          <w:spacing w:val="-1"/>
          <w:sz w:val="24"/>
          <w:szCs w:val="24"/>
        </w:rPr>
      </w:pPr>
      <w:r>
        <w:rPr>
          <w:rFonts w:ascii="Times New Roman" w:hAnsi="Times New Roman" w:cs="Times New Roman"/>
          <w:spacing w:val="-1"/>
          <w:sz w:val="24"/>
          <w:szCs w:val="24"/>
        </w:rPr>
        <w:t xml:space="preserve">This Section 4.i. is only applicable to LPHA if LPHA is selected to receive one-time funding from OHA. OHA occasionally provides one-time grant funding to support </w:t>
      </w:r>
      <w:r w:rsidRPr="004E00E9">
        <w:rPr>
          <w:rFonts w:ascii="Times New Roman" w:hAnsi="Times New Roman" w:cs="Times New Roman"/>
          <w:spacing w:val="-1"/>
          <w:sz w:val="24"/>
          <w:szCs w:val="24"/>
        </w:rPr>
        <w:t xml:space="preserve">activities related to </w:t>
      </w:r>
      <w:ins w:id="91" w:author="Author">
        <w:r w:rsidR="000421F0">
          <w:rPr>
            <w:rFonts w:ascii="Times New Roman" w:hAnsi="Times New Roman" w:cs="Times New Roman"/>
            <w:spacing w:val="-1"/>
            <w:sz w:val="24"/>
            <w:szCs w:val="24"/>
          </w:rPr>
          <w:t xml:space="preserve">planning, </w:t>
        </w:r>
      </w:ins>
      <w:r w:rsidRPr="004E00E9">
        <w:rPr>
          <w:rFonts w:ascii="Times New Roman" w:hAnsi="Times New Roman" w:cs="Times New Roman"/>
          <w:spacing w:val="-1"/>
          <w:sz w:val="24"/>
          <w:szCs w:val="24"/>
        </w:rPr>
        <w:t>oversight, maintenance, administration, operation, and delivery of services within one or more SBHC</w:t>
      </w:r>
      <w:r>
        <w:rPr>
          <w:rFonts w:ascii="Times New Roman" w:hAnsi="Times New Roman" w:cs="Times New Roman"/>
          <w:spacing w:val="-1"/>
          <w:sz w:val="24"/>
          <w:szCs w:val="24"/>
        </w:rPr>
        <w:t xml:space="preserve">s. LPHA will be notified when these funding opportunities become available. </w:t>
      </w:r>
    </w:p>
    <w:p w14:paraId="2B0FEF50" w14:textId="77777777" w:rsidR="0033085B" w:rsidRPr="00F0054C" w:rsidRDefault="0033085B" w:rsidP="0033085B">
      <w:pPr>
        <w:pStyle w:val="ListParagraph"/>
        <w:widowControl/>
        <w:numPr>
          <w:ilvl w:val="0"/>
          <w:numId w:val="38"/>
        </w:numPr>
        <w:spacing w:after="120"/>
        <w:ind w:left="2160" w:hanging="720"/>
        <w:rPr>
          <w:rFonts w:ascii="Times New Roman" w:hAnsi="Times New Roman" w:cs="Times New Roman"/>
          <w:spacing w:val="-1"/>
          <w:sz w:val="24"/>
          <w:szCs w:val="24"/>
        </w:rPr>
      </w:pPr>
      <w:r>
        <w:rPr>
          <w:rFonts w:ascii="Times New Roman" w:hAnsi="Times New Roman" w:cs="Times New Roman"/>
          <w:spacing w:val="-1"/>
          <w:sz w:val="24"/>
          <w:szCs w:val="24"/>
        </w:rPr>
        <w:t xml:space="preserve">If one-time only funding becomes available, OHA will issue one-time funding guidance and LPHA may submit an application outlining activities, timeline and budget. The </w:t>
      </w:r>
      <w:r w:rsidRPr="00F0054C">
        <w:rPr>
          <w:rFonts w:ascii="Times New Roman" w:hAnsi="Times New Roman" w:cs="Times New Roman"/>
          <w:spacing w:val="-1"/>
          <w:sz w:val="24"/>
          <w:szCs w:val="24"/>
        </w:rPr>
        <w:t>application is subject to approval by the OHA School-Based Health Center program.</w:t>
      </w:r>
    </w:p>
    <w:p w14:paraId="1D5C8C9B" w14:textId="0C08904F" w:rsidR="0033085B" w:rsidRPr="00F0054C" w:rsidRDefault="0033085B" w:rsidP="0033085B">
      <w:pPr>
        <w:pStyle w:val="ListParagraph"/>
        <w:widowControl/>
        <w:numPr>
          <w:ilvl w:val="0"/>
          <w:numId w:val="38"/>
        </w:numPr>
        <w:spacing w:after="120"/>
        <w:ind w:left="2160" w:hanging="720"/>
        <w:rPr>
          <w:rFonts w:ascii="Times New Roman" w:hAnsi="Times New Roman" w:cs="Times New Roman"/>
          <w:spacing w:val="-1"/>
          <w:sz w:val="24"/>
          <w:szCs w:val="24"/>
        </w:rPr>
      </w:pPr>
      <w:r w:rsidRPr="00F0054C">
        <w:rPr>
          <w:rFonts w:ascii="Times New Roman" w:hAnsi="Times New Roman" w:cs="Times New Roman"/>
          <w:spacing w:val="-1"/>
          <w:sz w:val="24"/>
          <w:szCs w:val="24"/>
        </w:rPr>
        <w:t>If LPHA is awarded one-time grant funds, it will fulfill all activities and use funds in accordance with funding guidance and OHA-approved application and submit reports as prescribed by OHA.</w:t>
      </w:r>
    </w:p>
    <w:p w14:paraId="0219E861" w14:textId="735F4456" w:rsidR="009839E5" w:rsidRDefault="009839E5" w:rsidP="0033085B">
      <w:pPr>
        <w:widowControl/>
        <w:spacing w:after="120"/>
      </w:pPr>
    </w:p>
    <w:p w14:paraId="36F487A3" w14:textId="77777777" w:rsidR="00297841" w:rsidRPr="0035418E" w:rsidRDefault="00971E42" w:rsidP="007475DB">
      <w:pPr>
        <w:pStyle w:val="ListParagraph"/>
        <w:widowControl/>
        <w:numPr>
          <w:ilvl w:val="0"/>
          <w:numId w:val="2"/>
        </w:numPr>
        <w:spacing w:after="120"/>
        <w:ind w:hanging="720"/>
        <w:rPr>
          <w:rFonts w:ascii="Times New Roman" w:eastAsia="Times New Roman" w:hAnsi="Times New Roman" w:cs="Times New Roman"/>
          <w:b/>
          <w:bCs/>
          <w:spacing w:val="-3"/>
          <w:sz w:val="24"/>
          <w:szCs w:val="24"/>
        </w:rPr>
      </w:pPr>
      <w:r w:rsidRPr="00297841">
        <w:rPr>
          <w:rFonts w:ascii="Times New Roman" w:eastAsia="Times New Roman" w:hAnsi="Times New Roman" w:cs="Times New Roman"/>
          <w:b/>
          <w:bCs/>
          <w:spacing w:val="-3"/>
          <w:sz w:val="24"/>
          <w:szCs w:val="24"/>
        </w:rPr>
        <w:t xml:space="preserve">General </w:t>
      </w:r>
      <w:r w:rsidR="000D3777" w:rsidRPr="00297841">
        <w:rPr>
          <w:rFonts w:ascii="Times New Roman" w:eastAsia="Times New Roman" w:hAnsi="Times New Roman" w:cs="Times New Roman"/>
          <w:b/>
          <w:bCs/>
          <w:spacing w:val="-3"/>
          <w:sz w:val="24"/>
          <w:szCs w:val="24"/>
        </w:rPr>
        <w:t>Revenue</w:t>
      </w:r>
      <w:r w:rsidRPr="00297841">
        <w:rPr>
          <w:rFonts w:ascii="Times New Roman" w:eastAsia="Times New Roman" w:hAnsi="Times New Roman" w:cs="Times New Roman"/>
          <w:b/>
          <w:bCs/>
          <w:spacing w:val="-3"/>
          <w:sz w:val="24"/>
          <w:szCs w:val="24"/>
        </w:rPr>
        <w:t xml:space="preserve"> and Expense Reporting.</w:t>
      </w:r>
      <w:r w:rsidR="00660CE8" w:rsidRPr="00297841">
        <w:rPr>
          <w:rFonts w:ascii="Times New Roman" w:eastAsia="Times New Roman" w:hAnsi="Times New Roman" w:cs="Times New Roman"/>
          <w:b/>
          <w:bCs/>
          <w:spacing w:val="-3"/>
          <w:sz w:val="24"/>
          <w:szCs w:val="24"/>
        </w:rPr>
        <w:t xml:space="preserve"> </w:t>
      </w:r>
      <w:r w:rsidR="00660CE8" w:rsidRPr="00297841">
        <w:rPr>
          <w:rFonts w:ascii="Times New Roman" w:eastAsia="Times New Roman" w:hAnsi="Times New Roman" w:cs="Times New Roman"/>
          <w:bCs/>
          <w:spacing w:val="-3"/>
          <w:sz w:val="24"/>
          <w:szCs w:val="24"/>
        </w:rPr>
        <w:t>LPHA m</w:t>
      </w:r>
      <w:r w:rsidR="00EC0B09" w:rsidRPr="00297841">
        <w:rPr>
          <w:rFonts w:ascii="Times New Roman" w:eastAsia="Times New Roman" w:hAnsi="Times New Roman" w:cs="Times New Roman"/>
          <w:bCs/>
          <w:spacing w:val="-3"/>
          <w:sz w:val="24"/>
          <w:szCs w:val="24"/>
        </w:rPr>
        <w:t xml:space="preserve">ust complete </w:t>
      </w:r>
      <w:r w:rsidR="000D3777" w:rsidRPr="00297841">
        <w:rPr>
          <w:rFonts w:ascii="Times New Roman" w:eastAsia="Times New Roman" w:hAnsi="Times New Roman" w:cs="Times New Roman"/>
          <w:bCs/>
          <w:spacing w:val="-3"/>
          <w:sz w:val="24"/>
          <w:szCs w:val="24"/>
        </w:rPr>
        <w:t>an “Oregon Health Authority Public Health Division Expenditure and Revenue Report” located in Exhibit C of th</w:t>
      </w:r>
      <w:r w:rsidR="00A65694">
        <w:rPr>
          <w:rFonts w:ascii="Times New Roman" w:eastAsia="Times New Roman" w:hAnsi="Times New Roman" w:cs="Times New Roman"/>
          <w:bCs/>
          <w:spacing w:val="-3"/>
          <w:sz w:val="24"/>
          <w:szCs w:val="24"/>
        </w:rPr>
        <w:t>is</w:t>
      </w:r>
      <w:r w:rsidR="000D3777" w:rsidRPr="00297841">
        <w:rPr>
          <w:rFonts w:ascii="Times New Roman" w:eastAsia="Times New Roman" w:hAnsi="Times New Roman" w:cs="Times New Roman"/>
          <w:bCs/>
          <w:spacing w:val="-3"/>
          <w:sz w:val="24"/>
          <w:szCs w:val="24"/>
        </w:rPr>
        <w:t xml:space="preserve"> Agreement.  </w:t>
      </w:r>
      <w:r w:rsidR="00297841" w:rsidRPr="00297841">
        <w:rPr>
          <w:rFonts w:ascii="Times New Roman" w:hAnsi="Times New Roman" w:cs="Times New Roman"/>
          <w:sz w:val="24"/>
          <w:szCs w:val="24"/>
        </w:rPr>
        <w:t xml:space="preserve">These reports must be submitted to OHA </w:t>
      </w:r>
      <w:r w:rsidR="0035418E">
        <w:rPr>
          <w:rFonts w:ascii="Times New Roman" w:hAnsi="Times New Roman" w:cs="Times New Roman"/>
          <w:sz w:val="24"/>
          <w:szCs w:val="24"/>
        </w:rPr>
        <w:t xml:space="preserve">each quarter on the following schedule: </w:t>
      </w:r>
    </w:p>
    <w:tbl>
      <w:tblPr>
        <w:tblW w:w="0" w:type="auto"/>
        <w:tblInd w:w="720" w:type="dxa"/>
        <w:tblCellMar>
          <w:left w:w="0" w:type="dxa"/>
          <w:right w:w="0" w:type="dxa"/>
        </w:tblCellMar>
        <w:tblLook w:val="04A0" w:firstRow="1" w:lastRow="0" w:firstColumn="1" w:lastColumn="0" w:noHBand="0" w:noVBand="1"/>
      </w:tblPr>
      <w:tblGrid>
        <w:gridCol w:w="3682"/>
        <w:gridCol w:w="2551"/>
      </w:tblGrid>
      <w:tr w:rsidR="0035418E" w14:paraId="6B8A7B60" w14:textId="77777777" w:rsidTr="30E0E58B">
        <w:tc>
          <w:tcPr>
            <w:tcW w:w="36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044D1C" w14:textId="77777777" w:rsidR="0035418E" w:rsidRDefault="0035418E">
            <w:pPr>
              <w:spacing w:after="120"/>
              <w:jc w:val="center"/>
              <w:rPr>
                <w:rFonts w:ascii="Times New Roman" w:hAnsi="Times New Roman" w:cs="Times New Roman"/>
                <w:b/>
                <w:bCs/>
                <w:sz w:val="24"/>
                <w:szCs w:val="24"/>
              </w:rPr>
            </w:pPr>
            <w:r>
              <w:rPr>
                <w:rFonts w:ascii="Times New Roman" w:hAnsi="Times New Roman" w:cs="Times New Roman"/>
                <w:b/>
                <w:bCs/>
                <w:sz w:val="24"/>
                <w:szCs w:val="24"/>
              </w:rPr>
              <w:t>Fiscal Quarter</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0F144B" w14:textId="77777777" w:rsidR="0035418E" w:rsidRDefault="0035418E">
            <w:pPr>
              <w:spacing w:after="120"/>
              <w:jc w:val="center"/>
              <w:rPr>
                <w:rFonts w:ascii="Times New Roman" w:hAnsi="Times New Roman" w:cs="Times New Roman"/>
                <w:b/>
                <w:bCs/>
                <w:sz w:val="24"/>
                <w:szCs w:val="24"/>
              </w:rPr>
            </w:pPr>
            <w:r>
              <w:rPr>
                <w:rFonts w:ascii="Times New Roman" w:hAnsi="Times New Roman" w:cs="Times New Roman"/>
                <w:b/>
                <w:bCs/>
                <w:sz w:val="24"/>
                <w:szCs w:val="24"/>
              </w:rPr>
              <w:t>Due Date</w:t>
            </w:r>
          </w:p>
        </w:tc>
      </w:tr>
      <w:tr w:rsidR="0035418E" w14:paraId="2FAA1A4B" w14:textId="77777777" w:rsidTr="30E0E58B">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AC14ED" w14:textId="77777777" w:rsidR="0035418E" w:rsidRDefault="0035418E">
            <w:pPr>
              <w:spacing w:after="120"/>
              <w:rPr>
                <w:rFonts w:ascii="Times New Roman" w:hAnsi="Times New Roman" w:cs="Times New Roman"/>
                <w:sz w:val="24"/>
                <w:szCs w:val="24"/>
              </w:rPr>
            </w:pPr>
            <w:r>
              <w:rPr>
                <w:rFonts w:ascii="Times New Roman" w:hAnsi="Times New Roman" w:cs="Times New Roman"/>
                <w:sz w:val="24"/>
                <w:szCs w:val="24"/>
              </w:rPr>
              <w:t>First:  July 1 – September 30</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76AB9618" w14:textId="77777777" w:rsidR="0035418E" w:rsidRDefault="0035418E">
            <w:pPr>
              <w:spacing w:after="120"/>
              <w:jc w:val="center"/>
              <w:rPr>
                <w:rFonts w:ascii="Times New Roman" w:hAnsi="Times New Roman" w:cs="Times New Roman"/>
                <w:sz w:val="24"/>
                <w:szCs w:val="24"/>
              </w:rPr>
            </w:pPr>
            <w:r>
              <w:rPr>
                <w:rFonts w:ascii="Times New Roman" w:hAnsi="Times New Roman" w:cs="Times New Roman"/>
                <w:sz w:val="24"/>
                <w:szCs w:val="24"/>
              </w:rPr>
              <w:t>October 30</w:t>
            </w:r>
          </w:p>
        </w:tc>
      </w:tr>
      <w:tr w:rsidR="0035418E" w14:paraId="2F562756" w14:textId="77777777" w:rsidTr="30E0E58B">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F8797" w14:textId="77777777" w:rsidR="0035418E" w:rsidRDefault="0035418E">
            <w:pPr>
              <w:spacing w:after="120"/>
              <w:rPr>
                <w:rFonts w:ascii="Times New Roman" w:hAnsi="Times New Roman" w:cs="Times New Roman"/>
                <w:sz w:val="24"/>
                <w:szCs w:val="24"/>
              </w:rPr>
            </w:pPr>
            <w:r>
              <w:rPr>
                <w:rFonts w:ascii="Times New Roman" w:hAnsi="Times New Roman" w:cs="Times New Roman"/>
                <w:sz w:val="24"/>
                <w:szCs w:val="24"/>
              </w:rPr>
              <w:t>Second:  October 1 – December 31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6DC16540" w14:textId="77777777" w:rsidR="0035418E" w:rsidRDefault="0035418E">
            <w:pPr>
              <w:spacing w:after="120"/>
              <w:jc w:val="center"/>
              <w:rPr>
                <w:rFonts w:ascii="Times New Roman" w:hAnsi="Times New Roman" w:cs="Times New Roman"/>
                <w:sz w:val="24"/>
                <w:szCs w:val="24"/>
              </w:rPr>
            </w:pPr>
            <w:r>
              <w:rPr>
                <w:rFonts w:ascii="Times New Roman" w:hAnsi="Times New Roman" w:cs="Times New Roman"/>
                <w:sz w:val="24"/>
                <w:szCs w:val="24"/>
              </w:rPr>
              <w:t>January 30</w:t>
            </w:r>
          </w:p>
        </w:tc>
      </w:tr>
      <w:tr w:rsidR="0035418E" w14:paraId="0F973623" w14:textId="77777777" w:rsidTr="30E0E58B">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2FD50D" w14:textId="77777777" w:rsidR="0035418E" w:rsidRDefault="0035418E">
            <w:pPr>
              <w:spacing w:after="120"/>
              <w:rPr>
                <w:rFonts w:ascii="Times New Roman" w:hAnsi="Times New Roman" w:cs="Times New Roman"/>
                <w:sz w:val="24"/>
                <w:szCs w:val="24"/>
              </w:rPr>
            </w:pPr>
            <w:r>
              <w:rPr>
                <w:rFonts w:ascii="Times New Roman" w:hAnsi="Times New Roman" w:cs="Times New Roman"/>
                <w:sz w:val="24"/>
                <w:szCs w:val="24"/>
              </w:rPr>
              <w:t>Third:  January 1 – March 31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10D2027" w14:textId="77777777" w:rsidR="0035418E" w:rsidRDefault="0035418E">
            <w:pPr>
              <w:spacing w:after="120"/>
              <w:jc w:val="center"/>
              <w:rPr>
                <w:rFonts w:ascii="Times New Roman" w:hAnsi="Times New Roman" w:cs="Times New Roman"/>
                <w:sz w:val="24"/>
                <w:szCs w:val="24"/>
              </w:rPr>
            </w:pPr>
            <w:r>
              <w:rPr>
                <w:rFonts w:ascii="Times New Roman" w:hAnsi="Times New Roman" w:cs="Times New Roman"/>
                <w:sz w:val="24"/>
                <w:szCs w:val="24"/>
              </w:rPr>
              <w:t>April 30</w:t>
            </w:r>
          </w:p>
        </w:tc>
      </w:tr>
      <w:tr w:rsidR="0035418E" w14:paraId="40F4DA36" w14:textId="77777777" w:rsidTr="30E0E58B">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049882" w14:textId="77777777" w:rsidR="0035418E" w:rsidRDefault="0035418E">
            <w:pPr>
              <w:spacing w:after="120"/>
              <w:rPr>
                <w:rFonts w:ascii="Times New Roman" w:hAnsi="Times New Roman" w:cs="Times New Roman"/>
                <w:sz w:val="24"/>
                <w:szCs w:val="24"/>
              </w:rPr>
            </w:pPr>
            <w:r>
              <w:rPr>
                <w:rFonts w:ascii="Times New Roman" w:hAnsi="Times New Roman" w:cs="Times New Roman"/>
                <w:sz w:val="24"/>
                <w:szCs w:val="24"/>
              </w:rPr>
              <w:t>Fourth:  April 1 – June 30</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465B8B1E" w14:textId="77777777" w:rsidR="0035418E" w:rsidRDefault="0035418E">
            <w:pPr>
              <w:spacing w:after="120"/>
              <w:jc w:val="center"/>
              <w:rPr>
                <w:rFonts w:ascii="Times New Roman" w:hAnsi="Times New Roman" w:cs="Times New Roman"/>
                <w:sz w:val="24"/>
                <w:szCs w:val="24"/>
              </w:rPr>
            </w:pPr>
            <w:r w:rsidRPr="30E0E58B">
              <w:rPr>
                <w:rFonts w:ascii="Times New Roman" w:hAnsi="Times New Roman" w:cs="Times New Roman"/>
                <w:sz w:val="24"/>
                <w:szCs w:val="24"/>
              </w:rPr>
              <w:t>August 20</w:t>
            </w:r>
          </w:p>
        </w:tc>
      </w:tr>
    </w:tbl>
    <w:p w14:paraId="0C641B11" w14:textId="77777777" w:rsidR="0035418E" w:rsidRPr="00297841" w:rsidRDefault="0035418E" w:rsidP="0035418E">
      <w:pPr>
        <w:pStyle w:val="ListParagraph"/>
        <w:widowControl/>
        <w:spacing w:after="120"/>
        <w:ind w:left="720"/>
        <w:rPr>
          <w:rFonts w:ascii="Times New Roman" w:eastAsia="Times New Roman" w:hAnsi="Times New Roman" w:cs="Times New Roman"/>
          <w:b/>
          <w:bCs/>
          <w:spacing w:val="-3"/>
          <w:sz w:val="24"/>
          <w:szCs w:val="24"/>
        </w:rPr>
      </w:pPr>
    </w:p>
    <w:p w14:paraId="776F1FA8" w14:textId="77777777" w:rsidR="00971E42" w:rsidRPr="00F7415C" w:rsidRDefault="00055DA3" w:rsidP="004A1A00">
      <w:pPr>
        <w:pStyle w:val="ListParagraph"/>
        <w:widowControl/>
        <w:numPr>
          <w:ilvl w:val="0"/>
          <w:numId w:val="2"/>
        </w:numPr>
        <w:spacing w:after="120"/>
        <w:ind w:hanging="720"/>
        <w:rPr>
          <w:rFonts w:ascii="Times New Roman" w:eastAsia="Times New Roman" w:hAnsi="Times New Roman" w:cs="Times New Roman"/>
          <w:b/>
          <w:sz w:val="24"/>
          <w:szCs w:val="24"/>
        </w:rPr>
      </w:pPr>
      <w:r w:rsidRPr="00F7415C">
        <w:rPr>
          <w:rFonts w:ascii="Times New Roman" w:eastAsia="Times New Roman" w:hAnsi="Times New Roman" w:cs="Times New Roman"/>
          <w:b/>
          <w:bCs/>
          <w:spacing w:val="-3"/>
          <w:sz w:val="24"/>
          <w:szCs w:val="24"/>
        </w:rPr>
        <w:t xml:space="preserve">Reporting Requirements. </w:t>
      </w:r>
    </w:p>
    <w:p w14:paraId="5ED96286" w14:textId="255D4881" w:rsidR="0033085B" w:rsidRPr="00A63537" w:rsidRDefault="0033085B" w:rsidP="0033085B">
      <w:pPr>
        <w:pStyle w:val="ListParagraph"/>
        <w:numPr>
          <w:ilvl w:val="0"/>
          <w:numId w:val="3"/>
        </w:numPr>
        <w:spacing w:after="120"/>
        <w:ind w:left="1440" w:hanging="720"/>
        <w:rPr>
          <w:rFonts w:ascii="Times New Roman" w:eastAsia="Times New Roman" w:hAnsi="Times New Roman" w:cs="Times New Roman"/>
          <w:sz w:val="24"/>
          <w:szCs w:val="24"/>
        </w:rPr>
      </w:pPr>
      <w:r w:rsidRPr="0033085B">
        <w:rPr>
          <w:rFonts w:ascii="Times New Roman" w:hAnsi="Times New Roman" w:cs="Times New Roman"/>
          <w:spacing w:val="-1"/>
          <w:sz w:val="24"/>
          <w:szCs w:val="24"/>
        </w:rPr>
        <w:t xml:space="preserve"> </w:t>
      </w:r>
      <w:r w:rsidRPr="00A63537">
        <w:rPr>
          <w:rFonts w:ascii="Times New Roman" w:hAnsi="Times New Roman" w:cs="Times New Roman"/>
          <w:spacing w:val="-1"/>
          <w:sz w:val="24"/>
          <w:szCs w:val="24"/>
        </w:rPr>
        <w:t>LPHA must submit client encounter data in a form acceptable to OHA and in accordance with the SBHC Standards for Certification two times a year, no later than January 31 for the previous calendar year (July 1 – Dec 31) and no later than July 15 for the preceding service year (July 1 –June 30).</w:t>
      </w:r>
    </w:p>
    <w:p w14:paraId="54A59974" w14:textId="77777777" w:rsidR="0033085B" w:rsidRPr="00A63537" w:rsidRDefault="0033085B" w:rsidP="0033085B">
      <w:pPr>
        <w:pStyle w:val="ListParagraph"/>
        <w:numPr>
          <w:ilvl w:val="0"/>
          <w:numId w:val="3"/>
        </w:numPr>
        <w:spacing w:after="120"/>
        <w:ind w:left="1440" w:hanging="720"/>
        <w:rPr>
          <w:rFonts w:ascii="Times New Roman" w:hAnsi="Times New Roman" w:cs="Times New Roman"/>
          <w:spacing w:val="-1"/>
          <w:sz w:val="24"/>
          <w:szCs w:val="24"/>
        </w:rPr>
      </w:pPr>
      <w:r w:rsidRPr="00A63537">
        <w:rPr>
          <w:rFonts w:ascii="Times New Roman" w:hAnsi="Times New Roman" w:cs="Times New Roman"/>
          <w:spacing w:val="-1"/>
          <w:sz w:val="24"/>
          <w:szCs w:val="24"/>
        </w:rPr>
        <w:t xml:space="preserve">LPHA must submit annual SBHC Key Performance Measure (KPM) data in a form acceptable to OHA and in accordance with the SBHC Standards for Certification no later than October 1for the preceding service year (July 1 –June 30). The current list of KPMs can be found at: </w:t>
      </w:r>
      <w:hyperlink r:id="rId14" w:history="1">
        <w:r w:rsidRPr="00A63537">
          <w:rPr>
            <w:rStyle w:val="Hyperlink"/>
            <w:rFonts w:ascii="Times New Roman" w:hAnsi="Times New Roman" w:cs="Times New Roman"/>
            <w:spacing w:val="-1"/>
            <w:sz w:val="24"/>
            <w:szCs w:val="24"/>
          </w:rPr>
          <w:t xml:space="preserve">http://www.oregon.gov/oha/PH/HEALTHYPEOPLEFAMILIES/YOUTH/HEALTHSCHOOL/SCHOOLBASEDHEALTHCENTERS/Pages/data-requirements.aspx </w:t>
        </w:r>
      </w:hyperlink>
    </w:p>
    <w:p w14:paraId="6FFCCAC2" w14:textId="77777777" w:rsidR="0033085B" w:rsidRPr="00A63537" w:rsidRDefault="0033085B" w:rsidP="0033085B">
      <w:pPr>
        <w:pStyle w:val="ListParagraph"/>
        <w:numPr>
          <w:ilvl w:val="0"/>
          <w:numId w:val="3"/>
        </w:numPr>
        <w:spacing w:after="120"/>
        <w:ind w:left="1440" w:hanging="720"/>
        <w:rPr>
          <w:rFonts w:ascii="Times New Roman" w:hAnsi="Times New Roman" w:cs="Times New Roman"/>
          <w:spacing w:val="-1"/>
          <w:sz w:val="24"/>
          <w:szCs w:val="24"/>
        </w:rPr>
      </w:pPr>
      <w:r w:rsidRPr="00A63537">
        <w:rPr>
          <w:rFonts w:ascii="Times New Roman" w:hAnsi="Times New Roman" w:cs="Times New Roman"/>
          <w:spacing w:val="-1"/>
          <w:sz w:val="24"/>
          <w:szCs w:val="24"/>
        </w:rPr>
        <w:t>LPHA must submit annual SBHC financial data via the SPO’s online Operational Profile in the form acceptable to OHA no later than October 1 for the preceding service year (July 1-June 30).</w:t>
      </w:r>
    </w:p>
    <w:p w14:paraId="4FFB6997" w14:textId="77777777" w:rsidR="0033085B" w:rsidRPr="00A63537" w:rsidRDefault="0033085B" w:rsidP="0033085B">
      <w:pPr>
        <w:pStyle w:val="ListParagraph"/>
        <w:numPr>
          <w:ilvl w:val="0"/>
          <w:numId w:val="3"/>
        </w:numPr>
        <w:spacing w:after="120"/>
        <w:ind w:left="1440" w:hanging="720"/>
        <w:rPr>
          <w:rFonts w:ascii="Times New Roman" w:eastAsia="Times New Roman" w:hAnsi="Times New Roman" w:cs="Times New Roman"/>
          <w:sz w:val="24"/>
          <w:szCs w:val="24"/>
        </w:rPr>
      </w:pPr>
      <w:r w:rsidRPr="00A63537">
        <w:rPr>
          <w:rFonts w:ascii="Times New Roman" w:hAnsi="Times New Roman" w:cs="Times New Roman"/>
          <w:spacing w:val="-1"/>
          <w:sz w:val="24"/>
          <w:szCs w:val="24"/>
        </w:rPr>
        <w:lastRenderedPageBreak/>
        <w:t>LPHA must submit annual hours of operation and staffing via the SPO’s online Operational Profile in the form acceptable to OHA no later than October 1 for the current service year</w:t>
      </w:r>
      <w:r w:rsidRPr="00A63537">
        <w:rPr>
          <w:rFonts w:ascii="Times New Roman" w:eastAsia="Times New Roman" w:hAnsi="Times New Roman" w:cs="Times New Roman"/>
          <w:sz w:val="24"/>
          <w:szCs w:val="24"/>
        </w:rPr>
        <w:t>.</w:t>
      </w:r>
    </w:p>
    <w:p w14:paraId="7B0E9C18" w14:textId="77777777" w:rsidR="0033085B" w:rsidRPr="00A63537" w:rsidRDefault="0033085B" w:rsidP="0033085B">
      <w:pPr>
        <w:pStyle w:val="ListParagraph"/>
        <w:numPr>
          <w:ilvl w:val="0"/>
          <w:numId w:val="3"/>
        </w:numPr>
        <w:spacing w:after="120"/>
        <w:ind w:left="1440" w:hanging="720"/>
        <w:rPr>
          <w:rFonts w:ascii="Times New Roman" w:eastAsia="Times New Roman" w:hAnsi="Times New Roman" w:cs="Times New Roman"/>
          <w:sz w:val="24"/>
          <w:szCs w:val="24"/>
        </w:rPr>
      </w:pPr>
      <w:r w:rsidRPr="00A63537">
        <w:rPr>
          <w:rFonts w:ascii="Times New Roman" w:hAnsi="Times New Roman" w:cs="Times New Roman"/>
          <w:spacing w:val="-1"/>
          <w:sz w:val="24"/>
          <w:szCs w:val="24"/>
        </w:rPr>
        <w:t>LPHA must submit completed annual patient satisfaction survey data no later than June 30</w:t>
      </w:r>
      <w:r w:rsidRPr="00A63537">
        <w:rPr>
          <w:rFonts w:ascii="Times New Roman" w:eastAsia="Times New Roman" w:hAnsi="Times New Roman" w:cs="Times New Roman"/>
          <w:sz w:val="24"/>
          <w:szCs w:val="24"/>
        </w:rPr>
        <w:t>.</w:t>
      </w:r>
    </w:p>
    <w:p w14:paraId="7A87478A" w14:textId="77777777" w:rsidR="0033085B" w:rsidRPr="00A63537" w:rsidRDefault="0033085B" w:rsidP="0033085B">
      <w:pPr>
        <w:pStyle w:val="ListParagraph"/>
        <w:numPr>
          <w:ilvl w:val="0"/>
          <w:numId w:val="3"/>
        </w:numPr>
        <w:spacing w:after="120"/>
        <w:ind w:left="1440" w:hanging="720"/>
        <w:rPr>
          <w:rFonts w:ascii="Times New Roman" w:hAnsi="Times New Roman" w:cs="Times New Roman"/>
          <w:spacing w:val="-1"/>
          <w:sz w:val="24"/>
          <w:szCs w:val="24"/>
        </w:rPr>
      </w:pPr>
      <w:r w:rsidRPr="00A63537">
        <w:rPr>
          <w:rFonts w:ascii="Times New Roman" w:hAnsi="Times New Roman" w:cs="Times New Roman"/>
          <w:spacing w:val="-1"/>
          <w:sz w:val="24"/>
          <w:szCs w:val="24"/>
        </w:rPr>
        <w:t xml:space="preserve">LPHA must complete the triennial School-Based Health Alliance SBHC Census Survey. Current SBHC Census Survey timeline and details can be found at </w:t>
      </w:r>
      <w:hyperlink r:id="rId15" w:history="1">
        <w:r w:rsidRPr="00A63537">
          <w:rPr>
            <w:rStyle w:val="Hyperlink"/>
            <w:rFonts w:ascii="Times New Roman" w:hAnsi="Times New Roman" w:cs="Times New Roman"/>
            <w:spacing w:val="-1"/>
            <w:sz w:val="24"/>
            <w:szCs w:val="24"/>
          </w:rPr>
          <w:t xml:space="preserve">http://www.sbh4all.org/ </w:t>
        </w:r>
      </w:hyperlink>
    </w:p>
    <w:p w14:paraId="32D07F08" w14:textId="77777777" w:rsidR="0033085B" w:rsidRPr="00A63537" w:rsidRDefault="0033085B" w:rsidP="0033085B">
      <w:pPr>
        <w:pStyle w:val="ListParagraph"/>
        <w:numPr>
          <w:ilvl w:val="0"/>
          <w:numId w:val="3"/>
        </w:numPr>
        <w:spacing w:after="120"/>
        <w:ind w:left="1440" w:hanging="720"/>
        <w:rPr>
          <w:del w:id="92" w:author="Author"/>
          <w:rFonts w:ascii="Times New Roman" w:eastAsia="Times New Roman" w:hAnsi="Times New Roman" w:cs="Times New Roman"/>
          <w:sz w:val="24"/>
          <w:szCs w:val="24"/>
        </w:rPr>
      </w:pPr>
      <w:del w:id="93" w:author="Author">
        <w:r w:rsidRPr="30E0E58B" w:rsidDel="0033085B">
          <w:rPr>
            <w:rFonts w:ascii="Times New Roman" w:hAnsi="Times New Roman" w:cs="Times New Roman"/>
            <w:sz w:val="24"/>
            <w:szCs w:val="24"/>
          </w:rPr>
          <w:delText>If LPHA received a SBHC Planning Grant from OHA, LPHA must submit a copy of its SBHC strategic plan and proposed implementation budget to OHA for approval. OHA will supply the due date and required format for the reports</w:delText>
        </w:r>
        <w:r w:rsidRPr="30E0E58B" w:rsidDel="0033085B">
          <w:rPr>
            <w:rFonts w:ascii="Times New Roman" w:eastAsia="Times New Roman" w:hAnsi="Times New Roman" w:cs="Times New Roman"/>
            <w:sz w:val="24"/>
            <w:szCs w:val="24"/>
          </w:rPr>
          <w:delText>.</w:delText>
        </w:r>
      </w:del>
    </w:p>
    <w:p w14:paraId="03A6202A" w14:textId="77777777" w:rsidR="0033085B" w:rsidRPr="00A63537" w:rsidRDefault="0033085B" w:rsidP="0033085B">
      <w:pPr>
        <w:pStyle w:val="ListParagraph"/>
        <w:numPr>
          <w:ilvl w:val="0"/>
          <w:numId w:val="3"/>
        </w:numPr>
        <w:spacing w:after="120"/>
        <w:ind w:left="1440" w:hanging="720"/>
        <w:rPr>
          <w:rStyle w:val="Hyperlink"/>
          <w:rFonts w:ascii="Times New Roman" w:eastAsia="Times New Roman" w:hAnsi="Times New Roman" w:cs="Times New Roman"/>
          <w:color w:val="auto"/>
          <w:sz w:val="24"/>
          <w:szCs w:val="24"/>
          <w:u w:val="none"/>
        </w:rPr>
      </w:pPr>
      <w:r w:rsidRPr="0039187B">
        <w:rPr>
          <w:rFonts w:ascii="Times New Roman" w:hAnsi="Times New Roman" w:cs="Times New Roman"/>
          <w:spacing w:val="-1"/>
          <w:sz w:val="24"/>
          <w:szCs w:val="24"/>
        </w:rPr>
        <w:t xml:space="preserve">If </w:t>
      </w:r>
      <w:r w:rsidRPr="00A63537">
        <w:rPr>
          <w:rFonts w:ascii="Times New Roman" w:hAnsi="Times New Roman" w:cs="Times New Roman"/>
          <w:spacing w:val="-1"/>
          <w:sz w:val="24"/>
          <w:szCs w:val="24"/>
        </w:rPr>
        <w:t xml:space="preserve">LPHA received a Mental Health Expansion Grant from OHA, LPHA must track data related to mental health encounters as outlined in the SBHC Standards for Certification. </w:t>
      </w:r>
    </w:p>
    <w:p w14:paraId="172C9EF6" w14:textId="5DF9C13D" w:rsidR="0033085B" w:rsidRPr="00A63537" w:rsidDel="00AE70C9" w:rsidRDefault="0033085B" w:rsidP="0033085B">
      <w:pPr>
        <w:pStyle w:val="ListParagraph"/>
        <w:numPr>
          <w:ilvl w:val="0"/>
          <w:numId w:val="3"/>
        </w:numPr>
        <w:spacing w:after="120"/>
        <w:ind w:left="1440" w:hanging="720"/>
        <w:rPr>
          <w:del w:id="94" w:author="Author"/>
          <w:rFonts w:ascii="Times New Roman" w:eastAsia="Times New Roman" w:hAnsi="Times New Roman" w:cs="Times New Roman"/>
          <w:sz w:val="24"/>
          <w:szCs w:val="24"/>
        </w:rPr>
      </w:pPr>
      <w:del w:id="95" w:author="Author">
        <w:r w:rsidRPr="00A63537" w:rsidDel="00AE70C9">
          <w:rPr>
            <w:rFonts w:ascii="Times New Roman" w:hAnsi="Times New Roman" w:cs="Times New Roman"/>
            <w:spacing w:val="-1"/>
            <w:sz w:val="24"/>
            <w:szCs w:val="24"/>
          </w:rPr>
          <w:delText>If LPHA received a Mental Health Expansion Grant from OHA, LPHA must participate in an evaluation for their support project in collaboration with the SPO</w:delText>
        </w:r>
        <w:r w:rsidRPr="00A63537" w:rsidDel="00AE70C9">
          <w:rPr>
            <w:rFonts w:ascii="Times New Roman" w:eastAsia="Times New Roman" w:hAnsi="Times New Roman" w:cs="Times New Roman"/>
            <w:sz w:val="24"/>
            <w:szCs w:val="24"/>
          </w:rPr>
          <w:delText>.</w:delText>
        </w:r>
      </w:del>
    </w:p>
    <w:p w14:paraId="25DB0395" w14:textId="36CCBCC4" w:rsidR="0033085B" w:rsidRPr="0072209E" w:rsidRDefault="0033085B" w:rsidP="0033085B">
      <w:pPr>
        <w:pStyle w:val="ListParagraph"/>
        <w:numPr>
          <w:ilvl w:val="0"/>
          <w:numId w:val="3"/>
        </w:numPr>
        <w:spacing w:after="120"/>
        <w:ind w:left="1440" w:hanging="720"/>
        <w:rPr>
          <w:ins w:id="96" w:author="Author"/>
          <w:rFonts w:ascii="Times New Roman" w:eastAsia="Times New Roman" w:hAnsi="Times New Roman" w:cs="Times New Roman"/>
          <w:sz w:val="24"/>
          <w:szCs w:val="24"/>
        </w:rPr>
      </w:pPr>
      <w:r w:rsidRPr="00A63537">
        <w:rPr>
          <w:rFonts w:ascii="Times New Roman" w:hAnsi="Times New Roman" w:cs="Times New Roman"/>
          <w:spacing w:val="-1"/>
          <w:sz w:val="24"/>
          <w:szCs w:val="24"/>
        </w:rPr>
        <w:t>If LPHA received a Mental Health Expansion Grant from OHA, LPHA must participate in check-in meetings (via phone or email) with the SPO and submit 3 mid-project reports and a final project report. OHA will work with the LPHA to schedule calls and supply the due date and required format for the reports</w:t>
      </w:r>
      <w:ins w:id="97" w:author="Author">
        <w:r w:rsidR="72CDEC3C" w:rsidRPr="00A63537">
          <w:rPr>
            <w:rFonts w:ascii="Times New Roman" w:hAnsi="Times New Roman" w:cs="Times New Roman"/>
            <w:spacing w:val="-1"/>
            <w:sz w:val="24"/>
            <w:szCs w:val="24"/>
          </w:rPr>
          <w:t>.</w:t>
        </w:r>
      </w:ins>
      <w:r w:rsidRPr="00A63537">
        <w:rPr>
          <w:rFonts w:ascii="Times New Roman" w:hAnsi="Times New Roman" w:cs="Times New Roman"/>
          <w:spacing w:val="-1"/>
          <w:sz w:val="24"/>
          <w:szCs w:val="24"/>
        </w:rPr>
        <w:t xml:space="preserve"> </w:t>
      </w:r>
    </w:p>
    <w:p w14:paraId="378EBDDE" w14:textId="3C856225" w:rsidR="00AE173B" w:rsidRPr="00A63537" w:rsidRDefault="00AE173B" w:rsidP="0033085B">
      <w:pPr>
        <w:pStyle w:val="ListParagraph"/>
        <w:numPr>
          <w:ilvl w:val="0"/>
          <w:numId w:val="3"/>
        </w:numPr>
        <w:spacing w:after="120"/>
        <w:ind w:left="1440" w:hanging="720"/>
        <w:rPr>
          <w:rFonts w:ascii="Times New Roman" w:eastAsia="Times New Roman" w:hAnsi="Times New Roman" w:cs="Times New Roman"/>
          <w:sz w:val="24"/>
          <w:szCs w:val="24"/>
        </w:rPr>
      </w:pPr>
      <w:ins w:id="98" w:author="Author">
        <w:r>
          <w:rPr>
            <w:rFonts w:ascii="Times New Roman" w:hAnsi="Times New Roman" w:cs="Times New Roman"/>
            <w:spacing w:val="-1"/>
            <w:sz w:val="24"/>
            <w:szCs w:val="24"/>
          </w:rPr>
          <w:t>If LPHA received a School</w:t>
        </w:r>
        <w:r w:rsidRPr="0072209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Linked </w:t>
        </w:r>
        <w:r w:rsidR="0072209E">
          <w:rPr>
            <w:rFonts w:ascii="Times New Roman" w:eastAsia="Times New Roman" w:hAnsi="Times New Roman" w:cs="Times New Roman"/>
            <w:sz w:val="24"/>
            <w:szCs w:val="24"/>
          </w:rPr>
          <w:t xml:space="preserve">Telehealth Grant, </w:t>
        </w:r>
        <w:r w:rsidR="0072209E" w:rsidRPr="0072209E">
          <w:rPr>
            <w:rFonts w:ascii="Times New Roman" w:eastAsia="Times New Roman" w:hAnsi="Times New Roman" w:cs="Times New Roman"/>
            <w:sz w:val="24"/>
            <w:szCs w:val="24"/>
          </w:rPr>
          <w:t xml:space="preserve">LPHA must submit a mid-project report and a </w:t>
        </w:r>
        <w:r w:rsidR="0072209E" w:rsidRPr="0072209E" w:rsidDel="0033085B">
          <w:rPr>
            <w:rFonts w:ascii="Times New Roman" w:eastAsia="Times New Roman" w:hAnsi="Times New Roman" w:cs="Times New Roman"/>
            <w:sz w:val="24"/>
            <w:szCs w:val="24"/>
          </w:rPr>
          <w:t>final</w:t>
        </w:r>
        <w:r w:rsidR="0072209E" w:rsidRPr="0072209E">
          <w:rPr>
            <w:rFonts w:ascii="Times New Roman" w:eastAsia="Times New Roman" w:hAnsi="Times New Roman" w:cs="Times New Roman"/>
            <w:sz w:val="24"/>
            <w:szCs w:val="24"/>
          </w:rPr>
          <w:t xml:space="preserve"> project report. OHA will work with the LPHA to supply the due date and required format for the reports.</w:t>
        </w:r>
      </w:ins>
    </w:p>
    <w:p w14:paraId="7D1E70FB" w14:textId="5E253827" w:rsidR="00FF6BF6" w:rsidRDefault="00FF6BF6" w:rsidP="0033085B">
      <w:pPr>
        <w:pStyle w:val="ListParagraph"/>
        <w:spacing w:after="120"/>
        <w:ind w:left="1440"/>
        <w:rPr>
          <w:rFonts w:ascii="Times New Roman" w:eastAsia="Times New Roman" w:hAnsi="Times New Roman" w:cs="Times New Roman"/>
          <w:sz w:val="24"/>
          <w:szCs w:val="24"/>
        </w:rPr>
      </w:pPr>
    </w:p>
    <w:p w14:paraId="13E13E41" w14:textId="77777777" w:rsidR="00D55DD8" w:rsidRPr="00630A09" w:rsidRDefault="00D55DD8" w:rsidP="0033085B">
      <w:pPr>
        <w:pStyle w:val="ListParagraph"/>
        <w:spacing w:after="120"/>
        <w:ind w:left="1440"/>
        <w:rPr>
          <w:rFonts w:ascii="Times New Roman" w:eastAsia="Times New Roman" w:hAnsi="Times New Roman" w:cs="Times New Roman"/>
          <w:sz w:val="24"/>
          <w:szCs w:val="24"/>
        </w:rPr>
      </w:pPr>
    </w:p>
    <w:p w14:paraId="431DFAD6" w14:textId="77777777" w:rsidR="00607DEA" w:rsidRPr="00607DEA" w:rsidRDefault="00055DA3" w:rsidP="004A1A00">
      <w:pPr>
        <w:pStyle w:val="ListParagraph"/>
        <w:widowControl/>
        <w:numPr>
          <w:ilvl w:val="0"/>
          <w:numId w:val="2"/>
        </w:numPr>
        <w:spacing w:after="120"/>
        <w:ind w:hanging="720"/>
        <w:rPr>
          <w:rFonts w:ascii="Times New Roman" w:eastAsia="Times New Roman" w:hAnsi="Times New Roman" w:cs="Times New Roman"/>
          <w:sz w:val="24"/>
          <w:szCs w:val="24"/>
        </w:rPr>
      </w:pPr>
      <w:r w:rsidRPr="00971E42">
        <w:rPr>
          <w:rFonts w:ascii="Times New Roman" w:hAnsi="Times New Roman" w:cs="Times New Roman"/>
          <w:b/>
          <w:sz w:val="24"/>
          <w:szCs w:val="24"/>
        </w:rPr>
        <w:t xml:space="preserve">Performance Measures. </w:t>
      </w:r>
    </w:p>
    <w:p w14:paraId="5C72F474" w14:textId="689DDCD6" w:rsidR="002B704B" w:rsidRPr="0033085B" w:rsidRDefault="0033085B" w:rsidP="004622C6">
      <w:pPr>
        <w:pStyle w:val="ListParagraph"/>
        <w:numPr>
          <w:ilvl w:val="0"/>
          <w:numId w:val="39"/>
        </w:numPr>
        <w:tabs>
          <w:tab w:val="left" w:pos="2755"/>
        </w:tabs>
        <w:spacing w:before="120" w:after="120"/>
        <w:ind w:right="101"/>
        <w:rPr>
          <w:rFonts w:ascii="Times New Roman" w:hAnsi="Times New Roman" w:cs="Times New Roman"/>
          <w:sz w:val="24"/>
          <w:szCs w:val="24"/>
        </w:rPr>
      </w:pPr>
      <w:r w:rsidRPr="0033085B">
        <w:rPr>
          <w:rFonts w:ascii="Times New Roman" w:hAnsi="Times New Roman" w:cs="Times New Roman"/>
          <w:spacing w:val="-1"/>
          <w:sz w:val="24"/>
          <w:szCs w:val="24"/>
        </w:rPr>
        <w:t xml:space="preserve"> LPHA must submit annual SBHC KPM data in a form acceptable to OHA and in accordance with the SBHC Standards for Certification no later than October 1 for the preceding service year (July 1 –June 30). </w:t>
      </w:r>
    </w:p>
    <w:p w14:paraId="4118FB2E" w14:textId="77777777" w:rsidR="002B704B" w:rsidRPr="002B704B" w:rsidRDefault="002B704B" w:rsidP="002B704B">
      <w:pPr>
        <w:rPr>
          <w:rFonts w:ascii="Times New Roman" w:hAnsi="Times New Roman" w:cs="Times New Roman"/>
          <w:sz w:val="24"/>
          <w:szCs w:val="24"/>
        </w:rPr>
      </w:pPr>
    </w:p>
    <w:p w14:paraId="7668E2E8" w14:textId="77777777" w:rsidR="002B704B" w:rsidRPr="002B704B" w:rsidRDefault="002B704B" w:rsidP="002B704B">
      <w:pPr>
        <w:rPr>
          <w:rFonts w:ascii="Times New Roman" w:hAnsi="Times New Roman" w:cs="Times New Roman"/>
          <w:sz w:val="24"/>
          <w:szCs w:val="24"/>
        </w:rPr>
      </w:pPr>
    </w:p>
    <w:p w14:paraId="30D5DE43" w14:textId="77777777" w:rsidR="002B704B" w:rsidRDefault="002B704B" w:rsidP="002B704B">
      <w:pPr>
        <w:rPr>
          <w:rFonts w:ascii="Times New Roman" w:hAnsi="Times New Roman" w:cs="Times New Roman"/>
          <w:sz w:val="24"/>
          <w:szCs w:val="24"/>
        </w:rPr>
      </w:pPr>
    </w:p>
    <w:p w14:paraId="17BC6D1C" w14:textId="77777777" w:rsidR="00607D87" w:rsidRPr="002B704B" w:rsidRDefault="002B704B" w:rsidP="002B704B">
      <w:pPr>
        <w:tabs>
          <w:tab w:val="left" w:pos="1050"/>
        </w:tabs>
        <w:rPr>
          <w:rFonts w:ascii="Times New Roman" w:hAnsi="Times New Roman" w:cs="Times New Roman"/>
          <w:sz w:val="24"/>
          <w:szCs w:val="24"/>
        </w:rPr>
      </w:pPr>
      <w:r>
        <w:rPr>
          <w:rFonts w:ascii="Times New Roman" w:hAnsi="Times New Roman" w:cs="Times New Roman"/>
          <w:sz w:val="24"/>
          <w:szCs w:val="24"/>
        </w:rPr>
        <w:tab/>
      </w:r>
    </w:p>
    <w:sectPr w:rsidR="00607D87" w:rsidRPr="002B704B" w:rsidSect="004A1A00">
      <w:headerReference w:type="default" r:id="rId16"/>
      <w:footerReference w:type="default" r:id="rId17"/>
      <w:pgSz w:w="12240" w:h="15840" w:code="1"/>
      <w:pgMar w:top="720"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04605" w14:textId="77777777" w:rsidR="00DF7D4B" w:rsidRDefault="00DF7D4B">
      <w:r>
        <w:separator/>
      </w:r>
    </w:p>
  </w:endnote>
  <w:endnote w:type="continuationSeparator" w:id="0">
    <w:p w14:paraId="420DB113" w14:textId="77777777" w:rsidR="00DF7D4B" w:rsidRDefault="00DF7D4B">
      <w:r>
        <w:continuationSeparator/>
      </w:r>
    </w:p>
  </w:endnote>
  <w:endnote w:type="continuationNotice" w:id="1">
    <w:p w14:paraId="4C5CA632" w14:textId="77777777" w:rsidR="00DF7D4B" w:rsidRDefault="00DF7D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panose1 w:val="02020803070505020304"/>
    <w:charset w:val="00"/>
    <w:family w:val="auto"/>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70157"/>
      <w:docPartObj>
        <w:docPartGallery w:val="Page Numbers (Bottom of Page)"/>
        <w:docPartUnique/>
      </w:docPartObj>
    </w:sdtPr>
    <w:sdtEndPr>
      <w:rPr>
        <w:noProof/>
      </w:rPr>
    </w:sdtEndPr>
    <w:sdtContent>
      <w:p w14:paraId="5D504B73" w14:textId="77777777" w:rsidR="007475DB" w:rsidRDefault="007475DB">
        <w:pPr>
          <w:pStyle w:val="Footer"/>
          <w:jc w:val="right"/>
        </w:pPr>
        <w:r>
          <w:fldChar w:fldCharType="begin"/>
        </w:r>
        <w:r>
          <w:instrText xml:space="preserve"> PAGE   \* MERGEFORMAT </w:instrText>
        </w:r>
        <w:r>
          <w:fldChar w:fldCharType="separate"/>
        </w:r>
        <w:r w:rsidR="00503C40">
          <w:rPr>
            <w:noProof/>
          </w:rPr>
          <w:t>3</w:t>
        </w:r>
        <w:r>
          <w:rPr>
            <w:noProof/>
          </w:rPr>
          <w:fldChar w:fldCharType="end"/>
        </w:r>
      </w:p>
    </w:sdtContent>
  </w:sdt>
  <w:p w14:paraId="6C6B58F6" w14:textId="77777777" w:rsidR="007475DB" w:rsidRDefault="007475DB">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0FB9B" w14:textId="77777777" w:rsidR="00DF7D4B" w:rsidRDefault="00DF7D4B">
      <w:r>
        <w:separator/>
      </w:r>
    </w:p>
  </w:footnote>
  <w:footnote w:type="continuationSeparator" w:id="0">
    <w:p w14:paraId="3A621CFE" w14:textId="77777777" w:rsidR="00DF7D4B" w:rsidRDefault="00DF7D4B">
      <w:r>
        <w:continuationSeparator/>
      </w:r>
    </w:p>
  </w:footnote>
  <w:footnote w:type="continuationNotice" w:id="1">
    <w:p w14:paraId="3536C5C0" w14:textId="77777777" w:rsidR="00DF7D4B" w:rsidRDefault="00DF7D4B"/>
  </w:footnote>
  <w:footnote w:id="2">
    <w:p w14:paraId="01EC7752" w14:textId="2C06F82D" w:rsidR="0014108E" w:rsidRDefault="0014108E" w:rsidP="0014108E">
      <w:pPr>
        <w:pStyle w:val="FootnoteText"/>
        <w:rPr>
          <w:ins w:id="69" w:author="Author"/>
        </w:rPr>
      </w:pPr>
      <w:ins w:id="70" w:author="Author">
        <w:r>
          <w:rPr>
            <w:rStyle w:val="FootnoteReference"/>
          </w:rPr>
          <w:footnoteRef/>
        </w:r>
        <w:r>
          <w:t xml:space="preserve"> </w:t>
        </w:r>
        <w:r w:rsidRPr="004D46C5">
          <w:t>Culturally and linguistically responsive services: the provision of effective, equitable, understandable and respectful quality care and services that are responsive to diverse cultural health beliefs and practices, preferred languages, health literacy and other communication needs</w:t>
        </w:r>
        <w:r>
          <w:t>. Governor’s Behavioral Health Advisory Council Recommendations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D59EA" w14:textId="77777777" w:rsidR="007475DB" w:rsidRDefault="00222FD0" w:rsidP="00ED69AB">
    <w:pPr>
      <w:pStyle w:val="Header"/>
    </w:pPr>
    <w:r>
      <w:t xml:space="preserve"> </w:t>
    </w:r>
  </w:p>
  <w:p w14:paraId="1B6F33C9" w14:textId="77777777" w:rsidR="007475DB" w:rsidRPr="00CF51AD" w:rsidRDefault="007475DB" w:rsidP="00CF51AD">
    <w:pPr>
      <w:pStyle w:val="Header"/>
      <w:tabs>
        <w:tab w:val="clear" w:pos="4680"/>
        <w:tab w:val="clear" w:pos="9360"/>
        <w:tab w:val="left" w:pos="2216"/>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DD6"/>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C4C55"/>
    <w:multiLevelType w:val="hybridMultilevel"/>
    <w:tmpl w:val="52C8133C"/>
    <w:lvl w:ilvl="0" w:tplc="68644E8C">
      <w:start w:val="1"/>
      <w:numFmt w:val="decimal"/>
      <w:lvlText w:val="%1."/>
      <w:lvlJc w:val="left"/>
      <w:pPr>
        <w:ind w:left="840" w:hanging="720"/>
      </w:pPr>
      <w:rPr>
        <w:rFonts w:ascii="Times New Roman" w:eastAsia="Times New Roman" w:hAnsi="Times New Roman" w:hint="default"/>
        <w:b/>
        <w:bCs/>
        <w:w w:val="100"/>
        <w:sz w:val="24"/>
        <w:szCs w:val="24"/>
      </w:rPr>
    </w:lvl>
    <w:lvl w:ilvl="1" w:tplc="9FBEA320">
      <w:start w:val="1"/>
      <w:numFmt w:val="lowerLetter"/>
      <w:lvlText w:val="%2."/>
      <w:lvlJc w:val="left"/>
      <w:pPr>
        <w:ind w:left="1560" w:hanging="720"/>
      </w:pPr>
      <w:rPr>
        <w:rFonts w:ascii="Times New Roman" w:eastAsia="Times New Roman" w:hAnsi="Times New Roman" w:hint="default"/>
        <w:b/>
        <w:bCs/>
        <w:w w:val="100"/>
        <w:sz w:val="24"/>
        <w:szCs w:val="24"/>
      </w:rPr>
    </w:lvl>
    <w:lvl w:ilvl="2" w:tplc="91341218">
      <w:start w:val="1"/>
      <w:numFmt w:val="bullet"/>
      <w:lvlText w:val="•"/>
      <w:lvlJc w:val="left"/>
      <w:pPr>
        <w:ind w:left="2613" w:hanging="720"/>
      </w:pPr>
      <w:rPr>
        <w:rFonts w:hint="default"/>
      </w:rPr>
    </w:lvl>
    <w:lvl w:ilvl="3" w:tplc="8F9842FE">
      <w:start w:val="1"/>
      <w:numFmt w:val="bullet"/>
      <w:lvlText w:val="•"/>
      <w:lvlJc w:val="left"/>
      <w:pPr>
        <w:ind w:left="3666" w:hanging="720"/>
      </w:pPr>
      <w:rPr>
        <w:rFonts w:hint="default"/>
      </w:rPr>
    </w:lvl>
    <w:lvl w:ilvl="4" w:tplc="7DBC34E2">
      <w:start w:val="1"/>
      <w:numFmt w:val="bullet"/>
      <w:lvlText w:val="•"/>
      <w:lvlJc w:val="left"/>
      <w:pPr>
        <w:ind w:left="4720" w:hanging="720"/>
      </w:pPr>
      <w:rPr>
        <w:rFonts w:hint="default"/>
      </w:rPr>
    </w:lvl>
    <w:lvl w:ilvl="5" w:tplc="46A81122">
      <w:start w:val="1"/>
      <w:numFmt w:val="bullet"/>
      <w:lvlText w:val="•"/>
      <w:lvlJc w:val="left"/>
      <w:pPr>
        <w:ind w:left="5773" w:hanging="720"/>
      </w:pPr>
      <w:rPr>
        <w:rFonts w:hint="default"/>
      </w:rPr>
    </w:lvl>
    <w:lvl w:ilvl="6" w:tplc="8CF4EEB8">
      <w:start w:val="1"/>
      <w:numFmt w:val="bullet"/>
      <w:lvlText w:val="•"/>
      <w:lvlJc w:val="left"/>
      <w:pPr>
        <w:ind w:left="6826" w:hanging="720"/>
      </w:pPr>
      <w:rPr>
        <w:rFonts w:hint="default"/>
      </w:rPr>
    </w:lvl>
    <w:lvl w:ilvl="7" w:tplc="D28E09E2">
      <w:start w:val="1"/>
      <w:numFmt w:val="bullet"/>
      <w:lvlText w:val="•"/>
      <w:lvlJc w:val="left"/>
      <w:pPr>
        <w:ind w:left="7880" w:hanging="720"/>
      </w:pPr>
      <w:rPr>
        <w:rFonts w:hint="default"/>
      </w:rPr>
    </w:lvl>
    <w:lvl w:ilvl="8" w:tplc="66228004">
      <w:start w:val="1"/>
      <w:numFmt w:val="bullet"/>
      <w:lvlText w:val="•"/>
      <w:lvlJc w:val="left"/>
      <w:pPr>
        <w:ind w:left="8933" w:hanging="720"/>
      </w:pPr>
      <w:rPr>
        <w:rFonts w:hint="default"/>
      </w:rPr>
    </w:lvl>
  </w:abstractNum>
  <w:abstractNum w:abstractNumId="2" w15:restartNumberingAfterBreak="0">
    <w:nsid w:val="077C48DE"/>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B86370"/>
    <w:multiLevelType w:val="hybridMultilevel"/>
    <w:tmpl w:val="73E0B712"/>
    <w:lvl w:ilvl="0" w:tplc="D898C892">
      <w:start w:val="1"/>
      <w:numFmt w:val="decimal"/>
      <w:lvlText w:val="(%1)"/>
      <w:lvlJc w:val="left"/>
      <w:pPr>
        <w:ind w:left="5148"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B06D0B"/>
    <w:multiLevelType w:val="hybridMultilevel"/>
    <w:tmpl w:val="1F322788"/>
    <w:lvl w:ilvl="0" w:tplc="FAAE738A">
      <w:start w:val="1"/>
      <w:numFmt w:val="decimal"/>
      <w:lvlText w:val="%1."/>
      <w:lvlJc w:val="left"/>
      <w:pPr>
        <w:ind w:left="840" w:hanging="720"/>
      </w:pPr>
      <w:rPr>
        <w:rFonts w:ascii="Times New Roman" w:eastAsia="Times New Roman" w:hAnsi="Times New Roman" w:hint="default"/>
        <w:b/>
        <w:bCs/>
        <w:w w:val="100"/>
        <w:sz w:val="24"/>
        <w:szCs w:val="24"/>
      </w:rPr>
    </w:lvl>
    <w:lvl w:ilvl="1" w:tplc="128E245C">
      <w:start w:val="1"/>
      <w:numFmt w:val="lowerLetter"/>
      <w:lvlText w:val="%2."/>
      <w:lvlJc w:val="left"/>
      <w:pPr>
        <w:ind w:left="1560" w:hanging="720"/>
      </w:pPr>
      <w:rPr>
        <w:rFonts w:ascii="Times New Roman" w:eastAsia="Times New Roman" w:hAnsi="Times New Roman" w:hint="default"/>
        <w:b/>
        <w:bCs/>
        <w:w w:val="100"/>
        <w:sz w:val="24"/>
        <w:szCs w:val="24"/>
      </w:rPr>
    </w:lvl>
    <w:lvl w:ilvl="2" w:tplc="5ADAB826">
      <w:start w:val="1"/>
      <w:numFmt w:val="bullet"/>
      <w:lvlText w:val="•"/>
      <w:lvlJc w:val="left"/>
      <w:pPr>
        <w:ind w:left="2613" w:hanging="720"/>
      </w:pPr>
      <w:rPr>
        <w:rFonts w:hint="default"/>
      </w:rPr>
    </w:lvl>
    <w:lvl w:ilvl="3" w:tplc="2EE2DB30">
      <w:start w:val="1"/>
      <w:numFmt w:val="bullet"/>
      <w:lvlText w:val="•"/>
      <w:lvlJc w:val="left"/>
      <w:pPr>
        <w:ind w:left="3666" w:hanging="720"/>
      </w:pPr>
      <w:rPr>
        <w:rFonts w:hint="default"/>
      </w:rPr>
    </w:lvl>
    <w:lvl w:ilvl="4" w:tplc="53ECE6D0">
      <w:start w:val="1"/>
      <w:numFmt w:val="bullet"/>
      <w:lvlText w:val="•"/>
      <w:lvlJc w:val="left"/>
      <w:pPr>
        <w:ind w:left="4720" w:hanging="720"/>
      </w:pPr>
      <w:rPr>
        <w:rFonts w:hint="default"/>
      </w:rPr>
    </w:lvl>
    <w:lvl w:ilvl="5" w:tplc="5388F72A">
      <w:start w:val="1"/>
      <w:numFmt w:val="bullet"/>
      <w:lvlText w:val="•"/>
      <w:lvlJc w:val="left"/>
      <w:pPr>
        <w:ind w:left="5773" w:hanging="720"/>
      </w:pPr>
      <w:rPr>
        <w:rFonts w:hint="default"/>
      </w:rPr>
    </w:lvl>
    <w:lvl w:ilvl="6" w:tplc="B4780838">
      <w:start w:val="1"/>
      <w:numFmt w:val="bullet"/>
      <w:lvlText w:val="•"/>
      <w:lvlJc w:val="left"/>
      <w:pPr>
        <w:ind w:left="6826" w:hanging="720"/>
      </w:pPr>
      <w:rPr>
        <w:rFonts w:hint="default"/>
      </w:rPr>
    </w:lvl>
    <w:lvl w:ilvl="7" w:tplc="B8ECBA3C">
      <w:start w:val="1"/>
      <w:numFmt w:val="bullet"/>
      <w:lvlText w:val="•"/>
      <w:lvlJc w:val="left"/>
      <w:pPr>
        <w:ind w:left="7880" w:hanging="720"/>
      </w:pPr>
      <w:rPr>
        <w:rFonts w:hint="default"/>
      </w:rPr>
    </w:lvl>
    <w:lvl w:ilvl="8" w:tplc="1AF6D8CC">
      <w:start w:val="1"/>
      <w:numFmt w:val="bullet"/>
      <w:lvlText w:val="•"/>
      <w:lvlJc w:val="left"/>
      <w:pPr>
        <w:ind w:left="8933" w:hanging="720"/>
      </w:pPr>
      <w:rPr>
        <w:rFonts w:hint="default"/>
      </w:rPr>
    </w:lvl>
  </w:abstractNum>
  <w:abstractNum w:abstractNumId="5" w15:restartNumberingAfterBreak="0">
    <w:nsid w:val="192A1CB2"/>
    <w:multiLevelType w:val="hybridMultilevel"/>
    <w:tmpl w:val="0DC0CB64"/>
    <w:lvl w:ilvl="0" w:tplc="7882929E">
      <w:start w:val="1"/>
      <w:numFmt w:val="lowerLetter"/>
      <w:lvlText w:val="(%1)"/>
      <w:lvlJc w:val="left"/>
      <w:pPr>
        <w:ind w:left="5868" w:hanging="18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06ED4"/>
    <w:multiLevelType w:val="hybridMultilevel"/>
    <w:tmpl w:val="E796148C"/>
    <w:lvl w:ilvl="0" w:tplc="B0F648D0">
      <w:start w:val="1"/>
      <w:numFmt w:val="lowerLetter"/>
      <w:lvlText w:val="%1."/>
      <w:lvlJc w:val="left"/>
      <w:pPr>
        <w:ind w:left="1170" w:hanging="360"/>
      </w:pPr>
      <w:rPr>
        <w:rFonts w:ascii="Times New Roman" w:hAnsi="Times New Roman" w:cs="Times New Roman" w:hint="default"/>
        <w:b/>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1B6F23AD"/>
    <w:multiLevelType w:val="hybridMultilevel"/>
    <w:tmpl w:val="DE96D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0788D"/>
    <w:multiLevelType w:val="hybridMultilevel"/>
    <w:tmpl w:val="0180F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6304D8"/>
    <w:multiLevelType w:val="hybridMultilevel"/>
    <w:tmpl w:val="C722D7CE"/>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3B1D5C"/>
    <w:multiLevelType w:val="hybridMultilevel"/>
    <w:tmpl w:val="7C986306"/>
    <w:lvl w:ilvl="0" w:tplc="78CA660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5A0C7E"/>
    <w:multiLevelType w:val="hybridMultilevel"/>
    <w:tmpl w:val="4BFEC98A"/>
    <w:lvl w:ilvl="0" w:tplc="4BF8FE7C">
      <w:start w:val="1"/>
      <w:numFmt w:val="decimal"/>
      <w:lvlText w:val="%1."/>
      <w:lvlJc w:val="left"/>
      <w:pPr>
        <w:ind w:hanging="720"/>
      </w:pPr>
      <w:rPr>
        <w:rFonts w:ascii="Times New Roman" w:eastAsia="Times New Roman" w:hAnsi="Times New Roman" w:hint="default"/>
        <w:b/>
        <w:bCs/>
        <w:sz w:val="24"/>
        <w:szCs w:val="24"/>
      </w:rPr>
    </w:lvl>
    <w:lvl w:ilvl="1" w:tplc="61964118">
      <w:start w:val="1"/>
      <w:numFmt w:val="lowerLetter"/>
      <w:lvlText w:val="%2."/>
      <w:lvlJc w:val="left"/>
      <w:pPr>
        <w:ind w:hanging="720"/>
      </w:pPr>
      <w:rPr>
        <w:rFonts w:ascii="Times New Roman" w:eastAsia="Times New Roman" w:hAnsi="Times New Roman" w:hint="default"/>
        <w:b/>
        <w:bCs/>
        <w:sz w:val="24"/>
        <w:szCs w:val="24"/>
      </w:rPr>
    </w:lvl>
    <w:lvl w:ilvl="2" w:tplc="FF8A1554">
      <w:start w:val="1"/>
      <w:numFmt w:val="decimal"/>
      <w:lvlText w:val="(%3)"/>
      <w:lvlJc w:val="left"/>
      <w:pPr>
        <w:ind w:hanging="488"/>
        <w:jc w:val="right"/>
      </w:pPr>
      <w:rPr>
        <w:rFonts w:ascii="Times New Roman Bold" w:hAnsi="Times New Roman Bold" w:hint="default"/>
        <w:b/>
        <w:bCs/>
        <w:i w:val="0"/>
        <w:w w:val="109"/>
        <w:sz w:val="24"/>
        <w:szCs w:val="24"/>
      </w:rPr>
    </w:lvl>
    <w:lvl w:ilvl="3" w:tplc="17D820FA">
      <w:start w:val="1"/>
      <w:numFmt w:val="bullet"/>
      <w:lvlText w:val="•"/>
      <w:lvlJc w:val="left"/>
      <w:rPr>
        <w:rFonts w:hint="default"/>
      </w:rPr>
    </w:lvl>
    <w:lvl w:ilvl="4" w:tplc="8DD00A92">
      <w:start w:val="1"/>
      <w:numFmt w:val="bullet"/>
      <w:lvlText w:val="•"/>
      <w:lvlJc w:val="left"/>
      <w:rPr>
        <w:rFonts w:hint="default"/>
      </w:rPr>
    </w:lvl>
    <w:lvl w:ilvl="5" w:tplc="C1102E1C">
      <w:start w:val="1"/>
      <w:numFmt w:val="bullet"/>
      <w:lvlText w:val="•"/>
      <w:lvlJc w:val="left"/>
      <w:rPr>
        <w:rFonts w:hint="default"/>
      </w:rPr>
    </w:lvl>
    <w:lvl w:ilvl="6" w:tplc="5360FA78">
      <w:start w:val="1"/>
      <w:numFmt w:val="bullet"/>
      <w:lvlText w:val="•"/>
      <w:lvlJc w:val="left"/>
      <w:rPr>
        <w:rFonts w:hint="default"/>
      </w:rPr>
    </w:lvl>
    <w:lvl w:ilvl="7" w:tplc="69DEC8FA">
      <w:start w:val="1"/>
      <w:numFmt w:val="bullet"/>
      <w:lvlText w:val="•"/>
      <w:lvlJc w:val="left"/>
      <w:rPr>
        <w:rFonts w:hint="default"/>
      </w:rPr>
    </w:lvl>
    <w:lvl w:ilvl="8" w:tplc="C7801F74">
      <w:start w:val="1"/>
      <w:numFmt w:val="bullet"/>
      <w:lvlText w:val="•"/>
      <w:lvlJc w:val="left"/>
      <w:rPr>
        <w:rFonts w:hint="default"/>
      </w:rPr>
    </w:lvl>
  </w:abstractNum>
  <w:abstractNum w:abstractNumId="12" w15:restartNumberingAfterBreak="0">
    <w:nsid w:val="31124CAA"/>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414161D"/>
    <w:multiLevelType w:val="hybridMultilevel"/>
    <w:tmpl w:val="04707A8A"/>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5D73C4"/>
    <w:multiLevelType w:val="hybridMultilevel"/>
    <w:tmpl w:val="8B42F5D6"/>
    <w:lvl w:ilvl="0" w:tplc="7882929E">
      <w:start w:val="1"/>
      <w:numFmt w:val="lowerLetter"/>
      <w:lvlText w:val="(%1)"/>
      <w:lvlJc w:val="left"/>
      <w:pPr>
        <w:ind w:left="5868" w:hanging="180"/>
      </w:pPr>
      <w:rPr>
        <w:rFonts w:ascii="Times New Roman Bold" w:hAnsi="Times New Roman Bold" w:hint="default"/>
        <w:b/>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CD6AF968">
      <w:start w:val="1"/>
      <w:numFmt w:val="lowerRoman"/>
      <w:lvlText w:val="%9."/>
      <w:lvlJc w:val="right"/>
      <w:pPr>
        <w:ind w:left="6480" w:hanging="180"/>
      </w:pPr>
      <w:rPr>
        <w:b/>
        <w:bCs/>
      </w:rPr>
    </w:lvl>
  </w:abstractNum>
  <w:abstractNum w:abstractNumId="15" w15:restartNumberingAfterBreak="0">
    <w:nsid w:val="3895774E"/>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282BB1"/>
    <w:multiLevelType w:val="hybridMultilevel"/>
    <w:tmpl w:val="8E1C5FDA"/>
    <w:lvl w:ilvl="0" w:tplc="4526504A">
      <w:start w:val="1"/>
      <w:numFmt w:val="decimal"/>
      <w:lvlText w:val="(%1)"/>
      <w:lvlJc w:val="left"/>
      <w:pPr>
        <w:ind w:left="2268" w:hanging="360"/>
      </w:pPr>
      <w:rPr>
        <w:rFonts w:ascii="Times New Roman" w:eastAsia="Times New Roman" w:hAnsi="Times New Roman" w:cstheme="minorBidi"/>
        <w:b/>
        <w:u w:val="none"/>
      </w:rPr>
    </w:lvl>
    <w:lvl w:ilvl="1" w:tplc="0409000F">
      <w:start w:val="1"/>
      <w:numFmt w:val="decimal"/>
      <w:lvlText w:val="%2."/>
      <w:lvlJc w:val="left"/>
      <w:pPr>
        <w:ind w:left="2988" w:hanging="360"/>
      </w:pPr>
    </w:lvl>
    <w:lvl w:ilvl="2" w:tplc="0409000F">
      <w:start w:val="1"/>
      <w:numFmt w:val="decimal"/>
      <w:lvlText w:val="%3."/>
      <w:lvlJc w:val="left"/>
      <w:pPr>
        <w:ind w:left="3708" w:hanging="180"/>
      </w:pPr>
    </w:lvl>
    <w:lvl w:ilvl="3" w:tplc="0409000F">
      <w:start w:val="1"/>
      <w:numFmt w:val="decimal"/>
      <w:lvlText w:val="%4."/>
      <w:lvlJc w:val="left"/>
      <w:pPr>
        <w:ind w:left="4428" w:hanging="360"/>
      </w:pPr>
    </w:lvl>
    <w:lvl w:ilvl="4" w:tplc="53D6946A">
      <w:start w:val="1"/>
      <w:numFmt w:val="decimal"/>
      <w:lvlText w:val="(%5)"/>
      <w:lvlJc w:val="left"/>
      <w:pPr>
        <w:ind w:left="5148" w:hanging="360"/>
      </w:pPr>
      <w:rPr>
        <w:rFonts w:hint="default"/>
      </w:rPr>
    </w:lvl>
    <w:lvl w:ilvl="5" w:tplc="7882929E">
      <w:start w:val="1"/>
      <w:numFmt w:val="lowerLetter"/>
      <w:lvlText w:val="(%6)"/>
      <w:lvlJc w:val="left"/>
      <w:pPr>
        <w:ind w:left="5868" w:hanging="180"/>
      </w:pPr>
      <w:rPr>
        <w:rFonts w:ascii="Times New Roman Bold" w:hAnsi="Times New Roman Bold" w:hint="default"/>
        <w:b/>
        <w:i w:val="0"/>
        <w:sz w:val="24"/>
      </w:rPr>
    </w:lvl>
    <w:lvl w:ilvl="6" w:tplc="0409000F" w:tentative="1">
      <w:start w:val="1"/>
      <w:numFmt w:val="decimal"/>
      <w:lvlText w:val="%7."/>
      <w:lvlJc w:val="left"/>
      <w:pPr>
        <w:ind w:left="6588" w:hanging="360"/>
      </w:pPr>
    </w:lvl>
    <w:lvl w:ilvl="7" w:tplc="04090019" w:tentative="1">
      <w:start w:val="1"/>
      <w:numFmt w:val="lowerLetter"/>
      <w:lvlText w:val="%8."/>
      <w:lvlJc w:val="left"/>
      <w:pPr>
        <w:ind w:left="7308" w:hanging="360"/>
      </w:pPr>
    </w:lvl>
    <w:lvl w:ilvl="8" w:tplc="0409001B" w:tentative="1">
      <w:start w:val="1"/>
      <w:numFmt w:val="lowerRoman"/>
      <w:lvlText w:val="%9."/>
      <w:lvlJc w:val="right"/>
      <w:pPr>
        <w:ind w:left="8028" w:hanging="180"/>
      </w:pPr>
    </w:lvl>
  </w:abstractNum>
  <w:abstractNum w:abstractNumId="17" w15:restartNumberingAfterBreak="0">
    <w:nsid w:val="3BA13C89"/>
    <w:multiLevelType w:val="hybridMultilevel"/>
    <w:tmpl w:val="D9703CFA"/>
    <w:lvl w:ilvl="0" w:tplc="E09699DA">
      <w:start w:val="1"/>
      <w:numFmt w:val="decimal"/>
      <w:lvlText w:val="(%1)"/>
      <w:lvlJc w:val="left"/>
      <w:pPr>
        <w:ind w:left="1920" w:hanging="360"/>
      </w:pPr>
      <w:rPr>
        <w:rFonts w:eastAsiaTheme="minorHAnsi" w:hint="default"/>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8" w15:restartNumberingAfterBreak="0">
    <w:nsid w:val="3CB81B37"/>
    <w:multiLevelType w:val="hybridMultilevel"/>
    <w:tmpl w:val="969097F4"/>
    <w:lvl w:ilvl="0" w:tplc="E0664656">
      <w:start w:val="1"/>
      <w:numFmt w:val="decimal"/>
      <w:lvlText w:val="%1."/>
      <w:lvlJc w:val="left"/>
      <w:pPr>
        <w:ind w:left="832" w:hanging="720"/>
      </w:pPr>
      <w:rPr>
        <w:rFonts w:ascii="Times New Roman" w:eastAsia="Times New Roman" w:hAnsi="Times New Roman" w:hint="default"/>
        <w:b/>
        <w:bCs/>
        <w:w w:val="99"/>
        <w:sz w:val="24"/>
        <w:szCs w:val="24"/>
      </w:rPr>
    </w:lvl>
    <w:lvl w:ilvl="1" w:tplc="CF04519E">
      <w:start w:val="1"/>
      <w:numFmt w:val="lowerLetter"/>
      <w:lvlText w:val="%2."/>
      <w:lvlJc w:val="left"/>
      <w:pPr>
        <w:ind w:left="1552" w:hanging="720"/>
      </w:pPr>
      <w:rPr>
        <w:rFonts w:ascii="Times New Roman" w:eastAsia="Times New Roman" w:hAnsi="Times New Roman" w:hint="default"/>
        <w:b/>
        <w:bCs/>
        <w:w w:val="99"/>
        <w:sz w:val="24"/>
        <w:szCs w:val="24"/>
      </w:rPr>
    </w:lvl>
    <w:lvl w:ilvl="2" w:tplc="B4781588">
      <w:start w:val="1"/>
      <w:numFmt w:val="bullet"/>
      <w:lvlText w:val="•"/>
      <w:lvlJc w:val="left"/>
      <w:pPr>
        <w:ind w:left="2515" w:hanging="720"/>
      </w:pPr>
      <w:rPr>
        <w:rFonts w:hint="default"/>
      </w:rPr>
    </w:lvl>
    <w:lvl w:ilvl="3" w:tplc="57467B5C">
      <w:start w:val="1"/>
      <w:numFmt w:val="bullet"/>
      <w:lvlText w:val="•"/>
      <w:lvlJc w:val="left"/>
      <w:pPr>
        <w:ind w:left="3471" w:hanging="720"/>
      </w:pPr>
      <w:rPr>
        <w:rFonts w:hint="default"/>
      </w:rPr>
    </w:lvl>
    <w:lvl w:ilvl="4" w:tplc="F266C532">
      <w:start w:val="1"/>
      <w:numFmt w:val="bullet"/>
      <w:lvlText w:val="•"/>
      <w:lvlJc w:val="left"/>
      <w:pPr>
        <w:ind w:left="4426" w:hanging="720"/>
      </w:pPr>
      <w:rPr>
        <w:rFonts w:hint="default"/>
      </w:rPr>
    </w:lvl>
    <w:lvl w:ilvl="5" w:tplc="9944670C">
      <w:start w:val="1"/>
      <w:numFmt w:val="bullet"/>
      <w:lvlText w:val="•"/>
      <w:lvlJc w:val="left"/>
      <w:pPr>
        <w:ind w:left="5382" w:hanging="720"/>
      </w:pPr>
      <w:rPr>
        <w:rFonts w:hint="default"/>
      </w:rPr>
    </w:lvl>
    <w:lvl w:ilvl="6" w:tplc="AABA5418">
      <w:start w:val="1"/>
      <w:numFmt w:val="bullet"/>
      <w:lvlText w:val="•"/>
      <w:lvlJc w:val="left"/>
      <w:pPr>
        <w:ind w:left="6337" w:hanging="720"/>
      </w:pPr>
      <w:rPr>
        <w:rFonts w:hint="default"/>
      </w:rPr>
    </w:lvl>
    <w:lvl w:ilvl="7" w:tplc="90DA75A6">
      <w:start w:val="1"/>
      <w:numFmt w:val="bullet"/>
      <w:lvlText w:val="•"/>
      <w:lvlJc w:val="left"/>
      <w:pPr>
        <w:ind w:left="7293" w:hanging="720"/>
      </w:pPr>
      <w:rPr>
        <w:rFonts w:hint="default"/>
      </w:rPr>
    </w:lvl>
    <w:lvl w:ilvl="8" w:tplc="CAFCC2CA">
      <w:start w:val="1"/>
      <w:numFmt w:val="bullet"/>
      <w:lvlText w:val="•"/>
      <w:lvlJc w:val="left"/>
      <w:pPr>
        <w:ind w:left="8248" w:hanging="720"/>
      </w:pPr>
      <w:rPr>
        <w:rFonts w:hint="default"/>
      </w:rPr>
    </w:lvl>
  </w:abstractNum>
  <w:abstractNum w:abstractNumId="19" w15:restartNumberingAfterBreak="0">
    <w:nsid w:val="3CE60E9C"/>
    <w:multiLevelType w:val="hybridMultilevel"/>
    <w:tmpl w:val="708C2406"/>
    <w:lvl w:ilvl="0" w:tplc="4526504A">
      <w:start w:val="1"/>
      <w:numFmt w:val="decimal"/>
      <w:lvlText w:val="(%1)"/>
      <w:lvlJc w:val="left"/>
      <w:pPr>
        <w:ind w:left="2268" w:hanging="360"/>
      </w:pPr>
      <w:rPr>
        <w:rFonts w:ascii="Times New Roman" w:eastAsia="Times New Roman" w:hAnsi="Times New Roman" w:cstheme="minorBidi"/>
        <w:b/>
        <w:u w:val="none"/>
      </w:rPr>
    </w:lvl>
    <w:lvl w:ilvl="1" w:tplc="0409000F">
      <w:start w:val="1"/>
      <w:numFmt w:val="decimal"/>
      <w:lvlText w:val="%2."/>
      <w:lvlJc w:val="left"/>
      <w:pPr>
        <w:ind w:left="2988" w:hanging="360"/>
      </w:pPr>
    </w:lvl>
    <w:lvl w:ilvl="2" w:tplc="0409000F">
      <w:start w:val="1"/>
      <w:numFmt w:val="decimal"/>
      <w:lvlText w:val="%3."/>
      <w:lvlJc w:val="left"/>
      <w:pPr>
        <w:ind w:left="3708" w:hanging="180"/>
      </w:pPr>
    </w:lvl>
    <w:lvl w:ilvl="3" w:tplc="0409000F">
      <w:start w:val="1"/>
      <w:numFmt w:val="decimal"/>
      <w:lvlText w:val="%4."/>
      <w:lvlJc w:val="left"/>
      <w:pPr>
        <w:ind w:left="4428" w:hanging="360"/>
      </w:pPr>
    </w:lvl>
    <w:lvl w:ilvl="4" w:tplc="35D243A8">
      <w:start w:val="1"/>
      <w:numFmt w:val="decimal"/>
      <w:lvlText w:val="(%5)"/>
      <w:lvlJc w:val="left"/>
      <w:pPr>
        <w:ind w:left="5148" w:hanging="360"/>
      </w:pPr>
      <w:rPr>
        <w:rFonts w:hint="default"/>
        <w:b/>
        <w:bCs/>
      </w:rPr>
    </w:lvl>
    <w:lvl w:ilvl="5" w:tplc="7882929E">
      <w:start w:val="1"/>
      <w:numFmt w:val="lowerLetter"/>
      <w:lvlText w:val="(%6)"/>
      <w:lvlJc w:val="left"/>
      <w:pPr>
        <w:ind w:left="5868" w:hanging="180"/>
      </w:pPr>
      <w:rPr>
        <w:rFonts w:ascii="Times New Roman Bold" w:hAnsi="Times New Roman Bold" w:hint="default"/>
        <w:b/>
        <w:i w:val="0"/>
        <w:sz w:val="24"/>
      </w:rPr>
    </w:lvl>
    <w:lvl w:ilvl="6" w:tplc="0409000F">
      <w:start w:val="1"/>
      <w:numFmt w:val="decimal"/>
      <w:lvlText w:val="%7."/>
      <w:lvlJc w:val="left"/>
      <w:pPr>
        <w:ind w:left="6588" w:hanging="360"/>
      </w:pPr>
    </w:lvl>
    <w:lvl w:ilvl="7" w:tplc="04090019" w:tentative="1">
      <w:start w:val="1"/>
      <w:numFmt w:val="lowerLetter"/>
      <w:lvlText w:val="%8."/>
      <w:lvlJc w:val="left"/>
      <w:pPr>
        <w:ind w:left="7308" w:hanging="360"/>
      </w:pPr>
    </w:lvl>
    <w:lvl w:ilvl="8" w:tplc="0409001B" w:tentative="1">
      <w:start w:val="1"/>
      <w:numFmt w:val="lowerRoman"/>
      <w:lvlText w:val="%9."/>
      <w:lvlJc w:val="right"/>
      <w:pPr>
        <w:ind w:left="8028" w:hanging="180"/>
      </w:pPr>
    </w:lvl>
  </w:abstractNum>
  <w:abstractNum w:abstractNumId="20" w15:restartNumberingAfterBreak="0">
    <w:nsid w:val="40083ECA"/>
    <w:multiLevelType w:val="hybridMultilevel"/>
    <w:tmpl w:val="761CABA6"/>
    <w:lvl w:ilvl="0" w:tplc="0AE2CA04">
      <w:start w:val="1"/>
      <w:numFmt w:val="lowerLetter"/>
      <w:lvlText w:val="%1&gt;"/>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1" w15:restartNumberingAfterBreak="0">
    <w:nsid w:val="45517BBF"/>
    <w:multiLevelType w:val="hybridMultilevel"/>
    <w:tmpl w:val="5832C7C4"/>
    <w:lvl w:ilvl="0" w:tplc="FC84F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7E74C5"/>
    <w:multiLevelType w:val="hybridMultilevel"/>
    <w:tmpl w:val="2D407E70"/>
    <w:lvl w:ilvl="0" w:tplc="85D6CF52">
      <w:start w:val="1"/>
      <w:numFmt w:val="decimal"/>
      <w:lvlText w:val="%1."/>
      <w:lvlJc w:val="left"/>
      <w:pPr>
        <w:ind w:left="720" w:hanging="360"/>
      </w:pPr>
      <w:rPr>
        <w:rFonts w:hint="default"/>
        <w:b/>
      </w:rPr>
    </w:lvl>
    <w:lvl w:ilvl="1" w:tplc="2314010C">
      <w:start w:val="1"/>
      <w:numFmt w:val="lowerLetter"/>
      <w:lvlText w:val="%2."/>
      <w:lvlJc w:val="left"/>
      <w:pPr>
        <w:ind w:left="1440" w:hanging="360"/>
      </w:pPr>
      <w:rPr>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DE7997"/>
    <w:multiLevelType w:val="hybridMultilevel"/>
    <w:tmpl w:val="B896F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911EDE"/>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6974CA"/>
    <w:multiLevelType w:val="hybridMultilevel"/>
    <w:tmpl w:val="73F60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4470D1"/>
    <w:multiLevelType w:val="hybridMultilevel"/>
    <w:tmpl w:val="4C40B49A"/>
    <w:lvl w:ilvl="0" w:tplc="E15E69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BA16BD4"/>
    <w:multiLevelType w:val="hybridMultilevel"/>
    <w:tmpl w:val="A1ACE8BC"/>
    <w:lvl w:ilvl="0" w:tplc="4526504A">
      <w:start w:val="1"/>
      <w:numFmt w:val="decimal"/>
      <w:lvlText w:val="(%1)"/>
      <w:lvlJc w:val="left"/>
      <w:pPr>
        <w:ind w:left="2268" w:hanging="360"/>
      </w:pPr>
      <w:rPr>
        <w:rFonts w:ascii="Times New Roman" w:eastAsia="Times New Roman" w:hAnsi="Times New Roman" w:cstheme="minorBidi"/>
        <w:b/>
        <w:u w:val="none"/>
      </w:rPr>
    </w:lvl>
    <w:lvl w:ilvl="1" w:tplc="0409000F">
      <w:start w:val="1"/>
      <w:numFmt w:val="decimal"/>
      <w:lvlText w:val="%2."/>
      <w:lvlJc w:val="left"/>
      <w:pPr>
        <w:ind w:left="2988" w:hanging="360"/>
      </w:pPr>
    </w:lvl>
    <w:lvl w:ilvl="2" w:tplc="0409000F">
      <w:start w:val="1"/>
      <w:numFmt w:val="decimal"/>
      <w:lvlText w:val="%3."/>
      <w:lvlJc w:val="left"/>
      <w:pPr>
        <w:ind w:left="3708" w:hanging="180"/>
      </w:pPr>
    </w:lvl>
    <w:lvl w:ilvl="3" w:tplc="0409000F">
      <w:start w:val="1"/>
      <w:numFmt w:val="decimal"/>
      <w:lvlText w:val="%4."/>
      <w:lvlJc w:val="left"/>
      <w:pPr>
        <w:ind w:left="4428" w:hanging="360"/>
      </w:pPr>
    </w:lvl>
    <w:lvl w:ilvl="4" w:tplc="53D6946A">
      <w:start w:val="1"/>
      <w:numFmt w:val="decimal"/>
      <w:lvlText w:val="(%5)"/>
      <w:lvlJc w:val="left"/>
      <w:pPr>
        <w:ind w:left="5148" w:hanging="360"/>
      </w:pPr>
      <w:rPr>
        <w:rFonts w:hint="default"/>
      </w:rPr>
    </w:lvl>
    <w:lvl w:ilvl="5" w:tplc="7882929E">
      <w:start w:val="1"/>
      <w:numFmt w:val="lowerLetter"/>
      <w:lvlText w:val="(%6)"/>
      <w:lvlJc w:val="left"/>
      <w:pPr>
        <w:ind w:left="5868" w:hanging="180"/>
      </w:pPr>
      <w:rPr>
        <w:rFonts w:ascii="Times New Roman Bold" w:hAnsi="Times New Roman Bold" w:hint="default"/>
        <w:b/>
        <w:i w:val="0"/>
        <w:sz w:val="24"/>
      </w:rPr>
    </w:lvl>
    <w:lvl w:ilvl="6" w:tplc="0409000F" w:tentative="1">
      <w:start w:val="1"/>
      <w:numFmt w:val="decimal"/>
      <w:lvlText w:val="%7."/>
      <w:lvlJc w:val="left"/>
      <w:pPr>
        <w:ind w:left="6588" w:hanging="360"/>
      </w:pPr>
    </w:lvl>
    <w:lvl w:ilvl="7" w:tplc="04090019" w:tentative="1">
      <w:start w:val="1"/>
      <w:numFmt w:val="lowerLetter"/>
      <w:lvlText w:val="%8."/>
      <w:lvlJc w:val="left"/>
      <w:pPr>
        <w:ind w:left="7308" w:hanging="360"/>
      </w:pPr>
    </w:lvl>
    <w:lvl w:ilvl="8" w:tplc="0409001B" w:tentative="1">
      <w:start w:val="1"/>
      <w:numFmt w:val="lowerRoman"/>
      <w:lvlText w:val="%9."/>
      <w:lvlJc w:val="right"/>
      <w:pPr>
        <w:ind w:left="8028" w:hanging="180"/>
      </w:pPr>
    </w:lvl>
  </w:abstractNum>
  <w:abstractNum w:abstractNumId="28" w15:restartNumberingAfterBreak="0">
    <w:nsid w:val="5F656A9D"/>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F6A358F"/>
    <w:multiLevelType w:val="hybridMultilevel"/>
    <w:tmpl w:val="F3D620AE"/>
    <w:lvl w:ilvl="0" w:tplc="D3560EBA">
      <w:start w:val="1"/>
      <w:numFmt w:val="upperRoman"/>
      <w:lvlText w:val="%1."/>
      <w:lvlJc w:val="left"/>
      <w:pPr>
        <w:ind w:left="1440" w:hanging="360"/>
      </w:pPr>
      <w:rPr>
        <w:rFonts w:ascii="Times New Roman Bold" w:hAnsi="Times New Roman Bold" w:hint="default"/>
        <w:b/>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F90616D"/>
    <w:multiLevelType w:val="hybridMultilevel"/>
    <w:tmpl w:val="80549316"/>
    <w:lvl w:ilvl="0" w:tplc="8B3ADA7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1BE07DE"/>
    <w:multiLevelType w:val="hybridMultilevel"/>
    <w:tmpl w:val="E062A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B27E52"/>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53D2365"/>
    <w:multiLevelType w:val="hybridMultilevel"/>
    <w:tmpl w:val="5832C7C4"/>
    <w:lvl w:ilvl="0" w:tplc="FC84F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6A592B"/>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AEA6888"/>
    <w:multiLevelType w:val="hybridMultilevel"/>
    <w:tmpl w:val="478054AE"/>
    <w:lvl w:ilvl="0" w:tplc="FC84F1C8">
      <w:start w:val="1"/>
      <w:numFmt w:val="low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6" w15:restartNumberingAfterBreak="0">
    <w:nsid w:val="70536764"/>
    <w:multiLevelType w:val="hybridMultilevel"/>
    <w:tmpl w:val="55D06F36"/>
    <w:lvl w:ilvl="0" w:tplc="85D6CF52">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4F0619"/>
    <w:multiLevelType w:val="hybridMultilevel"/>
    <w:tmpl w:val="5832C7C4"/>
    <w:lvl w:ilvl="0" w:tplc="FC84F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3B5238"/>
    <w:multiLevelType w:val="hybridMultilevel"/>
    <w:tmpl w:val="3F924214"/>
    <w:lvl w:ilvl="0" w:tplc="74403C06">
      <w:start w:val="1"/>
      <w:numFmt w:val="lowerLetter"/>
      <w:lvlText w:val="%1."/>
      <w:lvlJc w:val="left"/>
      <w:pPr>
        <w:ind w:left="1440" w:hanging="360"/>
      </w:pPr>
      <w:rPr>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12150995">
    <w:abstractNumId w:val="1"/>
  </w:num>
  <w:num w:numId="2" w16cid:durableId="129638453">
    <w:abstractNumId w:val="22"/>
  </w:num>
  <w:num w:numId="3" w16cid:durableId="1074161413">
    <w:abstractNumId w:val="33"/>
  </w:num>
  <w:num w:numId="4" w16cid:durableId="157162209">
    <w:abstractNumId w:val="26"/>
  </w:num>
  <w:num w:numId="5" w16cid:durableId="251669269">
    <w:abstractNumId w:val="30"/>
  </w:num>
  <w:num w:numId="6" w16cid:durableId="83040244">
    <w:abstractNumId w:val="17"/>
  </w:num>
  <w:num w:numId="7" w16cid:durableId="1950165535">
    <w:abstractNumId w:val="4"/>
  </w:num>
  <w:num w:numId="8" w16cid:durableId="390618006">
    <w:abstractNumId w:val="20"/>
  </w:num>
  <w:num w:numId="9" w16cid:durableId="1000550171">
    <w:abstractNumId w:val="35"/>
  </w:num>
  <w:num w:numId="10" w16cid:durableId="261230312">
    <w:abstractNumId w:val="0"/>
  </w:num>
  <w:num w:numId="11" w16cid:durableId="1436484689">
    <w:abstractNumId w:val="2"/>
  </w:num>
  <w:num w:numId="12" w16cid:durableId="1035883117">
    <w:abstractNumId w:val="12"/>
  </w:num>
  <w:num w:numId="13" w16cid:durableId="1494877461">
    <w:abstractNumId w:val="24"/>
  </w:num>
  <w:num w:numId="14" w16cid:durableId="413363494">
    <w:abstractNumId w:val="29"/>
  </w:num>
  <w:num w:numId="15" w16cid:durableId="1123226603">
    <w:abstractNumId w:val="6"/>
  </w:num>
  <w:num w:numId="16" w16cid:durableId="1137794291">
    <w:abstractNumId w:val="15"/>
  </w:num>
  <w:num w:numId="17" w16cid:durableId="1334915762">
    <w:abstractNumId w:val="32"/>
  </w:num>
  <w:num w:numId="18" w16cid:durableId="133068238">
    <w:abstractNumId w:val="28"/>
  </w:num>
  <w:num w:numId="19" w16cid:durableId="189343652">
    <w:abstractNumId w:val="34"/>
  </w:num>
  <w:num w:numId="20" w16cid:durableId="1540514289">
    <w:abstractNumId w:val="18"/>
  </w:num>
  <w:num w:numId="21" w16cid:durableId="1516654349">
    <w:abstractNumId w:val="25"/>
  </w:num>
  <w:num w:numId="22" w16cid:durableId="1914781099">
    <w:abstractNumId w:val="11"/>
  </w:num>
  <w:num w:numId="23" w16cid:durableId="600337147">
    <w:abstractNumId w:val="9"/>
  </w:num>
  <w:num w:numId="24" w16cid:durableId="549346368">
    <w:abstractNumId w:val="13"/>
  </w:num>
  <w:num w:numId="25" w16cid:durableId="203586">
    <w:abstractNumId w:val="7"/>
  </w:num>
  <w:num w:numId="26" w16cid:durableId="843587619">
    <w:abstractNumId w:val="36"/>
  </w:num>
  <w:num w:numId="27" w16cid:durableId="1292904771">
    <w:abstractNumId w:val="21"/>
  </w:num>
  <w:num w:numId="28" w16cid:durableId="557862421">
    <w:abstractNumId w:val="23"/>
  </w:num>
  <w:num w:numId="29" w16cid:durableId="676269896">
    <w:abstractNumId w:val="31"/>
  </w:num>
  <w:num w:numId="30" w16cid:durableId="1419328532">
    <w:abstractNumId w:val="8"/>
  </w:num>
  <w:num w:numId="31" w16cid:durableId="1635675664">
    <w:abstractNumId w:val="37"/>
  </w:num>
  <w:num w:numId="32" w16cid:durableId="1027831355">
    <w:abstractNumId w:val="38"/>
  </w:num>
  <w:num w:numId="33" w16cid:durableId="1675644185">
    <w:abstractNumId w:val="16"/>
  </w:num>
  <w:num w:numId="34" w16cid:durableId="1976568602">
    <w:abstractNumId w:val="27"/>
  </w:num>
  <w:num w:numId="35" w16cid:durableId="596518617">
    <w:abstractNumId w:val="5"/>
  </w:num>
  <w:num w:numId="36" w16cid:durableId="246697648">
    <w:abstractNumId w:val="19"/>
  </w:num>
  <w:num w:numId="37" w16cid:durableId="124738718">
    <w:abstractNumId w:val="14"/>
  </w:num>
  <w:num w:numId="38" w16cid:durableId="1381511970">
    <w:abstractNumId w:val="3"/>
  </w:num>
  <w:num w:numId="39" w16cid:durableId="3807837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64"/>
    <w:rsid w:val="00013CE6"/>
    <w:rsid w:val="000251BE"/>
    <w:rsid w:val="000270DE"/>
    <w:rsid w:val="000322A1"/>
    <w:rsid w:val="00033C43"/>
    <w:rsid w:val="000421F0"/>
    <w:rsid w:val="00055DA3"/>
    <w:rsid w:val="00071E1B"/>
    <w:rsid w:val="00071ED7"/>
    <w:rsid w:val="00086BC6"/>
    <w:rsid w:val="00093FC7"/>
    <w:rsid w:val="00096B1D"/>
    <w:rsid w:val="000B347C"/>
    <w:rsid w:val="000B3C2D"/>
    <w:rsid w:val="000D3777"/>
    <w:rsid w:val="000D6C4E"/>
    <w:rsid w:val="000E0FF4"/>
    <w:rsid w:val="000E1841"/>
    <w:rsid w:val="000E637E"/>
    <w:rsid w:val="000F3617"/>
    <w:rsid w:val="0010025C"/>
    <w:rsid w:val="001031AB"/>
    <w:rsid w:val="001120A3"/>
    <w:rsid w:val="001172BC"/>
    <w:rsid w:val="00123464"/>
    <w:rsid w:val="00125B00"/>
    <w:rsid w:val="0014108E"/>
    <w:rsid w:val="00146881"/>
    <w:rsid w:val="00174318"/>
    <w:rsid w:val="001A3101"/>
    <w:rsid w:val="001A5FB6"/>
    <w:rsid w:val="001B0383"/>
    <w:rsid w:val="001D7A99"/>
    <w:rsid w:val="001F6DA3"/>
    <w:rsid w:val="00201C28"/>
    <w:rsid w:val="00204BB5"/>
    <w:rsid w:val="00212817"/>
    <w:rsid w:val="00213AC2"/>
    <w:rsid w:val="0021681A"/>
    <w:rsid w:val="00216877"/>
    <w:rsid w:val="00220865"/>
    <w:rsid w:val="00222FD0"/>
    <w:rsid w:val="00226841"/>
    <w:rsid w:val="00231100"/>
    <w:rsid w:val="00232797"/>
    <w:rsid w:val="00232DC5"/>
    <w:rsid w:val="002344B8"/>
    <w:rsid w:val="0024371C"/>
    <w:rsid w:val="00276FDD"/>
    <w:rsid w:val="00280BC5"/>
    <w:rsid w:val="002912C9"/>
    <w:rsid w:val="00297841"/>
    <w:rsid w:val="002A554B"/>
    <w:rsid w:val="002B0157"/>
    <w:rsid w:val="002B3B56"/>
    <w:rsid w:val="002B5AA4"/>
    <w:rsid w:val="002B704B"/>
    <w:rsid w:val="002C251E"/>
    <w:rsid w:val="002E5423"/>
    <w:rsid w:val="002E55A7"/>
    <w:rsid w:val="00311410"/>
    <w:rsid w:val="00327285"/>
    <w:rsid w:val="0033085B"/>
    <w:rsid w:val="00333DF5"/>
    <w:rsid w:val="003358CB"/>
    <w:rsid w:val="0035418E"/>
    <w:rsid w:val="003662BD"/>
    <w:rsid w:val="00366711"/>
    <w:rsid w:val="003719A2"/>
    <w:rsid w:val="00372AE0"/>
    <w:rsid w:val="003855C7"/>
    <w:rsid w:val="00395907"/>
    <w:rsid w:val="003A7237"/>
    <w:rsid w:val="003C1F51"/>
    <w:rsid w:val="003D6DD2"/>
    <w:rsid w:val="003F0EA5"/>
    <w:rsid w:val="003F2A7A"/>
    <w:rsid w:val="0040571F"/>
    <w:rsid w:val="00410034"/>
    <w:rsid w:val="00411E0A"/>
    <w:rsid w:val="004136FC"/>
    <w:rsid w:val="0041644F"/>
    <w:rsid w:val="00426F2B"/>
    <w:rsid w:val="0043157F"/>
    <w:rsid w:val="00433B44"/>
    <w:rsid w:val="0043538E"/>
    <w:rsid w:val="00445467"/>
    <w:rsid w:val="00461BC6"/>
    <w:rsid w:val="004622C6"/>
    <w:rsid w:val="00463316"/>
    <w:rsid w:val="004853DE"/>
    <w:rsid w:val="004866BF"/>
    <w:rsid w:val="0049557F"/>
    <w:rsid w:val="00496EF6"/>
    <w:rsid w:val="004A1A00"/>
    <w:rsid w:val="004B402C"/>
    <w:rsid w:val="004C6120"/>
    <w:rsid w:val="004C7FD1"/>
    <w:rsid w:val="004D6E39"/>
    <w:rsid w:val="004E0537"/>
    <w:rsid w:val="004E5B9E"/>
    <w:rsid w:val="004F321B"/>
    <w:rsid w:val="004F56F4"/>
    <w:rsid w:val="00503C40"/>
    <w:rsid w:val="00505B10"/>
    <w:rsid w:val="005142F9"/>
    <w:rsid w:val="00515631"/>
    <w:rsid w:val="00517DB6"/>
    <w:rsid w:val="0052243E"/>
    <w:rsid w:val="00550D84"/>
    <w:rsid w:val="00556CE2"/>
    <w:rsid w:val="00575A11"/>
    <w:rsid w:val="005823E5"/>
    <w:rsid w:val="005849D3"/>
    <w:rsid w:val="005856FE"/>
    <w:rsid w:val="005859F4"/>
    <w:rsid w:val="00586463"/>
    <w:rsid w:val="00591E89"/>
    <w:rsid w:val="005A5937"/>
    <w:rsid w:val="005B45E1"/>
    <w:rsid w:val="005C0050"/>
    <w:rsid w:val="005C5BD9"/>
    <w:rsid w:val="005C6DBA"/>
    <w:rsid w:val="005D291B"/>
    <w:rsid w:val="005E1E5F"/>
    <w:rsid w:val="005E3CC2"/>
    <w:rsid w:val="005F79D7"/>
    <w:rsid w:val="00607D87"/>
    <w:rsid w:val="00607DEA"/>
    <w:rsid w:val="0061106A"/>
    <w:rsid w:val="00630A09"/>
    <w:rsid w:val="00634852"/>
    <w:rsid w:val="006378E1"/>
    <w:rsid w:val="00640214"/>
    <w:rsid w:val="00657CA0"/>
    <w:rsid w:val="00660CE8"/>
    <w:rsid w:val="00665B5E"/>
    <w:rsid w:val="00692B8E"/>
    <w:rsid w:val="00695D08"/>
    <w:rsid w:val="006B1BA8"/>
    <w:rsid w:val="006C4655"/>
    <w:rsid w:val="006E3BBB"/>
    <w:rsid w:val="006E5289"/>
    <w:rsid w:val="006E61B6"/>
    <w:rsid w:val="006F5642"/>
    <w:rsid w:val="007003B8"/>
    <w:rsid w:val="00701127"/>
    <w:rsid w:val="00701857"/>
    <w:rsid w:val="0071144F"/>
    <w:rsid w:val="00714CFC"/>
    <w:rsid w:val="00721B96"/>
    <w:rsid w:val="0072209E"/>
    <w:rsid w:val="0072642A"/>
    <w:rsid w:val="00736EF9"/>
    <w:rsid w:val="007475DB"/>
    <w:rsid w:val="00753911"/>
    <w:rsid w:val="00763F25"/>
    <w:rsid w:val="00765BCF"/>
    <w:rsid w:val="00784B51"/>
    <w:rsid w:val="00784D32"/>
    <w:rsid w:val="0078648E"/>
    <w:rsid w:val="007947EC"/>
    <w:rsid w:val="007A7F30"/>
    <w:rsid w:val="007B3B54"/>
    <w:rsid w:val="007E2FC8"/>
    <w:rsid w:val="007E7F2C"/>
    <w:rsid w:val="007E7F92"/>
    <w:rsid w:val="007F19AA"/>
    <w:rsid w:val="007F565C"/>
    <w:rsid w:val="00800B5F"/>
    <w:rsid w:val="00812787"/>
    <w:rsid w:val="00812AE7"/>
    <w:rsid w:val="008167EB"/>
    <w:rsid w:val="00821A7E"/>
    <w:rsid w:val="008413D9"/>
    <w:rsid w:val="0086459F"/>
    <w:rsid w:val="00872C28"/>
    <w:rsid w:val="00875EC8"/>
    <w:rsid w:val="0087628C"/>
    <w:rsid w:val="00890DAD"/>
    <w:rsid w:val="008B7479"/>
    <w:rsid w:val="00901C37"/>
    <w:rsid w:val="00913D15"/>
    <w:rsid w:val="00971E42"/>
    <w:rsid w:val="009721D8"/>
    <w:rsid w:val="009734E9"/>
    <w:rsid w:val="00974263"/>
    <w:rsid w:val="009748C7"/>
    <w:rsid w:val="009839E5"/>
    <w:rsid w:val="00996FF2"/>
    <w:rsid w:val="009A73A4"/>
    <w:rsid w:val="009B262C"/>
    <w:rsid w:val="009B33F4"/>
    <w:rsid w:val="009B47EB"/>
    <w:rsid w:val="009D1F84"/>
    <w:rsid w:val="00A11A7A"/>
    <w:rsid w:val="00A3244E"/>
    <w:rsid w:val="00A3542F"/>
    <w:rsid w:val="00A41949"/>
    <w:rsid w:val="00A53012"/>
    <w:rsid w:val="00A55440"/>
    <w:rsid w:val="00A65694"/>
    <w:rsid w:val="00A659FD"/>
    <w:rsid w:val="00A861CE"/>
    <w:rsid w:val="00A92105"/>
    <w:rsid w:val="00AB0B7A"/>
    <w:rsid w:val="00AB66B3"/>
    <w:rsid w:val="00AE173B"/>
    <w:rsid w:val="00AE59C0"/>
    <w:rsid w:val="00AE6B11"/>
    <w:rsid w:val="00AE70C9"/>
    <w:rsid w:val="00AF2B1D"/>
    <w:rsid w:val="00B0657E"/>
    <w:rsid w:val="00B139E8"/>
    <w:rsid w:val="00B13D03"/>
    <w:rsid w:val="00B24B5F"/>
    <w:rsid w:val="00B33F54"/>
    <w:rsid w:val="00B4268A"/>
    <w:rsid w:val="00B4625B"/>
    <w:rsid w:val="00B4742C"/>
    <w:rsid w:val="00B65F9F"/>
    <w:rsid w:val="00B715BD"/>
    <w:rsid w:val="00B9707F"/>
    <w:rsid w:val="00BB06F3"/>
    <w:rsid w:val="00BB41AE"/>
    <w:rsid w:val="00BC20F4"/>
    <w:rsid w:val="00BC61F6"/>
    <w:rsid w:val="00BD01A4"/>
    <w:rsid w:val="00BD5654"/>
    <w:rsid w:val="00BD57E7"/>
    <w:rsid w:val="00BE59DB"/>
    <w:rsid w:val="00BF01A7"/>
    <w:rsid w:val="00C463DE"/>
    <w:rsid w:val="00C53F85"/>
    <w:rsid w:val="00C67660"/>
    <w:rsid w:val="00C94711"/>
    <w:rsid w:val="00CA0C88"/>
    <w:rsid w:val="00CA4202"/>
    <w:rsid w:val="00CA661A"/>
    <w:rsid w:val="00CB41BD"/>
    <w:rsid w:val="00CC76FB"/>
    <w:rsid w:val="00CD5CE6"/>
    <w:rsid w:val="00CE3629"/>
    <w:rsid w:val="00CE3A37"/>
    <w:rsid w:val="00CF31C9"/>
    <w:rsid w:val="00CF3479"/>
    <w:rsid w:val="00CF51AD"/>
    <w:rsid w:val="00D02781"/>
    <w:rsid w:val="00D0564D"/>
    <w:rsid w:val="00D06A93"/>
    <w:rsid w:val="00D31E26"/>
    <w:rsid w:val="00D35E4E"/>
    <w:rsid w:val="00D44217"/>
    <w:rsid w:val="00D51EF5"/>
    <w:rsid w:val="00D55DD8"/>
    <w:rsid w:val="00D63F9D"/>
    <w:rsid w:val="00D72276"/>
    <w:rsid w:val="00D74327"/>
    <w:rsid w:val="00D831D6"/>
    <w:rsid w:val="00D920F0"/>
    <w:rsid w:val="00D96E50"/>
    <w:rsid w:val="00DA65B6"/>
    <w:rsid w:val="00DB30C2"/>
    <w:rsid w:val="00DC0702"/>
    <w:rsid w:val="00DD3FC1"/>
    <w:rsid w:val="00DD6B89"/>
    <w:rsid w:val="00DE38F5"/>
    <w:rsid w:val="00DE5855"/>
    <w:rsid w:val="00DE5DA0"/>
    <w:rsid w:val="00DF4064"/>
    <w:rsid w:val="00DF7D4B"/>
    <w:rsid w:val="00E1554C"/>
    <w:rsid w:val="00E40C39"/>
    <w:rsid w:val="00E42865"/>
    <w:rsid w:val="00E57A75"/>
    <w:rsid w:val="00E650C2"/>
    <w:rsid w:val="00E7258A"/>
    <w:rsid w:val="00E80562"/>
    <w:rsid w:val="00E82BE3"/>
    <w:rsid w:val="00E839A2"/>
    <w:rsid w:val="00E83D09"/>
    <w:rsid w:val="00EA788D"/>
    <w:rsid w:val="00EB1776"/>
    <w:rsid w:val="00EB6E37"/>
    <w:rsid w:val="00EC0B09"/>
    <w:rsid w:val="00EC25F8"/>
    <w:rsid w:val="00EC2ACA"/>
    <w:rsid w:val="00EC3CEE"/>
    <w:rsid w:val="00ED69AB"/>
    <w:rsid w:val="00EE004F"/>
    <w:rsid w:val="00EE24A9"/>
    <w:rsid w:val="00EE4FA7"/>
    <w:rsid w:val="00EF724B"/>
    <w:rsid w:val="00F00EA9"/>
    <w:rsid w:val="00F02E0F"/>
    <w:rsid w:val="00F052CF"/>
    <w:rsid w:val="00F05C45"/>
    <w:rsid w:val="00F06034"/>
    <w:rsid w:val="00F23578"/>
    <w:rsid w:val="00F30C11"/>
    <w:rsid w:val="00F47558"/>
    <w:rsid w:val="00F67FBC"/>
    <w:rsid w:val="00F707B5"/>
    <w:rsid w:val="00F70AEF"/>
    <w:rsid w:val="00F71428"/>
    <w:rsid w:val="00F7415C"/>
    <w:rsid w:val="00F75893"/>
    <w:rsid w:val="00F940A6"/>
    <w:rsid w:val="00FB73F0"/>
    <w:rsid w:val="00FC2419"/>
    <w:rsid w:val="00FC788C"/>
    <w:rsid w:val="00FD3FB1"/>
    <w:rsid w:val="00FE0093"/>
    <w:rsid w:val="00FE14EF"/>
    <w:rsid w:val="00FF6BF6"/>
    <w:rsid w:val="011533FB"/>
    <w:rsid w:val="0ADCEB02"/>
    <w:rsid w:val="0BB3840D"/>
    <w:rsid w:val="0EA9D912"/>
    <w:rsid w:val="0F8045C3"/>
    <w:rsid w:val="143BF04A"/>
    <w:rsid w:val="1F172DDC"/>
    <w:rsid w:val="20DF2F59"/>
    <w:rsid w:val="23792320"/>
    <w:rsid w:val="26CE5BF2"/>
    <w:rsid w:val="27871990"/>
    <w:rsid w:val="284C232E"/>
    <w:rsid w:val="2BBFE442"/>
    <w:rsid w:val="2FB8CE8E"/>
    <w:rsid w:val="30221835"/>
    <w:rsid w:val="30E0E58B"/>
    <w:rsid w:val="379E4509"/>
    <w:rsid w:val="3DD4DCDF"/>
    <w:rsid w:val="4805AD03"/>
    <w:rsid w:val="4ACAF4AD"/>
    <w:rsid w:val="4F9F2F21"/>
    <w:rsid w:val="5AF05B10"/>
    <w:rsid w:val="5D2191B2"/>
    <w:rsid w:val="5E1157F4"/>
    <w:rsid w:val="61F991EF"/>
    <w:rsid w:val="6231E4FD"/>
    <w:rsid w:val="63D19E94"/>
    <w:rsid w:val="63E4E932"/>
    <w:rsid w:val="6865B0AF"/>
    <w:rsid w:val="6E1D0AB4"/>
    <w:rsid w:val="72CDEC3C"/>
    <w:rsid w:val="73A76737"/>
    <w:rsid w:val="780915C2"/>
    <w:rsid w:val="798B8BED"/>
    <w:rsid w:val="799A9120"/>
    <w:rsid w:val="7D666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56"/>
      <w:ind w:left="2046"/>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560" w:hanging="7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4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B5"/>
    <w:rPr>
      <w:rFonts w:ascii="Segoe UI" w:hAnsi="Segoe UI" w:cs="Segoe UI"/>
      <w:sz w:val="18"/>
      <w:szCs w:val="18"/>
    </w:rPr>
  </w:style>
  <w:style w:type="character" w:styleId="CommentReference">
    <w:name w:val="annotation reference"/>
    <w:uiPriority w:val="99"/>
    <w:semiHidden/>
    <w:rsid w:val="00204BB5"/>
    <w:rPr>
      <w:rFonts w:cs="Times New Roman"/>
      <w:sz w:val="16"/>
      <w:szCs w:val="16"/>
    </w:rPr>
  </w:style>
  <w:style w:type="paragraph" w:styleId="CommentText">
    <w:name w:val="annotation text"/>
    <w:basedOn w:val="Normal"/>
    <w:link w:val="CommentTextChar"/>
    <w:uiPriority w:val="99"/>
    <w:semiHidden/>
    <w:rsid w:val="00204BB5"/>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4B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4BB5"/>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4B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F51AD"/>
    <w:pPr>
      <w:tabs>
        <w:tab w:val="center" w:pos="4680"/>
        <w:tab w:val="right" w:pos="9360"/>
      </w:tabs>
    </w:pPr>
  </w:style>
  <w:style w:type="character" w:customStyle="1" w:styleId="HeaderChar">
    <w:name w:val="Header Char"/>
    <w:basedOn w:val="DefaultParagraphFont"/>
    <w:link w:val="Header"/>
    <w:uiPriority w:val="99"/>
    <w:rsid w:val="00CF51AD"/>
  </w:style>
  <w:style w:type="paragraph" w:styleId="Footer">
    <w:name w:val="footer"/>
    <w:basedOn w:val="Normal"/>
    <w:link w:val="FooterChar"/>
    <w:uiPriority w:val="99"/>
    <w:unhideWhenUsed/>
    <w:rsid w:val="00CF51AD"/>
    <w:pPr>
      <w:tabs>
        <w:tab w:val="center" w:pos="4680"/>
        <w:tab w:val="right" w:pos="9360"/>
      </w:tabs>
    </w:pPr>
  </w:style>
  <w:style w:type="character" w:customStyle="1" w:styleId="FooterChar">
    <w:name w:val="Footer Char"/>
    <w:basedOn w:val="DefaultParagraphFont"/>
    <w:link w:val="Footer"/>
    <w:uiPriority w:val="99"/>
    <w:rsid w:val="00CF51AD"/>
  </w:style>
  <w:style w:type="table" w:styleId="TableGrid">
    <w:name w:val="Table Grid"/>
    <w:basedOn w:val="TableNormal"/>
    <w:uiPriority w:val="39"/>
    <w:rsid w:val="0071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2AE7"/>
    <w:rPr>
      <w:color w:val="0000FF" w:themeColor="hyperlink"/>
      <w:u w:val="single"/>
    </w:rPr>
  </w:style>
  <w:style w:type="paragraph" w:styleId="Revision">
    <w:name w:val="Revision"/>
    <w:hidden/>
    <w:uiPriority w:val="99"/>
    <w:semiHidden/>
    <w:rsid w:val="00B13D03"/>
    <w:pPr>
      <w:widowControl/>
    </w:pPr>
  </w:style>
  <w:style w:type="character" w:customStyle="1" w:styleId="UnresolvedMention1">
    <w:name w:val="Unresolved Mention1"/>
    <w:basedOn w:val="DefaultParagraphFont"/>
    <w:uiPriority w:val="99"/>
    <w:semiHidden/>
    <w:unhideWhenUsed/>
    <w:rsid w:val="00AB66B3"/>
    <w:rPr>
      <w:color w:val="808080"/>
      <w:shd w:val="clear" w:color="auto" w:fill="E6E6E6"/>
    </w:rPr>
  </w:style>
  <w:style w:type="character" w:styleId="FollowedHyperlink">
    <w:name w:val="FollowedHyperlink"/>
    <w:basedOn w:val="DefaultParagraphFont"/>
    <w:uiPriority w:val="99"/>
    <w:semiHidden/>
    <w:unhideWhenUsed/>
    <w:rsid w:val="00CC76FB"/>
    <w:rPr>
      <w:color w:val="800080" w:themeColor="followedHyperlink"/>
      <w:u w:val="single"/>
    </w:rPr>
  </w:style>
  <w:style w:type="character" w:styleId="UnresolvedMention">
    <w:name w:val="Unresolved Mention"/>
    <w:basedOn w:val="DefaultParagraphFont"/>
    <w:uiPriority w:val="99"/>
    <w:semiHidden/>
    <w:unhideWhenUsed/>
    <w:rsid w:val="00F47558"/>
    <w:rPr>
      <w:color w:val="605E5C"/>
      <w:shd w:val="clear" w:color="auto" w:fill="E1DFDD"/>
    </w:rPr>
  </w:style>
  <w:style w:type="paragraph" w:styleId="FootnoteText">
    <w:name w:val="footnote text"/>
    <w:basedOn w:val="Normal"/>
    <w:link w:val="FootnoteTextChar"/>
    <w:uiPriority w:val="99"/>
    <w:semiHidden/>
    <w:unhideWhenUsed/>
    <w:rsid w:val="0014108E"/>
    <w:pPr>
      <w:widowControl/>
    </w:pPr>
    <w:rPr>
      <w:sz w:val="20"/>
      <w:szCs w:val="20"/>
    </w:rPr>
  </w:style>
  <w:style w:type="character" w:customStyle="1" w:styleId="FootnoteTextChar">
    <w:name w:val="Footnote Text Char"/>
    <w:basedOn w:val="DefaultParagraphFont"/>
    <w:link w:val="FootnoteText"/>
    <w:uiPriority w:val="99"/>
    <w:semiHidden/>
    <w:rsid w:val="0014108E"/>
    <w:rPr>
      <w:sz w:val="20"/>
      <w:szCs w:val="20"/>
    </w:rPr>
  </w:style>
  <w:style w:type="character" w:styleId="FootnoteReference">
    <w:name w:val="footnote reference"/>
    <w:basedOn w:val="DefaultParagraphFont"/>
    <w:uiPriority w:val="99"/>
    <w:semiHidden/>
    <w:unhideWhenUsed/>
    <w:rsid w:val="001410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877782">
      <w:bodyDiv w:val="1"/>
      <w:marLeft w:val="0"/>
      <w:marRight w:val="0"/>
      <w:marTop w:val="0"/>
      <w:marBottom w:val="0"/>
      <w:divBdr>
        <w:top w:val="none" w:sz="0" w:space="0" w:color="auto"/>
        <w:left w:val="none" w:sz="0" w:space="0" w:color="auto"/>
        <w:bottom w:val="none" w:sz="0" w:space="0" w:color="auto"/>
        <w:right w:val="none" w:sz="0" w:space="0" w:color="auto"/>
      </w:divBdr>
    </w:div>
    <w:div w:id="696778771">
      <w:bodyDiv w:val="1"/>
      <w:marLeft w:val="0"/>
      <w:marRight w:val="0"/>
      <w:marTop w:val="0"/>
      <w:marBottom w:val="0"/>
      <w:divBdr>
        <w:top w:val="none" w:sz="0" w:space="0" w:color="auto"/>
        <w:left w:val="none" w:sz="0" w:space="0" w:color="auto"/>
        <w:bottom w:val="none" w:sz="0" w:space="0" w:color="auto"/>
        <w:right w:val="none" w:sz="0" w:space="0" w:color="auto"/>
      </w:divBdr>
    </w:div>
    <w:div w:id="764494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sos.state.or.us/oard/displayDivisionRules.action?selectedDivision=124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oha/PH/ABOUT/TASKFORCE/Documents/public_health_modernization_manual.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regon.gov/oha/PH/HEALTHYPEOPLEFAMILIES/YOUTH/HEALTHSCHOOL/SCHOOLBASEDHEALTHCENTERS/Documents/SBHC%20Certification/SBHCstandardsforcertificationV4.pdf%20" TargetMode="External"/><Relationship Id="rId5" Type="http://schemas.openxmlformats.org/officeDocument/2006/relationships/numbering" Target="numbering.xml"/><Relationship Id="rId15" Type="http://schemas.openxmlformats.org/officeDocument/2006/relationships/hyperlink" Target="http://www.sbh4all.org/%2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oha/PH/HEALTHYPEOPLEFAMILIES/YOUTH/HEALTHSCHOOL/SCHOOLBASEDHEALTHCENTERS/Pages/data-requirements.aspx%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3e86dd-f899-4df4-b15f-c419c181e7f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1C481E98F1E94AB59F668AE64A61FD" ma:contentTypeVersion="12" ma:contentTypeDescription="Create a new document." ma:contentTypeScope="" ma:versionID="48b160b2fb08f9f07431f27e02d6ea87">
  <xsd:schema xmlns:xsd="http://www.w3.org/2001/XMLSchema" xmlns:xs="http://www.w3.org/2001/XMLSchema" xmlns:p="http://schemas.microsoft.com/office/2006/metadata/properties" xmlns:ns2="613e86dd-f899-4df4-b15f-c419c181e7f9" xmlns:ns3="c352f369-c093-409a-826c-70ec7b7e94d4" targetNamespace="http://schemas.microsoft.com/office/2006/metadata/properties" ma:root="true" ma:fieldsID="aaba2b685327f228ccc0dc3d56499c00" ns2:_="" ns3:_="">
    <xsd:import namespace="613e86dd-f899-4df4-b15f-c419c181e7f9"/>
    <xsd:import namespace="c352f369-c093-409a-826c-70ec7b7e94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e86dd-f899-4df4-b15f-c419c181e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12b629-38de-4eee-9bda-de3980551d0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2f369-c093-409a-826c-70ec7b7e94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9BD028-7D9C-4EE3-8D39-4A7722B12DC8}">
  <ds:schemaRefs>
    <ds:schemaRef ds:uri="http://schemas.openxmlformats.org/officeDocument/2006/bibliography"/>
  </ds:schemaRefs>
</ds:datastoreItem>
</file>

<file path=customXml/itemProps2.xml><?xml version="1.0" encoding="utf-8"?>
<ds:datastoreItem xmlns:ds="http://schemas.openxmlformats.org/officeDocument/2006/customXml" ds:itemID="{D36AA86A-58E2-489A-8B83-AA59FCA9501E}">
  <ds:schemaRefs>
    <ds:schemaRef ds:uri="http://schemas.microsoft.com/office/2006/metadata/properties"/>
    <ds:schemaRef ds:uri="http://schemas.microsoft.com/office/infopath/2007/PartnerControls"/>
    <ds:schemaRef ds:uri="613e86dd-f899-4df4-b15f-c419c181e7f9"/>
  </ds:schemaRefs>
</ds:datastoreItem>
</file>

<file path=customXml/itemProps3.xml><?xml version="1.0" encoding="utf-8"?>
<ds:datastoreItem xmlns:ds="http://schemas.openxmlformats.org/officeDocument/2006/customXml" ds:itemID="{35946DEB-635E-43B8-BAAB-6032F1F50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e86dd-f899-4df4-b15f-c419c181e7f9"/>
    <ds:schemaRef ds:uri="c352f369-c093-409a-826c-70ec7b7e9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21068D-1A59-4460-8216-B3B69F73D3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2397</Words>
  <Characters>13668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16033</CharactersWithSpaces>
  <SharedDoc>false</SharedDoc>
  <HLinks>
    <vt:vector size="36" baseType="variant">
      <vt:variant>
        <vt:i4>3473462</vt:i4>
      </vt:variant>
      <vt:variant>
        <vt:i4>15</vt:i4>
      </vt:variant>
      <vt:variant>
        <vt:i4>0</vt:i4>
      </vt:variant>
      <vt:variant>
        <vt:i4>5</vt:i4>
      </vt:variant>
      <vt:variant>
        <vt:lpwstr>http://www.sbh4all.org/</vt:lpwstr>
      </vt:variant>
      <vt:variant>
        <vt:lpwstr/>
      </vt:variant>
      <vt:variant>
        <vt:i4>7536677</vt:i4>
      </vt:variant>
      <vt:variant>
        <vt:i4>12</vt:i4>
      </vt:variant>
      <vt:variant>
        <vt:i4>0</vt:i4>
      </vt:variant>
      <vt:variant>
        <vt:i4>5</vt:i4>
      </vt:variant>
      <vt:variant>
        <vt:lpwstr>http://www.oregon.gov/oha/PH/HEALTHYPEOPLEFAMILIES/YOUTH/HEALTHSCHOOL/SCHOOLBASEDHEALTHCENTERS/Pages/data-requirements.aspx</vt:lpwstr>
      </vt:variant>
      <vt:variant>
        <vt:lpwstr/>
      </vt:variant>
      <vt:variant>
        <vt:i4>589839</vt:i4>
      </vt:variant>
      <vt:variant>
        <vt:i4>9</vt:i4>
      </vt:variant>
      <vt:variant>
        <vt:i4>0</vt:i4>
      </vt:variant>
      <vt:variant>
        <vt:i4>5</vt:i4>
      </vt:variant>
      <vt:variant>
        <vt:lpwstr>https://www.oregon.gov/oha/PH/HEALTHYPEOPLEFAMILIES/YOUTH/HEALTHSCHOOL/SCHOOLBASEDHEALTHCENTERS/Pages/mh-expansion-grant.aspx</vt:lpwstr>
      </vt:variant>
      <vt:variant>
        <vt:lpwstr/>
      </vt:variant>
      <vt:variant>
        <vt:i4>6225929</vt:i4>
      </vt:variant>
      <vt:variant>
        <vt:i4>6</vt:i4>
      </vt:variant>
      <vt:variant>
        <vt:i4>0</vt:i4>
      </vt:variant>
      <vt:variant>
        <vt:i4>5</vt:i4>
      </vt:variant>
      <vt:variant>
        <vt:lpwstr>https://secure.sos.state.or.us/oard/displayDivisionRules.action?selectedDivision=1243</vt:lpwstr>
      </vt:variant>
      <vt:variant>
        <vt:lpwstr/>
      </vt:variant>
      <vt:variant>
        <vt:i4>2752518</vt:i4>
      </vt:variant>
      <vt:variant>
        <vt:i4>3</vt:i4>
      </vt:variant>
      <vt:variant>
        <vt:i4>0</vt:i4>
      </vt:variant>
      <vt:variant>
        <vt:i4>5</vt:i4>
      </vt:variant>
      <vt:variant>
        <vt:lpwstr>https://www.oregon.gov/oha/PH/ABOUT/TASKFORCE/Documents/public_health_modernization_manual.pdf</vt:lpwstr>
      </vt:variant>
      <vt:variant>
        <vt:lpwstr/>
      </vt:variant>
      <vt:variant>
        <vt:i4>8126511</vt:i4>
      </vt:variant>
      <vt:variant>
        <vt:i4>0</vt:i4>
      </vt:variant>
      <vt:variant>
        <vt:i4>0</vt:i4>
      </vt:variant>
      <vt:variant>
        <vt:i4>5</vt:i4>
      </vt:variant>
      <vt:variant>
        <vt:lpwstr>http://www.oregon.gov/oha/PH/HEALTHYPEOPLEFAMILIES/YOUTH/HEALTHSCHOOL/SCHOOLBASEDHEALTHCENTERS/Documents/SBHC Certification/SBHCstandardsforcertificationV4.pdf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2023-02-27T22:03:00Z</dcterms:created>
  <dcterms:modified xsi:type="dcterms:W3CDTF">2023-04-07T23:08:00Z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0x010100192690AA99EC684481CE53C525D052D0</vt:lpwstr>
  </property>
  <property fmtid="{D5CDD505-2E9C-101B-9397-08002B2CF9AE}" pid="3" name="MediaServiceImageTags">
    <vt:lpwstr/>
  </property>
</Properties>
</file>