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055B0" w14:textId="5CA1763A" w:rsidR="00DB3550" w:rsidRDefault="00B31286">
      <w:r>
        <w:t>October 18, 2021</w:t>
      </w:r>
    </w:p>
    <w:p w14:paraId="39416AA2" w14:textId="1DA4A158" w:rsidR="00B31286" w:rsidRDefault="00B31286"/>
    <w:p w14:paraId="4FCE744D" w14:textId="1839BB30" w:rsidR="00B31286" w:rsidRDefault="00B31286">
      <w:r>
        <w:t>To:</w:t>
      </w:r>
      <w:r>
        <w:tab/>
        <w:t>CLHO Board</w:t>
      </w:r>
    </w:p>
    <w:p w14:paraId="79CEF148" w14:textId="2574C263" w:rsidR="00B31286" w:rsidRDefault="00B31286">
      <w:r>
        <w:t xml:space="preserve">Fr: </w:t>
      </w:r>
      <w:r>
        <w:tab/>
        <w:t>CLHO Legislative Committee</w:t>
      </w:r>
    </w:p>
    <w:p w14:paraId="0B52211E" w14:textId="68CD2482" w:rsidR="00B31286" w:rsidRDefault="00B31286"/>
    <w:p w14:paraId="20FE7A4D" w14:textId="20421364" w:rsidR="00B31286" w:rsidRDefault="00B31286">
      <w:r>
        <w:t xml:space="preserve">Re: </w:t>
      </w:r>
      <w:r>
        <w:tab/>
        <w:t>2022 Legislative Concept</w:t>
      </w:r>
    </w:p>
    <w:p w14:paraId="4BC4F281" w14:textId="5D981494" w:rsidR="00B31286" w:rsidRDefault="00B31286">
      <w:pPr>
        <w:pBdr>
          <w:bottom w:val="single" w:sz="12" w:space="1" w:color="auto"/>
        </w:pBdr>
      </w:pPr>
    </w:p>
    <w:p w14:paraId="5AB73C03" w14:textId="138BC8B3" w:rsidR="00B31286" w:rsidRDefault="00B31286"/>
    <w:p w14:paraId="749F3B8A" w14:textId="13E46DB7" w:rsidR="00B31286" w:rsidRDefault="000F0246">
      <w:r>
        <w:t xml:space="preserve">There is interest by Senator Steiner Hayward on proposing some legislation during the 2022 legislative session to improve the public health system.  There are two concepts that were discussed during the CLHO Legislative Committee: </w:t>
      </w:r>
    </w:p>
    <w:p w14:paraId="3D51BF1A" w14:textId="041D1613" w:rsidR="000F0246" w:rsidRDefault="000F0246"/>
    <w:p w14:paraId="6AE49145" w14:textId="794FFE66" w:rsidR="000F0246" w:rsidRDefault="000F0246" w:rsidP="000F0246">
      <w:pPr>
        <w:pStyle w:val="ListParagraph"/>
        <w:numPr>
          <w:ilvl w:val="0"/>
          <w:numId w:val="1"/>
        </w:numPr>
      </w:pPr>
      <w:r>
        <w:t xml:space="preserve">Remove the “may” of the local public health advisory boards and replace it with a “must” so that every governing body of a local public health authority would have a local public health advisory board. See language below. </w:t>
      </w:r>
      <w:r w:rsidR="00D76C74">
        <w:t xml:space="preserve"> The CLHO Legislative Committee voted to recommend this change</w:t>
      </w:r>
      <w:r w:rsidR="003D7FDD">
        <w:t xml:space="preserve"> to the CLHO Board for discussion</w:t>
      </w:r>
      <w:r w:rsidR="00D76C74">
        <w:t xml:space="preserve">. </w:t>
      </w:r>
    </w:p>
    <w:p w14:paraId="1461D6BD" w14:textId="77777777" w:rsidR="00D76C74" w:rsidRDefault="00D76C74" w:rsidP="00D76C74"/>
    <w:p w14:paraId="77067E53" w14:textId="37CC7123" w:rsidR="000F0246" w:rsidRDefault="000F0246" w:rsidP="000F0246">
      <w:pPr>
        <w:pStyle w:val="ListParagraph"/>
        <w:numPr>
          <w:ilvl w:val="0"/>
          <w:numId w:val="1"/>
        </w:numPr>
      </w:pPr>
      <w:r>
        <w:t xml:space="preserve">Ask Senator Steiner Hayward to </w:t>
      </w:r>
      <w:r w:rsidR="00D76C74">
        <w:t xml:space="preserve">Commission an </w:t>
      </w:r>
      <w:proofErr w:type="gramStart"/>
      <w:r w:rsidR="00D76C74">
        <w:t>After Action</w:t>
      </w:r>
      <w:proofErr w:type="gramEnd"/>
      <w:r w:rsidR="00D76C74">
        <w:t xml:space="preserve"> Report of the public health response of the pandemic.  Goal: statutory changes and/ or system improvement recommendations  The CLHO Legislative Committee did not officially vote to recommend this concept but there was no opposition to the idea during the meeting. </w:t>
      </w:r>
    </w:p>
    <w:p w14:paraId="17404623" w14:textId="77777777" w:rsidR="00B31286" w:rsidRDefault="00B31286"/>
    <w:p w14:paraId="01BB357F" w14:textId="3485FEC6" w:rsidR="00B31286" w:rsidRPr="00B31286" w:rsidRDefault="00B31286" w:rsidP="00B31286">
      <w:pPr>
        <w:rPr>
          <w:rFonts w:ascii="Calibri" w:eastAsia="Times New Roman" w:hAnsi="Calibri" w:cs="Calibri"/>
          <w:color w:val="000000"/>
          <w:sz w:val="22"/>
          <w:szCs w:val="22"/>
        </w:rPr>
      </w:pPr>
      <w:r w:rsidRPr="00B31286">
        <w:rPr>
          <w:rFonts w:ascii="Times New Roman" w:eastAsia="Times New Roman" w:hAnsi="Times New Roman" w:cs="Times New Roman"/>
          <w:b/>
          <w:bCs/>
          <w:color w:val="000000"/>
        </w:rPr>
        <w:t>431.447 Public health advisory boards.</w:t>
      </w:r>
      <w:r w:rsidRPr="00B31286">
        <w:rPr>
          <w:rFonts w:ascii="Times New Roman" w:eastAsia="Times New Roman" w:hAnsi="Times New Roman" w:cs="Times New Roman"/>
          <w:color w:val="000000"/>
        </w:rPr>
        <w:t xml:space="preserve"> The governing body of a local public health authority </w:t>
      </w:r>
      <w:r w:rsidRPr="00B31286">
        <w:rPr>
          <w:rFonts w:ascii="Times New Roman" w:eastAsia="Times New Roman" w:hAnsi="Times New Roman" w:cs="Times New Roman"/>
          <w:i/>
          <w:iCs/>
          <w:color w:val="000000"/>
        </w:rPr>
        <w:t>may</w:t>
      </w:r>
      <w:r w:rsidRPr="00B31286">
        <w:rPr>
          <w:rFonts w:ascii="Times New Roman" w:eastAsia="Times New Roman" w:hAnsi="Times New Roman" w:cs="Times New Roman"/>
          <w:color w:val="000000"/>
        </w:rPr>
        <w:t xml:space="preserve"> </w:t>
      </w:r>
      <w:r>
        <w:rPr>
          <w:rFonts w:ascii="Times New Roman" w:eastAsia="Times New Roman" w:hAnsi="Times New Roman" w:cs="Times New Roman"/>
          <w:b/>
          <w:bCs/>
          <w:color w:val="000000"/>
        </w:rPr>
        <w:t xml:space="preserve">must </w:t>
      </w:r>
      <w:r w:rsidRPr="00B31286">
        <w:rPr>
          <w:rFonts w:ascii="Times New Roman" w:eastAsia="Times New Roman" w:hAnsi="Times New Roman" w:cs="Times New Roman"/>
          <w:color w:val="000000"/>
        </w:rPr>
        <w:t>appoint a public health advisory board for terms of four years, with terms expiring on February 1, except that the first appointments made under this section shall be for terms of one, two, three or four years, as designated by the governing body. The advisory board shall meet regularly to advise the governing body of the local public health authority on matters of public health. The advisory board shall consist of:</w:t>
      </w:r>
    </w:p>
    <w:p w14:paraId="06000981" w14:textId="77777777" w:rsidR="00B31286" w:rsidRPr="00B31286" w:rsidRDefault="00B31286" w:rsidP="00B31286">
      <w:pPr>
        <w:rPr>
          <w:rFonts w:ascii="Calibri" w:eastAsia="Times New Roman" w:hAnsi="Calibri" w:cs="Calibri"/>
          <w:color w:val="000000"/>
          <w:sz w:val="22"/>
          <w:szCs w:val="22"/>
        </w:rPr>
      </w:pPr>
      <w:r w:rsidRPr="00B31286">
        <w:rPr>
          <w:rFonts w:ascii="Times New Roman" w:eastAsia="Times New Roman" w:hAnsi="Times New Roman" w:cs="Times New Roman"/>
          <w:color w:val="000000"/>
        </w:rPr>
        <w:t>      (1) Persons licensed by this state as health care practitioners.</w:t>
      </w:r>
    </w:p>
    <w:p w14:paraId="4A794E77" w14:textId="77777777" w:rsidR="00B31286" w:rsidRPr="00B31286" w:rsidRDefault="00B31286" w:rsidP="00B31286">
      <w:pPr>
        <w:rPr>
          <w:rFonts w:ascii="Calibri" w:eastAsia="Times New Roman" w:hAnsi="Calibri" w:cs="Calibri"/>
          <w:color w:val="000000"/>
          <w:sz w:val="22"/>
          <w:szCs w:val="22"/>
        </w:rPr>
      </w:pPr>
      <w:r w:rsidRPr="00B31286">
        <w:rPr>
          <w:rFonts w:ascii="Times New Roman" w:eastAsia="Times New Roman" w:hAnsi="Times New Roman" w:cs="Times New Roman"/>
          <w:color w:val="000000"/>
        </w:rPr>
        <w:t>      (2) Persons who are well informed on public health matters. </w:t>
      </w:r>
    </w:p>
    <w:p w14:paraId="3111EA9F" w14:textId="77777777" w:rsidR="00B31286" w:rsidRDefault="00B31286"/>
    <w:sectPr w:rsidR="00B31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10ECC"/>
    <w:multiLevelType w:val="hybridMultilevel"/>
    <w:tmpl w:val="49D60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86"/>
    <w:rsid w:val="000F0246"/>
    <w:rsid w:val="003D7FDD"/>
    <w:rsid w:val="00B31286"/>
    <w:rsid w:val="00D76C74"/>
    <w:rsid w:val="00DB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902CC9"/>
  <w15:chartTrackingRefBased/>
  <w15:docId w15:val="{3FA9A3E5-4848-754C-945E-8FFA9F2F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1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Cowling</dc:creator>
  <cp:keywords/>
  <dc:description/>
  <cp:lastModifiedBy>Morgan Cowling</cp:lastModifiedBy>
  <cp:revision>3</cp:revision>
  <dcterms:created xsi:type="dcterms:W3CDTF">2021-10-18T16:35:00Z</dcterms:created>
  <dcterms:modified xsi:type="dcterms:W3CDTF">2021-10-18T23:30:00Z</dcterms:modified>
</cp:coreProperties>
</file>