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33A2" w14:textId="01F42282" w:rsidR="00995D95" w:rsidRPr="005340B1" w:rsidRDefault="00620F6F" w:rsidP="008B5E81">
      <w:pPr>
        <w:pStyle w:val="Title"/>
      </w:pPr>
      <w:r w:rsidRPr="005340B1">
        <w:t>20</w:t>
      </w:r>
      <w:r w:rsidR="001546E3" w:rsidRPr="005340B1">
        <w:t>2</w:t>
      </w:r>
      <w:r w:rsidR="00282153">
        <w:t>1</w:t>
      </w:r>
      <w:r w:rsidR="004657C7">
        <w:t>-2022</w:t>
      </w:r>
      <w:r w:rsidR="007B1EA5" w:rsidRPr="005340B1">
        <w:t xml:space="preserve"> County Health Rankings &amp; Roadmaps</w:t>
      </w:r>
      <w:r w:rsidR="0052001A">
        <w:t xml:space="preserve"> (CHR&amp;R)</w:t>
      </w:r>
      <w:r w:rsidR="004D4D16">
        <w:t xml:space="preserve"> </w:t>
      </w:r>
      <w:r w:rsidR="007B1EA5" w:rsidRPr="005340B1">
        <w:t>Funding opportunity</w:t>
      </w:r>
    </w:p>
    <w:p w14:paraId="40ADCD01" w14:textId="3E0AD13B" w:rsidR="006D68E8" w:rsidRPr="005340B1" w:rsidRDefault="007E68D9" w:rsidP="0045585F">
      <w:pPr>
        <w:pStyle w:val="Subtitle"/>
        <w:spacing w:after="140"/>
        <w:rPr>
          <w:sz w:val="28"/>
          <w:szCs w:val="28"/>
        </w:rPr>
      </w:pPr>
      <w:r>
        <w:rPr>
          <w:sz w:val="28"/>
          <w:szCs w:val="28"/>
        </w:rPr>
        <w:t>Information and Instructions</w:t>
      </w:r>
    </w:p>
    <w:p w14:paraId="6A06C144" w14:textId="2E842ECE" w:rsidR="007B1EA5" w:rsidRPr="006B0393" w:rsidRDefault="0052001A" w:rsidP="007D6F09">
      <w:pPr>
        <w:pStyle w:val="Heading1"/>
      </w:pPr>
      <w:r>
        <w:t xml:space="preserve">Funding </w:t>
      </w:r>
      <w:r w:rsidR="007B1EA5" w:rsidRPr="006B0393">
        <w:t>Purpose</w:t>
      </w:r>
    </w:p>
    <w:p w14:paraId="1B61B32B" w14:textId="44EB1BCA" w:rsidR="008C1BA1" w:rsidRPr="00E144FC" w:rsidRDefault="0052001A" w:rsidP="006E1CEC">
      <w:pPr>
        <w:rPr>
          <w:bCs/>
        </w:rPr>
      </w:pPr>
      <w:r>
        <w:rPr>
          <w:rFonts w:asciiTheme="minorHAnsi" w:hAnsiTheme="minorHAnsi" w:cstheme="minorHAnsi"/>
        </w:rPr>
        <w:t>To</w:t>
      </w:r>
      <w:r w:rsidR="00A03062">
        <w:rPr>
          <w:rFonts w:asciiTheme="minorHAnsi" w:hAnsiTheme="minorHAnsi" w:cstheme="minorHAnsi"/>
        </w:rPr>
        <w:t xml:space="preserve"> </w:t>
      </w:r>
      <w:r w:rsidR="00F766FF">
        <w:rPr>
          <w:rFonts w:asciiTheme="minorHAnsi" w:hAnsiTheme="minorHAnsi" w:cstheme="minorHAnsi"/>
        </w:rPr>
        <w:t xml:space="preserve">support </w:t>
      </w:r>
      <w:r w:rsidR="004C6DD1">
        <w:rPr>
          <w:rFonts w:asciiTheme="minorHAnsi" w:hAnsiTheme="minorHAnsi" w:cstheme="minorHAnsi"/>
        </w:rPr>
        <w:t xml:space="preserve">efforts </w:t>
      </w:r>
      <w:r>
        <w:rPr>
          <w:rFonts w:asciiTheme="minorHAnsi" w:hAnsiTheme="minorHAnsi" w:cstheme="minorHAnsi"/>
        </w:rPr>
        <w:t xml:space="preserve">that </w:t>
      </w:r>
      <w:r w:rsidR="004C6DD1">
        <w:rPr>
          <w:rFonts w:asciiTheme="minorHAnsi" w:hAnsiTheme="minorHAnsi" w:cstheme="minorHAnsi"/>
        </w:rPr>
        <w:t xml:space="preserve">improve </w:t>
      </w:r>
      <w:r w:rsidR="00A03062">
        <w:rPr>
          <w:rFonts w:cstheme="minorHAnsi"/>
        </w:rPr>
        <w:t xml:space="preserve">health </w:t>
      </w:r>
      <w:r w:rsidR="00F766FF">
        <w:rPr>
          <w:rFonts w:cstheme="minorHAnsi"/>
        </w:rPr>
        <w:t xml:space="preserve">and </w:t>
      </w:r>
      <w:r w:rsidR="004C6DD1">
        <w:rPr>
          <w:rFonts w:cstheme="minorHAnsi"/>
        </w:rPr>
        <w:t xml:space="preserve">advance </w:t>
      </w:r>
      <w:r w:rsidR="00F766FF">
        <w:rPr>
          <w:rFonts w:cstheme="minorHAnsi"/>
        </w:rPr>
        <w:t xml:space="preserve">equity </w:t>
      </w:r>
      <w:r w:rsidR="00A03062">
        <w:rPr>
          <w:rFonts w:cstheme="minorHAnsi"/>
        </w:rPr>
        <w:t xml:space="preserve">by engaging </w:t>
      </w:r>
      <w:r w:rsidR="008C1BA1" w:rsidRPr="00E23F54">
        <w:rPr>
          <w:rFonts w:asciiTheme="minorHAnsi" w:hAnsiTheme="minorHAnsi" w:cstheme="minorHAnsi"/>
        </w:rPr>
        <w:t>County Heath Rankings &amp; Roadmaps</w:t>
      </w:r>
      <w:r w:rsidR="008C1BA1" w:rsidRPr="000D5B2D">
        <w:rPr>
          <w:rFonts w:asciiTheme="minorHAnsi" w:hAnsiTheme="minorHAnsi" w:cstheme="minorHAnsi"/>
          <w:i/>
        </w:rPr>
        <w:t xml:space="preserve"> </w:t>
      </w:r>
      <w:r w:rsidR="008C1BA1" w:rsidRPr="000D5B2D">
        <w:rPr>
          <w:rFonts w:asciiTheme="minorHAnsi" w:hAnsiTheme="minorHAnsi" w:cstheme="minorHAnsi"/>
        </w:rPr>
        <w:t xml:space="preserve">state </w:t>
      </w:r>
      <w:r w:rsidR="00E106D6">
        <w:rPr>
          <w:rFonts w:asciiTheme="minorHAnsi" w:hAnsiTheme="minorHAnsi" w:cstheme="minorHAnsi"/>
        </w:rPr>
        <w:t xml:space="preserve">team </w:t>
      </w:r>
      <w:r w:rsidR="00A03062">
        <w:rPr>
          <w:rFonts w:asciiTheme="minorHAnsi" w:hAnsiTheme="minorHAnsi" w:cstheme="minorHAnsi"/>
        </w:rPr>
        <w:t>leaders</w:t>
      </w:r>
      <w:r w:rsidR="008C1BA1">
        <w:rPr>
          <w:rFonts w:asciiTheme="minorHAnsi" w:hAnsiTheme="minorHAnsi" w:cstheme="minorHAnsi"/>
        </w:rPr>
        <w:t xml:space="preserve"> </w:t>
      </w:r>
      <w:r w:rsidR="00A03062" w:rsidRPr="00E144FC">
        <w:rPr>
          <w:rFonts w:asciiTheme="minorHAnsi" w:hAnsiTheme="minorHAnsi" w:cstheme="minorHAnsi"/>
          <w:bCs/>
        </w:rPr>
        <w:t xml:space="preserve">with </w:t>
      </w:r>
      <w:r w:rsidR="008C1BA1" w:rsidRPr="00E144FC">
        <w:rPr>
          <w:rFonts w:asciiTheme="minorHAnsi" w:hAnsiTheme="minorHAnsi" w:cstheme="minorHAnsi"/>
          <w:bCs/>
        </w:rPr>
        <w:t xml:space="preserve">their </w:t>
      </w:r>
      <w:r w:rsidR="00A03062" w:rsidRPr="00E144FC">
        <w:rPr>
          <w:rFonts w:asciiTheme="minorHAnsi" w:hAnsiTheme="minorHAnsi" w:cstheme="minorHAnsi"/>
          <w:bCs/>
        </w:rPr>
        <w:t>state,</w:t>
      </w:r>
      <w:r w:rsidR="00F766FF" w:rsidRPr="00E144FC">
        <w:rPr>
          <w:rFonts w:asciiTheme="minorHAnsi" w:hAnsiTheme="minorHAnsi" w:cstheme="minorHAnsi"/>
          <w:bCs/>
        </w:rPr>
        <w:t xml:space="preserve"> regional, and</w:t>
      </w:r>
      <w:r w:rsidR="00A03062" w:rsidRPr="00E144FC">
        <w:rPr>
          <w:rFonts w:asciiTheme="minorHAnsi" w:hAnsiTheme="minorHAnsi" w:cstheme="minorHAnsi"/>
          <w:bCs/>
        </w:rPr>
        <w:t xml:space="preserve"> county </w:t>
      </w:r>
      <w:r w:rsidR="008C1BA1" w:rsidRPr="00E144FC">
        <w:rPr>
          <w:rFonts w:asciiTheme="minorHAnsi" w:hAnsiTheme="minorHAnsi" w:cstheme="minorHAnsi"/>
          <w:bCs/>
        </w:rPr>
        <w:t>partners</w:t>
      </w:r>
      <w:r w:rsidR="00A03062" w:rsidRPr="00E144FC">
        <w:rPr>
          <w:rFonts w:cstheme="minorHAnsi"/>
          <w:bCs/>
        </w:rPr>
        <w:t xml:space="preserve">. </w:t>
      </w:r>
    </w:p>
    <w:p w14:paraId="0E232EA6" w14:textId="02B9B95C" w:rsidR="00A03062" w:rsidRDefault="00A03062" w:rsidP="007B1EA5">
      <w:pPr>
        <w:pStyle w:val="Default"/>
        <w:rPr>
          <w:rFonts w:cstheme="minorHAnsi"/>
        </w:rPr>
      </w:pPr>
    </w:p>
    <w:p w14:paraId="7B00246B" w14:textId="77777777" w:rsidR="006A208B" w:rsidRDefault="00E74481" w:rsidP="00D63D3C">
      <w:pPr>
        <w:pStyle w:val="Heading2"/>
      </w:pPr>
      <w:r w:rsidRPr="004904A5">
        <w:rPr>
          <w:b/>
        </w:rPr>
        <w:t>NEW</w:t>
      </w:r>
      <w:r w:rsidRPr="007D6F09">
        <w:t xml:space="preserve">: </w:t>
      </w:r>
      <w:r w:rsidR="006A208B">
        <w:t>TIMELINES</w:t>
      </w:r>
    </w:p>
    <w:p w14:paraId="2A08B113" w14:textId="63CE2ECE" w:rsidR="00E74481" w:rsidRPr="00E74481" w:rsidRDefault="00DA1816" w:rsidP="00D63D3C">
      <w:pPr>
        <w:pStyle w:val="Heading2"/>
      </w:pPr>
      <w:r>
        <w:t xml:space="preserve">Applicants </w:t>
      </w:r>
      <w:r w:rsidR="00B17EDE">
        <w:t>may choose to</w:t>
      </w:r>
      <w:r w:rsidR="00B17EDE" w:rsidRPr="007D6F09">
        <w:t xml:space="preserve"> </w:t>
      </w:r>
      <w:r w:rsidR="00E74481" w:rsidRPr="007D6F09">
        <w:t xml:space="preserve">apply </w:t>
      </w:r>
      <w:r w:rsidR="0052001A">
        <w:t>to</w:t>
      </w:r>
      <w:r w:rsidR="0052001A" w:rsidRPr="007D6F09">
        <w:t xml:space="preserve"> </w:t>
      </w:r>
      <w:r w:rsidR="00E74481" w:rsidRPr="007D6F09">
        <w:t>Option 1 (</w:t>
      </w:r>
      <w:r w:rsidR="00264F43">
        <w:t xml:space="preserve">Fall </w:t>
      </w:r>
      <w:r w:rsidR="00E74481" w:rsidRPr="007D6F09">
        <w:t xml:space="preserve">2021) </w:t>
      </w:r>
      <w:r w:rsidR="00E74481" w:rsidRPr="00E144FC">
        <w:rPr>
          <w:b/>
        </w:rPr>
        <w:t>or</w:t>
      </w:r>
      <w:r w:rsidR="00E74481" w:rsidRPr="007D6F09">
        <w:t xml:space="preserve"> Option 2 (</w:t>
      </w:r>
      <w:r w:rsidR="00264F43">
        <w:t xml:space="preserve">Spring </w:t>
      </w:r>
      <w:r w:rsidR="00E74481" w:rsidRPr="007D6F09">
        <w:t>2022)</w:t>
      </w:r>
    </w:p>
    <w:tbl>
      <w:tblPr>
        <w:tblStyle w:val="TableGrid"/>
        <w:tblW w:w="9557" w:type="dxa"/>
        <w:tblLook w:val="04A0" w:firstRow="1" w:lastRow="0" w:firstColumn="1" w:lastColumn="0" w:noHBand="0" w:noVBand="1"/>
      </w:tblPr>
      <w:tblGrid>
        <w:gridCol w:w="3116"/>
        <w:gridCol w:w="3116"/>
        <w:gridCol w:w="3325"/>
      </w:tblGrid>
      <w:tr w:rsidR="000E796D" w:rsidRPr="00E144FC" w14:paraId="2789200B" w14:textId="77777777" w:rsidTr="000E796D">
        <w:tc>
          <w:tcPr>
            <w:tcW w:w="3116" w:type="dxa"/>
            <w:shd w:val="clear" w:color="auto" w:fill="FABE78" w:themeFill="background2" w:themeFillTint="99"/>
          </w:tcPr>
          <w:p w14:paraId="6D31AF1B" w14:textId="31011270" w:rsidR="000E796D" w:rsidRDefault="000E796D" w:rsidP="000E796D">
            <w:pPr>
              <w:pStyle w:val="Default"/>
              <w:ind w:right="525"/>
              <w:jc w:val="right"/>
              <w:rPr>
                <w:rFonts w:asciiTheme="minorHAnsi" w:hAnsiTheme="minorHAnsi" w:cstheme="minorHAnsi"/>
                <w:b/>
                <w:bCs/>
                <w:color w:val="auto"/>
              </w:rPr>
            </w:pPr>
            <w:r w:rsidRPr="00E144FC">
              <w:rPr>
                <w:rFonts w:asciiTheme="minorHAnsi" w:hAnsiTheme="minorHAnsi" w:cstheme="minorHAnsi"/>
                <w:b/>
                <w:bCs/>
                <w:color w:val="auto"/>
                <w:sz w:val="24"/>
                <w:szCs w:val="24"/>
              </w:rPr>
              <w:t>Key Dates</w:t>
            </w:r>
          </w:p>
        </w:tc>
        <w:tc>
          <w:tcPr>
            <w:tcW w:w="3116" w:type="dxa"/>
            <w:shd w:val="clear" w:color="auto" w:fill="FABE78" w:themeFill="background2" w:themeFillTint="99"/>
          </w:tcPr>
          <w:p w14:paraId="3779CFAE" w14:textId="186170D1" w:rsidR="000E796D" w:rsidRPr="00E144FC" w:rsidRDefault="000E796D" w:rsidP="000E796D">
            <w:pPr>
              <w:pStyle w:val="Default"/>
              <w:ind w:right="525"/>
              <w:jc w:val="right"/>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Fall </w:t>
            </w:r>
            <w:r w:rsidRPr="00E144FC">
              <w:rPr>
                <w:rFonts w:asciiTheme="minorHAnsi" w:hAnsiTheme="minorHAnsi" w:cstheme="minorHAnsi"/>
                <w:b/>
                <w:bCs/>
                <w:color w:val="auto"/>
                <w:sz w:val="24"/>
                <w:szCs w:val="24"/>
              </w:rPr>
              <w:t>2021 Option #1</w:t>
            </w:r>
          </w:p>
        </w:tc>
        <w:tc>
          <w:tcPr>
            <w:tcW w:w="3325" w:type="dxa"/>
            <w:shd w:val="clear" w:color="auto" w:fill="A5C0E0" w:themeFill="accent5" w:themeFillShade="E6"/>
          </w:tcPr>
          <w:p w14:paraId="0C54AD4D" w14:textId="60909510" w:rsidR="000E796D" w:rsidRPr="00E144FC" w:rsidRDefault="000E796D" w:rsidP="000E796D">
            <w:pPr>
              <w:pStyle w:val="Default"/>
              <w:ind w:right="421"/>
              <w:jc w:val="right"/>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Spring </w:t>
            </w:r>
            <w:r w:rsidRPr="00E144FC">
              <w:rPr>
                <w:rFonts w:asciiTheme="minorHAnsi" w:hAnsiTheme="minorHAnsi" w:cstheme="minorHAnsi"/>
                <w:b/>
                <w:bCs/>
                <w:color w:val="auto"/>
                <w:sz w:val="24"/>
                <w:szCs w:val="24"/>
              </w:rPr>
              <w:t>2022 Option #2</w:t>
            </w:r>
          </w:p>
        </w:tc>
      </w:tr>
      <w:tr w:rsidR="000E796D" w14:paraId="6CF0A169" w14:textId="77777777" w:rsidTr="000E796D">
        <w:tc>
          <w:tcPr>
            <w:tcW w:w="3116" w:type="dxa"/>
            <w:shd w:val="clear" w:color="auto" w:fill="FDE9D2" w:themeFill="background2" w:themeFillTint="33"/>
          </w:tcPr>
          <w:p w14:paraId="70874714" w14:textId="112D1BF8" w:rsidR="000E796D" w:rsidRPr="00BE5E4D" w:rsidRDefault="000E796D" w:rsidP="006A208B">
            <w:pPr>
              <w:pStyle w:val="Default"/>
              <w:ind w:right="135"/>
              <w:jc w:val="right"/>
              <w:rPr>
                <w:rFonts w:asciiTheme="minorHAnsi" w:hAnsiTheme="minorHAnsi" w:cstheme="minorHAnsi"/>
                <w:color w:val="auto"/>
              </w:rPr>
            </w:pPr>
            <w:r w:rsidRPr="006E1CEC">
              <w:rPr>
                <w:rFonts w:asciiTheme="minorHAnsi" w:hAnsiTheme="minorHAnsi"/>
              </w:rPr>
              <w:t>Application available</w:t>
            </w:r>
          </w:p>
        </w:tc>
        <w:tc>
          <w:tcPr>
            <w:tcW w:w="3116" w:type="dxa"/>
            <w:shd w:val="clear" w:color="auto" w:fill="FDE9D2" w:themeFill="background2" w:themeFillTint="33"/>
          </w:tcPr>
          <w:p w14:paraId="2E4D1395" w14:textId="26178CF5" w:rsidR="000E796D" w:rsidRPr="00BE5E4D" w:rsidRDefault="000E796D" w:rsidP="000E796D">
            <w:pPr>
              <w:pStyle w:val="Default"/>
              <w:ind w:right="525"/>
              <w:jc w:val="right"/>
              <w:rPr>
                <w:rFonts w:asciiTheme="minorHAnsi" w:hAnsiTheme="minorHAnsi" w:cstheme="minorHAnsi"/>
                <w:color w:val="auto"/>
              </w:rPr>
            </w:pPr>
            <w:r w:rsidRPr="00BE5E4D">
              <w:rPr>
                <w:rFonts w:asciiTheme="minorHAnsi" w:hAnsiTheme="minorHAnsi" w:cstheme="minorHAnsi"/>
                <w:color w:val="auto"/>
              </w:rPr>
              <w:t>Apr</w:t>
            </w:r>
            <w:r>
              <w:rPr>
                <w:rFonts w:asciiTheme="minorHAnsi" w:hAnsiTheme="minorHAnsi" w:cstheme="minorHAnsi"/>
                <w:color w:val="auto"/>
              </w:rPr>
              <w:t xml:space="preserve"> </w:t>
            </w:r>
            <w:r w:rsidRPr="00BE5E4D">
              <w:rPr>
                <w:rFonts w:asciiTheme="minorHAnsi" w:hAnsiTheme="minorHAnsi" w:cstheme="minorHAnsi"/>
                <w:color w:val="auto"/>
              </w:rPr>
              <w:t>5, 2021</w:t>
            </w:r>
          </w:p>
        </w:tc>
        <w:tc>
          <w:tcPr>
            <w:tcW w:w="3325" w:type="dxa"/>
            <w:shd w:val="clear" w:color="auto" w:fill="C5D7EB" w:themeFill="accent5"/>
          </w:tcPr>
          <w:p w14:paraId="4067E608" w14:textId="1C25D54C" w:rsidR="000E796D" w:rsidRPr="008C6277" w:rsidRDefault="000E796D" w:rsidP="000E796D">
            <w:pPr>
              <w:pStyle w:val="Default"/>
              <w:ind w:right="421"/>
              <w:jc w:val="right"/>
              <w:rPr>
                <w:rFonts w:asciiTheme="minorHAnsi" w:hAnsiTheme="minorHAnsi" w:cstheme="minorHAnsi"/>
                <w:color w:val="auto"/>
              </w:rPr>
            </w:pPr>
            <w:r>
              <w:rPr>
                <w:rFonts w:asciiTheme="minorHAnsi" w:hAnsiTheme="minorHAnsi" w:cstheme="minorHAnsi"/>
                <w:color w:val="auto"/>
              </w:rPr>
              <w:t>Oct 1, 2021</w:t>
            </w:r>
          </w:p>
        </w:tc>
      </w:tr>
      <w:tr w:rsidR="000E796D" w14:paraId="54B4E2B5" w14:textId="77777777" w:rsidTr="000E796D">
        <w:tc>
          <w:tcPr>
            <w:tcW w:w="3116" w:type="dxa"/>
            <w:shd w:val="clear" w:color="auto" w:fill="FDE9D2" w:themeFill="background2" w:themeFillTint="33"/>
          </w:tcPr>
          <w:p w14:paraId="7E0C01B8" w14:textId="0A96C54D" w:rsidR="000E796D" w:rsidRPr="008C6277" w:rsidRDefault="000E796D" w:rsidP="006A208B">
            <w:pPr>
              <w:pStyle w:val="Default"/>
              <w:ind w:right="135"/>
              <w:jc w:val="right"/>
              <w:rPr>
                <w:rFonts w:asciiTheme="minorHAnsi" w:hAnsiTheme="minorHAnsi" w:cstheme="minorHAnsi"/>
                <w:b/>
                <w:bCs/>
                <w:color w:val="auto"/>
              </w:rPr>
            </w:pPr>
            <w:r w:rsidRPr="006E1CEC">
              <w:rPr>
                <w:rFonts w:asciiTheme="minorHAnsi" w:hAnsiTheme="minorHAnsi"/>
                <w:b/>
              </w:rPr>
              <w:t>Application due</w:t>
            </w:r>
          </w:p>
        </w:tc>
        <w:tc>
          <w:tcPr>
            <w:tcW w:w="3116" w:type="dxa"/>
            <w:shd w:val="clear" w:color="auto" w:fill="FDE9D2" w:themeFill="background2" w:themeFillTint="33"/>
          </w:tcPr>
          <w:p w14:paraId="1E54BE37" w14:textId="10BEAD53" w:rsidR="000E796D" w:rsidRPr="008C6277" w:rsidRDefault="000E796D" w:rsidP="000E796D">
            <w:pPr>
              <w:pStyle w:val="Default"/>
              <w:ind w:right="525"/>
              <w:jc w:val="right"/>
              <w:rPr>
                <w:rFonts w:asciiTheme="minorHAnsi" w:hAnsiTheme="minorHAnsi" w:cstheme="minorHAnsi"/>
                <w:b/>
                <w:bCs/>
                <w:color w:val="auto"/>
              </w:rPr>
            </w:pPr>
            <w:r w:rsidRPr="008C6277">
              <w:rPr>
                <w:rFonts w:asciiTheme="minorHAnsi" w:hAnsiTheme="minorHAnsi" w:cstheme="minorHAnsi"/>
                <w:b/>
                <w:bCs/>
                <w:color w:val="auto"/>
              </w:rPr>
              <w:t xml:space="preserve">May 14, 2021 </w:t>
            </w:r>
          </w:p>
        </w:tc>
        <w:tc>
          <w:tcPr>
            <w:tcW w:w="3325" w:type="dxa"/>
            <w:shd w:val="clear" w:color="auto" w:fill="C5D7EB" w:themeFill="accent5"/>
          </w:tcPr>
          <w:p w14:paraId="60C73122" w14:textId="78B41B39" w:rsidR="000E796D" w:rsidRPr="003B0BF9" w:rsidRDefault="000E796D" w:rsidP="000E796D">
            <w:pPr>
              <w:pStyle w:val="Default"/>
              <w:ind w:right="421"/>
              <w:jc w:val="right"/>
              <w:rPr>
                <w:rFonts w:asciiTheme="minorHAnsi" w:hAnsiTheme="minorHAnsi" w:cstheme="minorHAnsi"/>
                <w:b/>
                <w:bCs/>
                <w:color w:val="auto"/>
              </w:rPr>
            </w:pPr>
            <w:r w:rsidRPr="003B0BF9">
              <w:rPr>
                <w:rFonts w:asciiTheme="minorHAnsi" w:hAnsiTheme="minorHAnsi" w:cstheme="minorHAnsi"/>
                <w:b/>
                <w:bCs/>
                <w:color w:val="auto"/>
              </w:rPr>
              <w:t>Nov 19, 2021</w:t>
            </w:r>
          </w:p>
        </w:tc>
      </w:tr>
      <w:tr w:rsidR="000E796D" w14:paraId="2FC2BFAB" w14:textId="77777777" w:rsidTr="000E796D">
        <w:tc>
          <w:tcPr>
            <w:tcW w:w="3116" w:type="dxa"/>
            <w:shd w:val="clear" w:color="auto" w:fill="FDE9D2" w:themeFill="background2" w:themeFillTint="33"/>
          </w:tcPr>
          <w:p w14:paraId="1293E501" w14:textId="551BC408" w:rsidR="000E796D" w:rsidRDefault="000E796D" w:rsidP="006A208B">
            <w:pPr>
              <w:pStyle w:val="Default"/>
              <w:ind w:right="135"/>
              <w:jc w:val="right"/>
              <w:rPr>
                <w:rFonts w:asciiTheme="minorHAnsi" w:hAnsiTheme="minorHAnsi" w:cstheme="minorHAnsi"/>
                <w:color w:val="auto"/>
              </w:rPr>
            </w:pPr>
            <w:r w:rsidRPr="00151613">
              <w:rPr>
                <w:rFonts w:asciiTheme="minorHAnsi" w:hAnsiTheme="minorHAnsi" w:cstheme="minorHAnsi"/>
                <w:bCs/>
                <w:color w:val="auto"/>
              </w:rPr>
              <w:t>Award notice</w:t>
            </w:r>
          </w:p>
        </w:tc>
        <w:tc>
          <w:tcPr>
            <w:tcW w:w="3116" w:type="dxa"/>
            <w:shd w:val="clear" w:color="auto" w:fill="FDE9D2" w:themeFill="background2" w:themeFillTint="33"/>
          </w:tcPr>
          <w:p w14:paraId="345426E1" w14:textId="2DAAF55E" w:rsidR="000E796D" w:rsidRPr="00BE5E4D" w:rsidRDefault="000E796D" w:rsidP="000E796D">
            <w:pPr>
              <w:pStyle w:val="Default"/>
              <w:ind w:right="525"/>
              <w:jc w:val="right"/>
              <w:rPr>
                <w:rFonts w:asciiTheme="minorHAnsi" w:hAnsiTheme="minorHAnsi" w:cstheme="minorHAnsi"/>
                <w:color w:val="auto"/>
              </w:rPr>
            </w:pPr>
            <w:r>
              <w:rPr>
                <w:rFonts w:asciiTheme="minorHAnsi" w:hAnsiTheme="minorHAnsi" w:cstheme="minorHAnsi"/>
                <w:color w:val="auto"/>
              </w:rPr>
              <w:t>May 31, 2021</w:t>
            </w:r>
          </w:p>
        </w:tc>
        <w:tc>
          <w:tcPr>
            <w:tcW w:w="3325" w:type="dxa"/>
            <w:shd w:val="clear" w:color="auto" w:fill="C5D7EB" w:themeFill="accent5"/>
          </w:tcPr>
          <w:p w14:paraId="11D4E786" w14:textId="04982B43" w:rsidR="000E796D" w:rsidRPr="008C6277" w:rsidRDefault="000E796D" w:rsidP="000E796D">
            <w:pPr>
              <w:pStyle w:val="Default"/>
              <w:ind w:right="421"/>
              <w:jc w:val="right"/>
              <w:rPr>
                <w:rFonts w:asciiTheme="minorHAnsi" w:hAnsiTheme="minorHAnsi" w:cstheme="minorHAnsi"/>
                <w:color w:val="auto"/>
              </w:rPr>
            </w:pPr>
            <w:r>
              <w:rPr>
                <w:rFonts w:asciiTheme="minorHAnsi" w:hAnsiTheme="minorHAnsi" w:cstheme="minorHAnsi"/>
                <w:color w:val="auto"/>
              </w:rPr>
              <w:t>Dec 10, 2021</w:t>
            </w:r>
          </w:p>
        </w:tc>
      </w:tr>
      <w:tr w:rsidR="000E796D" w:rsidRPr="00FC79FD" w14:paraId="497E88C7" w14:textId="77777777" w:rsidTr="000E796D">
        <w:tc>
          <w:tcPr>
            <w:tcW w:w="3116" w:type="dxa"/>
            <w:shd w:val="clear" w:color="auto" w:fill="FDE9D2" w:themeFill="background2" w:themeFillTint="33"/>
          </w:tcPr>
          <w:p w14:paraId="76A85E02" w14:textId="253C556D" w:rsidR="000E796D" w:rsidRPr="00FC79FD" w:rsidRDefault="000E796D" w:rsidP="006A208B">
            <w:pPr>
              <w:pStyle w:val="Default"/>
              <w:ind w:right="135"/>
              <w:jc w:val="right"/>
              <w:rPr>
                <w:rFonts w:asciiTheme="minorHAnsi" w:hAnsiTheme="minorHAnsi" w:cstheme="minorHAnsi"/>
                <w:b/>
                <w:color w:val="auto"/>
              </w:rPr>
            </w:pPr>
            <w:r w:rsidRPr="00FC79FD">
              <w:rPr>
                <w:rFonts w:asciiTheme="minorHAnsi" w:hAnsiTheme="minorHAnsi"/>
                <w:b/>
              </w:rPr>
              <w:t>Invoicing period</w:t>
            </w:r>
          </w:p>
        </w:tc>
        <w:tc>
          <w:tcPr>
            <w:tcW w:w="3116" w:type="dxa"/>
            <w:shd w:val="clear" w:color="auto" w:fill="FDE9D2" w:themeFill="background2" w:themeFillTint="33"/>
          </w:tcPr>
          <w:p w14:paraId="5D22CBA3" w14:textId="4EC50046" w:rsidR="000E796D" w:rsidRPr="00FC79FD" w:rsidRDefault="000E796D" w:rsidP="000E796D">
            <w:pPr>
              <w:pStyle w:val="Default"/>
              <w:ind w:right="525"/>
              <w:jc w:val="right"/>
              <w:rPr>
                <w:rFonts w:asciiTheme="minorHAnsi" w:hAnsiTheme="minorHAnsi" w:cstheme="minorHAnsi"/>
                <w:b/>
                <w:color w:val="auto"/>
              </w:rPr>
            </w:pPr>
            <w:r w:rsidRPr="00FC79FD">
              <w:rPr>
                <w:rFonts w:asciiTheme="minorHAnsi" w:hAnsiTheme="minorHAnsi" w:cstheme="minorHAnsi"/>
                <w:b/>
                <w:color w:val="auto"/>
              </w:rPr>
              <w:t>May 31 – Nov 1, 2021</w:t>
            </w:r>
          </w:p>
        </w:tc>
        <w:tc>
          <w:tcPr>
            <w:tcW w:w="3325" w:type="dxa"/>
            <w:shd w:val="clear" w:color="auto" w:fill="C5D7EB" w:themeFill="accent5"/>
          </w:tcPr>
          <w:p w14:paraId="1AEB21DB" w14:textId="58B8C67D" w:rsidR="000E796D" w:rsidRPr="00FC79FD" w:rsidRDefault="000E796D" w:rsidP="000E796D">
            <w:pPr>
              <w:pStyle w:val="Default"/>
              <w:ind w:right="421"/>
              <w:jc w:val="right"/>
              <w:rPr>
                <w:rFonts w:asciiTheme="minorHAnsi" w:hAnsiTheme="minorHAnsi" w:cstheme="minorHAnsi"/>
                <w:b/>
                <w:color w:val="auto"/>
              </w:rPr>
            </w:pPr>
            <w:r w:rsidRPr="00FC79FD">
              <w:rPr>
                <w:rFonts w:asciiTheme="minorHAnsi" w:hAnsiTheme="minorHAnsi" w:cstheme="minorHAnsi"/>
                <w:b/>
                <w:color w:val="auto"/>
              </w:rPr>
              <w:t>Dec 10, 2021 – May 13, 2022</w:t>
            </w:r>
          </w:p>
        </w:tc>
      </w:tr>
      <w:tr w:rsidR="000E796D" w14:paraId="004A290E" w14:textId="77777777" w:rsidTr="000E796D">
        <w:trPr>
          <w:trHeight w:val="143"/>
        </w:trPr>
        <w:tc>
          <w:tcPr>
            <w:tcW w:w="3116" w:type="dxa"/>
            <w:shd w:val="clear" w:color="auto" w:fill="FDE9D2" w:themeFill="background2" w:themeFillTint="33"/>
          </w:tcPr>
          <w:p w14:paraId="02AB3D37" w14:textId="16A60D5E" w:rsidR="000E796D" w:rsidRDefault="000E796D" w:rsidP="006A208B">
            <w:pPr>
              <w:pStyle w:val="Default"/>
              <w:ind w:right="135"/>
              <w:jc w:val="right"/>
              <w:rPr>
                <w:rFonts w:asciiTheme="minorHAnsi" w:hAnsiTheme="minorHAnsi"/>
              </w:rPr>
            </w:pPr>
            <w:r w:rsidRPr="006E1CEC">
              <w:rPr>
                <w:rFonts w:asciiTheme="minorHAnsi" w:hAnsiTheme="minorHAnsi"/>
              </w:rPr>
              <w:t xml:space="preserve">Project </w:t>
            </w:r>
            <w:r>
              <w:rPr>
                <w:rFonts w:asciiTheme="minorHAnsi" w:hAnsiTheme="minorHAnsi"/>
              </w:rPr>
              <w:t>period</w:t>
            </w:r>
          </w:p>
        </w:tc>
        <w:tc>
          <w:tcPr>
            <w:tcW w:w="3116" w:type="dxa"/>
            <w:shd w:val="clear" w:color="auto" w:fill="FDE9D2" w:themeFill="background2" w:themeFillTint="33"/>
          </w:tcPr>
          <w:p w14:paraId="7201A179" w14:textId="342B781A" w:rsidR="000E796D" w:rsidRPr="00BE5E4D" w:rsidRDefault="000E796D" w:rsidP="000E796D">
            <w:pPr>
              <w:pStyle w:val="Default"/>
              <w:ind w:right="525"/>
              <w:jc w:val="right"/>
              <w:rPr>
                <w:rFonts w:asciiTheme="minorHAnsi" w:hAnsiTheme="minorHAnsi"/>
              </w:rPr>
            </w:pPr>
            <w:r>
              <w:rPr>
                <w:rFonts w:asciiTheme="minorHAnsi" w:hAnsiTheme="minorHAnsi"/>
              </w:rPr>
              <w:t xml:space="preserve">Jun 1 – Dec 31, 2021 </w:t>
            </w:r>
          </w:p>
        </w:tc>
        <w:tc>
          <w:tcPr>
            <w:tcW w:w="3325" w:type="dxa"/>
            <w:shd w:val="clear" w:color="auto" w:fill="C5D7EB" w:themeFill="accent5"/>
          </w:tcPr>
          <w:p w14:paraId="11B24D3F" w14:textId="72F1DFCA" w:rsidR="000E796D" w:rsidRPr="008C6277" w:rsidRDefault="000E796D" w:rsidP="000E796D">
            <w:pPr>
              <w:pStyle w:val="Default"/>
              <w:ind w:right="421"/>
              <w:jc w:val="right"/>
              <w:rPr>
                <w:rFonts w:asciiTheme="minorHAnsi" w:hAnsiTheme="minorHAnsi"/>
                <w:color w:val="auto"/>
              </w:rPr>
            </w:pPr>
            <w:r>
              <w:rPr>
                <w:rFonts w:asciiTheme="minorHAnsi" w:hAnsiTheme="minorHAnsi"/>
                <w:color w:val="auto"/>
              </w:rPr>
              <w:t>Jan 1 – Jun 30, 2022</w:t>
            </w:r>
          </w:p>
        </w:tc>
      </w:tr>
      <w:tr w:rsidR="000E796D" w14:paraId="421DB55B" w14:textId="77777777" w:rsidTr="000E796D">
        <w:tc>
          <w:tcPr>
            <w:tcW w:w="3116" w:type="dxa"/>
            <w:shd w:val="clear" w:color="auto" w:fill="FDE9D2" w:themeFill="background2" w:themeFillTint="33"/>
          </w:tcPr>
          <w:p w14:paraId="128C083F" w14:textId="7B5B8FA9" w:rsidR="000E796D" w:rsidRPr="00FC79FD" w:rsidRDefault="000E796D" w:rsidP="006A208B">
            <w:pPr>
              <w:pStyle w:val="Default"/>
              <w:ind w:right="135"/>
              <w:jc w:val="right"/>
              <w:rPr>
                <w:rFonts w:asciiTheme="minorHAnsi" w:hAnsiTheme="minorHAnsi"/>
                <w:b/>
                <w:bCs/>
              </w:rPr>
            </w:pPr>
            <w:r w:rsidRPr="00FC79FD">
              <w:rPr>
                <w:rFonts w:asciiTheme="minorHAnsi" w:hAnsiTheme="minorHAnsi"/>
                <w:b/>
                <w:bCs/>
              </w:rPr>
              <w:t>Final report due</w:t>
            </w:r>
          </w:p>
        </w:tc>
        <w:tc>
          <w:tcPr>
            <w:tcW w:w="3116" w:type="dxa"/>
            <w:shd w:val="clear" w:color="auto" w:fill="FDE9D2" w:themeFill="background2" w:themeFillTint="33"/>
          </w:tcPr>
          <w:p w14:paraId="0878D15E" w14:textId="7E580A31" w:rsidR="000E796D" w:rsidRPr="00FC79FD" w:rsidRDefault="000E796D" w:rsidP="000E796D">
            <w:pPr>
              <w:pStyle w:val="Default"/>
              <w:ind w:right="525"/>
              <w:jc w:val="right"/>
              <w:rPr>
                <w:rFonts w:asciiTheme="minorHAnsi" w:hAnsiTheme="minorHAnsi"/>
                <w:b/>
                <w:bCs/>
              </w:rPr>
            </w:pPr>
            <w:r w:rsidRPr="00FC79FD">
              <w:rPr>
                <w:rFonts w:asciiTheme="minorHAnsi" w:hAnsiTheme="minorHAnsi"/>
                <w:b/>
                <w:bCs/>
              </w:rPr>
              <w:t>Mar 31, 2022</w:t>
            </w:r>
          </w:p>
        </w:tc>
        <w:tc>
          <w:tcPr>
            <w:tcW w:w="3325" w:type="dxa"/>
            <w:shd w:val="clear" w:color="auto" w:fill="C5D7EB" w:themeFill="accent5"/>
          </w:tcPr>
          <w:p w14:paraId="74DFA083" w14:textId="17F51C35" w:rsidR="000E796D" w:rsidRPr="00FC79FD" w:rsidRDefault="000E796D" w:rsidP="000E796D">
            <w:pPr>
              <w:pStyle w:val="Default"/>
              <w:ind w:right="421"/>
              <w:jc w:val="right"/>
              <w:rPr>
                <w:rFonts w:asciiTheme="minorHAnsi" w:hAnsiTheme="minorHAnsi"/>
                <w:b/>
                <w:bCs/>
                <w:color w:val="auto"/>
              </w:rPr>
            </w:pPr>
            <w:r w:rsidRPr="00FC79FD">
              <w:rPr>
                <w:rFonts w:asciiTheme="minorHAnsi" w:hAnsiTheme="minorHAnsi"/>
                <w:b/>
                <w:bCs/>
                <w:color w:val="auto"/>
              </w:rPr>
              <w:t>Sep 30, 2022</w:t>
            </w:r>
          </w:p>
        </w:tc>
      </w:tr>
    </w:tbl>
    <w:p w14:paraId="08C32FF7" w14:textId="7662431F" w:rsidR="00A03062" w:rsidRPr="006B0393" w:rsidRDefault="00A03062" w:rsidP="007B1EA5">
      <w:pPr>
        <w:pStyle w:val="Default"/>
        <w:rPr>
          <w:rFonts w:asciiTheme="minorHAnsi" w:hAnsiTheme="minorHAnsi" w:cstheme="minorHAnsi"/>
          <w:b/>
          <w:bCs/>
          <w:color w:val="auto"/>
          <w:sz w:val="22"/>
          <w:szCs w:val="22"/>
        </w:rPr>
      </w:pPr>
    </w:p>
    <w:p w14:paraId="19FE7685" w14:textId="0944EA2B" w:rsidR="007B1EA5" w:rsidRPr="006B0393" w:rsidRDefault="0052001A" w:rsidP="007D6F09">
      <w:pPr>
        <w:pStyle w:val="Heading1"/>
      </w:pPr>
      <w:r>
        <w:t xml:space="preserve">Changes to the </w:t>
      </w:r>
      <w:r w:rsidR="006A208B">
        <w:t>Funding Opportunity</w:t>
      </w:r>
    </w:p>
    <w:p w14:paraId="5F5EDB05" w14:textId="18A657A3" w:rsidR="00B17EDE" w:rsidRDefault="00B17EDE" w:rsidP="001F6BB7">
      <w:pPr>
        <w:pStyle w:val="Bullet1"/>
        <w:numPr>
          <w:ilvl w:val="0"/>
          <w:numId w:val="0"/>
        </w:numPr>
      </w:pPr>
      <w:r w:rsidRPr="001F6BB7">
        <w:rPr>
          <w:b/>
          <w:bCs/>
        </w:rPr>
        <w:t xml:space="preserve">States must choose only </w:t>
      </w:r>
      <w:r w:rsidRPr="001F6BB7">
        <w:rPr>
          <w:b/>
          <w:bCs/>
          <w:i/>
          <w:iCs/>
        </w:rPr>
        <w:t xml:space="preserve">one </w:t>
      </w:r>
      <w:r w:rsidRPr="001F6BB7">
        <w:rPr>
          <w:b/>
          <w:bCs/>
        </w:rPr>
        <w:t>project option.</w:t>
      </w:r>
      <w:r>
        <w:t xml:space="preserve"> Project work will occur in Fall 2021 </w:t>
      </w:r>
      <w:r w:rsidRPr="00406312">
        <w:rPr>
          <w:i/>
          <w:iCs/>
        </w:rPr>
        <w:t>or</w:t>
      </w:r>
      <w:r>
        <w:t xml:space="preserve"> Spring 2022 depending on the Option selected. (See table above). We delayed the 2021 Call for Applications to accommodate shifts in public health capacity due to the pandemic.</w:t>
      </w:r>
    </w:p>
    <w:p w14:paraId="407CCCA0" w14:textId="77777777" w:rsidR="001F6BB7" w:rsidRDefault="001F6BB7" w:rsidP="001F6BB7">
      <w:pPr>
        <w:pStyle w:val="Bullet1"/>
        <w:numPr>
          <w:ilvl w:val="0"/>
          <w:numId w:val="0"/>
        </w:numPr>
      </w:pPr>
    </w:p>
    <w:p w14:paraId="504FEDA9" w14:textId="54540B4C" w:rsidR="00B70E71" w:rsidRDefault="00B70E71" w:rsidP="001F6BB7">
      <w:r w:rsidRPr="00B70E71">
        <w:rPr>
          <w:b/>
          <w:bCs/>
        </w:rPr>
        <w:t>One application per state.</w:t>
      </w:r>
      <w:r w:rsidR="00B17EDE" w:rsidRPr="00B17EDE">
        <w:t xml:space="preserve"> </w:t>
      </w:r>
      <w:r w:rsidR="00B17EDE" w:rsidRPr="002F4D91">
        <w:t xml:space="preserve">At this time, CHR&amp;R will offer only 1 award per state, regardless </w:t>
      </w:r>
      <w:r w:rsidR="00AC41C0">
        <w:t xml:space="preserve">of </w:t>
      </w:r>
      <w:r w:rsidR="00833835">
        <w:t>0</w:t>
      </w:r>
      <w:r w:rsidR="006C7382" w:rsidRPr="002F4D91">
        <w:t>ption selected</w:t>
      </w:r>
      <w:r w:rsidR="00B17EDE" w:rsidRPr="002F4D91">
        <w:t>.</w:t>
      </w:r>
      <w:r w:rsidR="00B17EDE" w:rsidRPr="00B70E71">
        <w:t xml:space="preserve"> </w:t>
      </w:r>
      <w:r w:rsidRPr="00B70E71">
        <w:t xml:space="preserve"> </w:t>
      </w:r>
      <w:r w:rsidR="001F6BB7">
        <w:t xml:space="preserve">We ask state team contacts to coordinate with others in your state who may have an interest in participating in this year’s funding opportunity. </w:t>
      </w:r>
    </w:p>
    <w:p w14:paraId="668E1322" w14:textId="77777777" w:rsidR="001F6BB7" w:rsidRDefault="001F6BB7" w:rsidP="001F6BB7"/>
    <w:p w14:paraId="34005094" w14:textId="048E6883" w:rsidR="00B70E71" w:rsidRDefault="00BD375D" w:rsidP="001F6BB7">
      <w:r w:rsidRPr="001F6BB7">
        <w:rPr>
          <w:b/>
          <w:bCs/>
          <w:i/>
          <w:iCs/>
        </w:rPr>
        <w:t>Advance</w:t>
      </w:r>
      <w:r w:rsidRPr="001F6BB7">
        <w:rPr>
          <w:b/>
          <w:bCs/>
        </w:rPr>
        <w:t xml:space="preserve"> </w:t>
      </w:r>
      <w:r w:rsidR="001F6BB7">
        <w:rPr>
          <w:b/>
          <w:bCs/>
        </w:rPr>
        <w:t xml:space="preserve">lead applicant </w:t>
      </w:r>
      <w:r w:rsidR="00B70E71" w:rsidRPr="001F6BB7">
        <w:rPr>
          <w:b/>
          <w:bCs/>
        </w:rPr>
        <w:t>contact form.</w:t>
      </w:r>
      <w:r w:rsidR="00B70E71">
        <w:t xml:space="preserve"> </w:t>
      </w:r>
      <w:r w:rsidR="001F6BB7">
        <w:t>We ask all lead applicant organizations to submit</w:t>
      </w:r>
      <w:r w:rsidR="00B17EDE">
        <w:t xml:space="preserve"> your contact information in </w:t>
      </w:r>
      <w:r w:rsidR="00B70E71">
        <w:t xml:space="preserve">the linked Contact Form </w:t>
      </w:r>
      <w:r w:rsidR="00B17EDE">
        <w:t xml:space="preserve">by </w:t>
      </w:r>
      <w:r w:rsidR="00304010">
        <w:rPr>
          <w:b/>
          <w:bCs/>
        </w:rPr>
        <w:t>April 30</w:t>
      </w:r>
      <w:r w:rsidR="00B17EDE" w:rsidRPr="00C56488">
        <w:rPr>
          <w:b/>
          <w:bCs/>
        </w:rPr>
        <w:t>, 2021</w:t>
      </w:r>
      <w:r w:rsidR="00B17EDE">
        <w:t xml:space="preserve"> </w:t>
      </w:r>
      <w:r w:rsidR="001F6BB7">
        <w:t>and indicate</w:t>
      </w:r>
      <w:r w:rsidR="00B70E71">
        <w:t xml:space="preserve"> </w:t>
      </w:r>
      <w:r w:rsidR="00DA1816">
        <w:t xml:space="preserve">which </w:t>
      </w:r>
      <w:r w:rsidR="00833835">
        <w:t>o</w:t>
      </w:r>
      <w:r w:rsidR="00DA1816">
        <w:t>ption you selected.</w:t>
      </w:r>
      <w:r w:rsidR="00B17EDE">
        <w:t xml:space="preserve"> </w:t>
      </w:r>
      <w:bookmarkStart w:id="0" w:name="_Hlk66968424"/>
      <w:bookmarkStart w:id="1" w:name="_Hlk68090236"/>
      <w:r w:rsidR="00B86A52" w:rsidRPr="00B86A52">
        <w:rPr>
          <w:i/>
          <w:iCs/>
        </w:rPr>
        <w:fldChar w:fldCharType="begin"/>
      </w:r>
      <w:r w:rsidR="001B3C88">
        <w:rPr>
          <w:i/>
          <w:iCs/>
        </w:rPr>
        <w:instrText>HYPERLINK "https://forms.gle/YG2vkT7thcWVEHgbA"</w:instrText>
      </w:r>
      <w:r w:rsidR="00B86A52" w:rsidRPr="00B86A52">
        <w:rPr>
          <w:i/>
          <w:iCs/>
        </w:rPr>
        <w:fldChar w:fldCharType="separate"/>
      </w:r>
      <w:r w:rsidR="004904A5" w:rsidRPr="00B86A52">
        <w:rPr>
          <w:rStyle w:val="Hyperlink"/>
          <w:i/>
          <w:iCs/>
        </w:rPr>
        <w:t>Contact Form Link</w:t>
      </w:r>
      <w:bookmarkEnd w:id="0"/>
      <w:r w:rsidR="00B86A52" w:rsidRPr="00B86A52">
        <w:rPr>
          <w:i/>
          <w:iCs/>
        </w:rPr>
        <w:fldChar w:fldCharType="end"/>
      </w:r>
      <w:bookmarkEnd w:id="1"/>
    </w:p>
    <w:p w14:paraId="364BE298" w14:textId="77777777" w:rsidR="001F6BB7" w:rsidRDefault="001F6BB7" w:rsidP="001F6BB7"/>
    <w:p w14:paraId="612C5F63" w14:textId="77777777" w:rsidR="00B037F7" w:rsidRPr="006B0393" w:rsidRDefault="00B037F7" w:rsidP="007D6F09">
      <w:pPr>
        <w:pStyle w:val="Heading1"/>
      </w:pPr>
      <w:r>
        <w:t xml:space="preserve">Background &amp; </w:t>
      </w:r>
      <w:r w:rsidRPr="006B0393">
        <w:t>Funding Focus</w:t>
      </w:r>
      <w:r>
        <w:t xml:space="preserve"> </w:t>
      </w:r>
    </w:p>
    <w:p w14:paraId="36334715" w14:textId="221D2568" w:rsidR="00A91F04" w:rsidRDefault="00B037F7" w:rsidP="00B037F7">
      <w:pPr>
        <w:pStyle w:val="Bullet1"/>
        <w:numPr>
          <w:ilvl w:val="0"/>
          <w:numId w:val="0"/>
        </w:numPr>
      </w:pPr>
      <w:r>
        <w:t>Up to $4</w:t>
      </w:r>
      <w:r w:rsidR="00BD0608">
        <w:t>,</w:t>
      </w:r>
      <w:r>
        <w:t>900 will be available to state teams and their partners for activities that promote the use of CHR&amp;R</w:t>
      </w:r>
      <w:r w:rsidR="004C6DD1">
        <w:t xml:space="preserve"> resources</w:t>
      </w:r>
      <w:r w:rsidR="00E77F8F">
        <w:t xml:space="preserve"> to</w:t>
      </w:r>
      <w:r>
        <w:t xml:space="preserve"> support improving health and advancing equity at a </w:t>
      </w:r>
      <w:r w:rsidRPr="00B037F7">
        <w:rPr>
          <w:b/>
          <w:bCs/>
        </w:rPr>
        <w:t>state</w:t>
      </w:r>
      <w:r w:rsidR="004C6DD1">
        <w:rPr>
          <w:b/>
          <w:bCs/>
        </w:rPr>
        <w:t xml:space="preserve">, </w:t>
      </w:r>
      <w:r w:rsidRPr="00B037F7">
        <w:rPr>
          <w:b/>
          <w:bCs/>
        </w:rPr>
        <w:t>regional</w:t>
      </w:r>
      <w:r w:rsidR="004C6DD1">
        <w:rPr>
          <w:b/>
          <w:bCs/>
        </w:rPr>
        <w:t xml:space="preserve"> </w:t>
      </w:r>
      <w:r w:rsidR="008A7F42">
        <w:rPr>
          <w:b/>
          <w:bCs/>
        </w:rPr>
        <w:t>or</w:t>
      </w:r>
      <w:r w:rsidR="004C6DD1">
        <w:rPr>
          <w:b/>
          <w:bCs/>
        </w:rPr>
        <w:t xml:space="preserve"> county </w:t>
      </w:r>
      <w:r w:rsidRPr="00B037F7">
        <w:rPr>
          <w:b/>
          <w:bCs/>
        </w:rPr>
        <w:t>level</w:t>
      </w:r>
      <w:r>
        <w:t>.</w:t>
      </w:r>
      <w:r w:rsidR="004C6DD1">
        <w:t xml:space="preserve"> </w:t>
      </w:r>
      <w:r w:rsidR="00A14DB1">
        <w:t>W</w:t>
      </w:r>
      <w:r w:rsidR="005C6FA0">
        <w:t xml:space="preserve">e </w:t>
      </w:r>
      <w:r w:rsidR="00BD0608">
        <w:t xml:space="preserve">continue </w:t>
      </w:r>
      <w:r w:rsidR="005C6FA0">
        <w:t xml:space="preserve">the </w:t>
      </w:r>
      <w:r w:rsidR="004C6DD1">
        <w:t xml:space="preserve">emphasis on </w:t>
      </w:r>
      <w:r w:rsidR="00407D1E">
        <w:t xml:space="preserve">inclusion and engagement of </w:t>
      </w:r>
      <w:r w:rsidR="004C6DD1" w:rsidRPr="00E51A31">
        <w:rPr>
          <w:b/>
          <w:bCs/>
        </w:rPr>
        <w:t>lower ranked counties</w:t>
      </w:r>
      <w:r w:rsidR="00495A57">
        <w:rPr>
          <w:b/>
          <w:bCs/>
        </w:rPr>
        <w:t xml:space="preserve"> </w:t>
      </w:r>
      <w:r w:rsidR="00495A57">
        <w:t>(</w:t>
      </w:r>
      <w:r w:rsidR="00A91F04">
        <w:t>i.e</w:t>
      </w:r>
      <w:r w:rsidR="002C28A2">
        <w:t>.</w:t>
      </w:r>
      <w:r w:rsidR="00E77F8F">
        <w:t>,</w:t>
      </w:r>
      <w:r w:rsidR="00495A57">
        <w:t xml:space="preserve"> counties in the bottom quartile</w:t>
      </w:r>
      <w:r w:rsidR="00407D1E">
        <w:t xml:space="preserve"> </w:t>
      </w:r>
      <w:r w:rsidR="00A91F04">
        <w:t xml:space="preserve">of </w:t>
      </w:r>
      <w:r w:rsidR="00407D1E">
        <w:t xml:space="preserve">the </w:t>
      </w:r>
      <w:r w:rsidR="00150F75">
        <w:t xml:space="preserve">2021 </w:t>
      </w:r>
      <w:r w:rsidR="00407D1E">
        <w:t>County Health Rankings</w:t>
      </w:r>
      <w:r w:rsidR="00495A57">
        <w:t>)</w:t>
      </w:r>
      <w:r w:rsidR="004C6DD1">
        <w:t xml:space="preserve">. </w:t>
      </w:r>
    </w:p>
    <w:p w14:paraId="30346943" w14:textId="459A497B" w:rsidR="00EA0118" w:rsidRDefault="00EA0118">
      <w:r>
        <w:br w:type="page"/>
      </w:r>
    </w:p>
    <w:p w14:paraId="4A3294D1" w14:textId="5339EAD0" w:rsidR="00B17EDE" w:rsidRDefault="00495A57" w:rsidP="00D63D3C">
      <w:pPr>
        <w:pStyle w:val="Heading2"/>
      </w:pPr>
      <w:r w:rsidRPr="00BD0608">
        <w:lastRenderedPageBreak/>
        <w:t xml:space="preserve">The </w:t>
      </w:r>
      <w:r w:rsidR="0045585F" w:rsidRPr="00BD0608">
        <w:t xml:space="preserve">four </w:t>
      </w:r>
      <w:r w:rsidRPr="00BD0608">
        <w:t>f</w:t>
      </w:r>
      <w:r w:rsidR="00B037F7" w:rsidRPr="00BD0608">
        <w:t>ocus areas</w:t>
      </w:r>
      <w:r w:rsidRPr="00BD0608">
        <w:t xml:space="preserve"> </w:t>
      </w:r>
      <w:r w:rsidR="003C3480">
        <w:t xml:space="preserve">for </w:t>
      </w:r>
      <w:r w:rsidR="008F598E">
        <w:t xml:space="preserve">2021-2022 </w:t>
      </w:r>
      <w:r w:rsidRPr="00BD0608">
        <w:t>are</w:t>
      </w:r>
      <w:r w:rsidR="00B037F7" w:rsidRPr="00BD0608">
        <w:t>:</w:t>
      </w:r>
    </w:p>
    <w:p w14:paraId="6FF21E8D" w14:textId="77777777" w:rsidR="006A208B" w:rsidRPr="00B17EDE" w:rsidRDefault="006A208B" w:rsidP="00B17EDE"/>
    <w:p w14:paraId="32ABE4EE" w14:textId="65B6F911" w:rsidR="00B037F7" w:rsidRDefault="00B037F7" w:rsidP="007D6F09">
      <w:pPr>
        <w:pStyle w:val="ListParagraph"/>
        <w:numPr>
          <w:ilvl w:val="0"/>
          <w:numId w:val="3"/>
        </w:numPr>
        <w:ind w:left="360"/>
        <w:contextualSpacing w:val="0"/>
        <w:rPr>
          <w:b/>
          <w:bCs/>
          <w14:numForm w14:val="default"/>
        </w:rPr>
      </w:pPr>
      <w:r>
        <w:rPr>
          <w:b/>
          <w:bCs/>
        </w:rPr>
        <w:t xml:space="preserve">Build and strengthen </w:t>
      </w:r>
      <w:r w:rsidRPr="00C050AA">
        <w:rPr>
          <w:b/>
          <w:bCs/>
        </w:rPr>
        <w:t>state network</w:t>
      </w:r>
      <w:r w:rsidR="00A91F04">
        <w:rPr>
          <w:b/>
          <w:bCs/>
        </w:rPr>
        <w:t>s</w:t>
      </w:r>
      <w:r>
        <w:rPr>
          <w:b/>
          <w:bCs/>
        </w:rPr>
        <w:t xml:space="preserve"> through strategic partnerships</w:t>
      </w:r>
      <w:r w:rsidR="0045585F">
        <w:rPr>
          <w:b/>
          <w:bCs/>
        </w:rPr>
        <w:t>.</w:t>
      </w:r>
    </w:p>
    <w:p w14:paraId="251B7AE4" w14:textId="76303752" w:rsidR="00B17EDE" w:rsidRDefault="00B17EDE" w:rsidP="00005795">
      <w:pPr>
        <w:pStyle w:val="ListParagraph"/>
        <w:ind w:left="360"/>
      </w:pPr>
      <w:r>
        <w:t>Authentically e</w:t>
      </w:r>
      <w:r w:rsidR="00B037F7">
        <w:t>ngage in new partnerships, strengthen existing relationships</w:t>
      </w:r>
      <w:r w:rsidR="00A91F04">
        <w:t>,</w:t>
      </w:r>
      <w:r w:rsidR="00B037F7">
        <w:t xml:space="preserve"> and connect partners to each other</w:t>
      </w:r>
      <w:r w:rsidR="00005795">
        <w:t>,</w:t>
      </w:r>
      <w:r w:rsidR="00B037F7">
        <w:t xml:space="preserve"> with a focus on</w:t>
      </w:r>
      <w:r w:rsidR="00407D1E">
        <w:t xml:space="preserve"> inclusion of</w:t>
      </w:r>
      <w:r w:rsidR="00B037F7">
        <w:t xml:space="preserve"> low</w:t>
      </w:r>
      <w:r w:rsidR="002C28A2">
        <w:t>er</w:t>
      </w:r>
      <w:r w:rsidR="00B037F7">
        <w:t xml:space="preserve"> rank</w:t>
      </w:r>
      <w:r w:rsidR="004C6DD1">
        <w:t>ed</w:t>
      </w:r>
      <w:r w:rsidR="00B037F7">
        <w:t xml:space="preserve"> counties. </w:t>
      </w:r>
      <w:r w:rsidR="00005795">
        <w:t xml:space="preserve">Include </w:t>
      </w:r>
      <w:r w:rsidR="00B037F7">
        <w:t>organizations from multiple sectors to improve health and equity</w:t>
      </w:r>
      <w:r w:rsidR="00A91F04">
        <w:t>.</w:t>
      </w:r>
      <w:r w:rsidR="00B037F7">
        <w:t xml:space="preserve"> </w:t>
      </w:r>
      <w:r w:rsidR="00005795">
        <w:t>For example,</w:t>
      </w:r>
      <w:r w:rsidR="00A91F04">
        <w:t xml:space="preserve"> </w:t>
      </w:r>
      <w:r w:rsidR="00B037F7">
        <w:t>community members, funders, business, government, education, faith-based</w:t>
      </w:r>
      <w:r w:rsidR="00005795">
        <w:t xml:space="preserve"> organizations</w:t>
      </w:r>
      <w:r w:rsidR="00B037F7">
        <w:t>, and community and economic development</w:t>
      </w:r>
      <w:r w:rsidR="00005795">
        <w:t xml:space="preserve"> entities</w:t>
      </w:r>
      <w:r w:rsidR="00B037F7">
        <w:t>.</w:t>
      </w:r>
    </w:p>
    <w:p w14:paraId="0873E21B" w14:textId="77777777" w:rsidR="0045585F" w:rsidRDefault="0045585F" w:rsidP="0045585F">
      <w:pPr>
        <w:pStyle w:val="ListParagraph"/>
      </w:pPr>
    </w:p>
    <w:p w14:paraId="007C6A13" w14:textId="77777777" w:rsidR="00AC41C0" w:rsidRPr="00AC41C0" w:rsidRDefault="00A402C3" w:rsidP="007D6F09">
      <w:pPr>
        <w:pStyle w:val="ListParagraph"/>
        <w:numPr>
          <w:ilvl w:val="0"/>
          <w:numId w:val="3"/>
        </w:numPr>
        <w:ind w:left="360"/>
        <w:rPr>
          <w:iCs/>
        </w:rPr>
      </w:pPr>
      <w:bookmarkStart w:id="2" w:name="_Hlk66791261"/>
      <w:r w:rsidRPr="004A4CA5">
        <w:rPr>
          <w:b/>
          <w:bCs/>
        </w:rPr>
        <w:t>Develop concrete strategies to advance equity.</w:t>
      </w:r>
    </w:p>
    <w:p w14:paraId="7F895981" w14:textId="140CFE8C" w:rsidR="00005795" w:rsidRPr="00B86A52" w:rsidRDefault="00A402C3" w:rsidP="0097460A">
      <w:pPr>
        <w:ind w:left="360"/>
        <w:rPr>
          <w:i/>
        </w:rPr>
      </w:pPr>
      <w:r w:rsidRPr="007D6F09">
        <w:t xml:space="preserve">Incorporate </w:t>
      </w:r>
      <w:r w:rsidR="00A91F04" w:rsidRPr="007D6F09">
        <w:t xml:space="preserve">lessons </w:t>
      </w:r>
      <w:r w:rsidRPr="007D6F09">
        <w:t xml:space="preserve">from </w:t>
      </w:r>
      <w:r w:rsidR="00005795" w:rsidRPr="00E91FAD">
        <w:rPr>
          <w:i/>
          <w:iCs/>
        </w:rPr>
        <w:t>Actions Toward Equity: Strategies Communities are Using to Ensure Everyone has a Fair and Just Opportunity for</w:t>
      </w:r>
      <w:r w:rsidR="00005795" w:rsidRPr="00E91FAD">
        <w:t xml:space="preserve"> </w:t>
      </w:r>
      <w:r w:rsidR="00005795" w:rsidRPr="00E91FAD">
        <w:rPr>
          <w:i/>
          <w:iCs/>
        </w:rPr>
        <w:t>Health</w:t>
      </w:r>
      <w:r w:rsidR="00005795" w:rsidRPr="00E91FAD">
        <w:t xml:space="preserve"> </w:t>
      </w:r>
      <w:r w:rsidRPr="007D6F09">
        <w:t xml:space="preserve">to support action </w:t>
      </w:r>
      <w:r w:rsidR="006230B8" w:rsidRPr="007D6F09">
        <w:t>t</w:t>
      </w:r>
      <w:r w:rsidR="006230B8">
        <w:t xml:space="preserve">hat </w:t>
      </w:r>
      <w:r w:rsidRPr="007D6F09">
        <w:t>advance</w:t>
      </w:r>
      <w:r w:rsidR="006230B8">
        <w:t>s</w:t>
      </w:r>
      <w:r w:rsidRPr="007D6F09">
        <w:t xml:space="preserve"> equity.</w:t>
      </w:r>
      <w:r w:rsidR="00A91F04" w:rsidRPr="007D6F09">
        <w:t xml:space="preserve"> </w:t>
      </w:r>
      <w:r w:rsidR="00B037F7" w:rsidRPr="004A4CA5">
        <w:rPr>
          <w:iCs/>
        </w:rPr>
        <w:t xml:space="preserve">Work with partners to identify </w:t>
      </w:r>
      <w:r w:rsidR="00005795">
        <w:rPr>
          <w:iCs/>
        </w:rPr>
        <w:t xml:space="preserve">actionable </w:t>
      </w:r>
      <w:r w:rsidR="00B037F7" w:rsidRPr="004A4CA5">
        <w:rPr>
          <w:iCs/>
        </w:rPr>
        <w:t>strategies for implementation that will advance health equity in</w:t>
      </w:r>
      <w:r w:rsidR="009D2783">
        <w:rPr>
          <w:iCs/>
        </w:rPr>
        <w:t xml:space="preserve"> your</w:t>
      </w:r>
      <w:r w:rsidR="00B037F7" w:rsidRPr="004A4CA5">
        <w:rPr>
          <w:iCs/>
        </w:rPr>
        <w:t xml:space="preserve"> lowe</w:t>
      </w:r>
      <w:r w:rsidR="005340B1" w:rsidRPr="004A4CA5">
        <w:rPr>
          <w:iCs/>
        </w:rPr>
        <w:t>r</w:t>
      </w:r>
      <w:r w:rsidR="00B037F7" w:rsidRPr="004A4CA5">
        <w:rPr>
          <w:iCs/>
        </w:rPr>
        <w:t xml:space="preserve"> ranking counties, </w:t>
      </w:r>
      <w:r w:rsidR="001C3636" w:rsidRPr="004A4CA5">
        <w:rPr>
          <w:iCs/>
        </w:rPr>
        <w:t>region,</w:t>
      </w:r>
      <w:r w:rsidR="00B037F7" w:rsidRPr="004A4CA5">
        <w:rPr>
          <w:iCs/>
        </w:rPr>
        <w:t xml:space="preserve"> and state. </w:t>
      </w:r>
      <w:r w:rsidR="00005795">
        <w:rPr>
          <w:iCs/>
        </w:rPr>
        <w:t>For the full report, go to</w:t>
      </w:r>
      <w:r w:rsidR="00005795" w:rsidRPr="00B86A52">
        <w:rPr>
          <w:iCs/>
        </w:rPr>
        <w:t xml:space="preserve">: </w:t>
      </w:r>
      <w:hyperlink r:id="rId11" w:history="1">
        <w:r w:rsidR="00B86A52" w:rsidRPr="00B86A52">
          <w:rPr>
            <w:rStyle w:val="Hyperlink"/>
            <w:i/>
          </w:rPr>
          <w:t>Actions Toward Equity report</w:t>
        </w:r>
      </w:hyperlink>
    </w:p>
    <w:p w14:paraId="542C2C95" w14:textId="77777777" w:rsidR="0097460A" w:rsidRPr="00975C85" w:rsidRDefault="0097460A" w:rsidP="0097460A">
      <w:pPr>
        <w:ind w:left="360"/>
        <w:rPr>
          <w:iCs/>
        </w:rPr>
      </w:pPr>
    </w:p>
    <w:bookmarkEnd w:id="2"/>
    <w:p w14:paraId="2507D0FA" w14:textId="12175845" w:rsidR="00B037F7" w:rsidRDefault="00B037F7" w:rsidP="00AC41C0">
      <w:pPr>
        <w:pStyle w:val="ListParagraph"/>
        <w:numPr>
          <w:ilvl w:val="0"/>
          <w:numId w:val="3"/>
        </w:numPr>
        <w:ind w:left="360"/>
        <w:rPr>
          <w:b/>
          <w:bCs/>
        </w:rPr>
      </w:pPr>
      <w:r>
        <w:rPr>
          <w:b/>
          <w:bCs/>
        </w:rPr>
        <w:t xml:space="preserve">Build capacity to </w:t>
      </w:r>
      <w:proofErr w:type="gramStart"/>
      <w:r>
        <w:rPr>
          <w:b/>
          <w:bCs/>
        </w:rPr>
        <w:t>take action</w:t>
      </w:r>
      <w:proofErr w:type="gramEnd"/>
      <w:r w:rsidR="0045585F">
        <w:rPr>
          <w:b/>
          <w:bCs/>
        </w:rPr>
        <w:t>.</w:t>
      </w:r>
    </w:p>
    <w:p w14:paraId="59486356" w14:textId="1C9BBAFF" w:rsidR="00495A57" w:rsidRDefault="00B037F7" w:rsidP="007D6F09">
      <w:pPr>
        <w:pStyle w:val="Bullet1"/>
        <w:numPr>
          <w:ilvl w:val="0"/>
          <w:numId w:val="0"/>
        </w:numPr>
        <w:ind w:left="360"/>
        <w:rPr>
          <w:i/>
          <w:iCs/>
        </w:rPr>
      </w:pPr>
      <w:r>
        <w:t xml:space="preserve">Build </w:t>
      </w:r>
      <w:r w:rsidR="00407D1E">
        <w:t xml:space="preserve">on </w:t>
      </w:r>
      <w:r>
        <w:t>local community member</w:t>
      </w:r>
      <w:r w:rsidR="00E77F8F">
        <w:t>’</w:t>
      </w:r>
      <w:r>
        <w:t>s and leader</w:t>
      </w:r>
      <w:r w:rsidR="00E77F8F">
        <w:t>’s</w:t>
      </w:r>
      <w:r>
        <w:t xml:space="preserve"> capacity to improve health and equity by offering skills-building opportunities to support </w:t>
      </w:r>
      <w:proofErr w:type="gramStart"/>
      <w:r>
        <w:t>taking action</w:t>
      </w:r>
      <w:proofErr w:type="gramEnd"/>
      <w:r w:rsidRPr="00C050AA">
        <w:t>. Explore virtual components for capacity building</w:t>
      </w:r>
      <w:r w:rsidR="006C7382">
        <w:t xml:space="preserve"> </w:t>
      </w:r>
      <w:r w:rsidRPr="00C050AA">
        <w:t>to increase reach</w:t>
      </w:r>
      <w:r>
        <w:t xml:space="preserve"> to counties and areas with less access. </w:t>
      </w:r>
      <w:r w:rsidRPr="00967D4E">
        <w:rPr>
          <w:i/>
          <w:iCs/>
        </w:rPr>
        <w:t xml:space="preserve">New </w:t>
      </w:r>
      <w:r w:rsidRPr="005340B1">
        <w:rPr>
          <w:i/>
          <w:iCs/>
        </w:rPr>
        <w:t>resource</w:t>
      </w:r>
      <w:r>
        <w:t xml:space="preserve">: </w:t>
      </w:r>
      <w:hyperlink r:id="rId12" w:history="1">
        <w:r w:rsidRPr="00967D4E">
          <w:rPr>
            <w:rStyle w:val="Hyperlink"/>
            <w:i/>
            <w:iCs/>
          </w:rPr>
          <w:t>CHR&amp;R Action Learning Guides</w:t>
        </w:r>
      </w:hyperlink>
    </w:p>
    <w:p w14:paraId="229921AC" w14:textId="5C1DB245" w:rsidR="0045585F" w:rsidRDefault="0045585F" w:rsidP="007D6F09">
      <w:pPr>
        <w:pStyle w:val="Bullet1"/>
        <w:numPr>
          <w:ilvl w:val="0"/>
          <w:numId w:val="0"/>
        </w:numPr>
        <w:ind w:left="360"/>
        <w:rPr>
          <w:i/>
          <w:iCs/>
        </w:rPr>
      </w:pPr>
    </w:p>
    <w:p w14:paraId="7AFFC793" w14:textId="1CC3B70F" w:rsidR="00B037F7" w:rsidRPr="0045585F" w:rsidRDefault="00B037F7" w:rsidP="00AC41C0">
      <w:pPr>
        <w:pStyle w:val="ListParagraph"/>
        <w:numPr>
          <w:ilvl w:val="0"/>
          <w:numId w:val="3"/>
        </w:numPr>
        <w:ind w:left="360"/>
        <w:rPr>
          <w:b/>
          <w:bCs/>
        </w:rPr>
      </w:pPr>
      <w:r w:rsidRPr="0045585F">
        <w:rPr>
          <w:b/>
          <w:bCs/>
        </w:rPr>
        <w:t>Bring groups together for shared learning</w:t>
      </w:r>
      <w:r w:rsidR="002C28A2">
        <w:rPr>
          <w:b/>
          <w:bCs/>
        </w:rPr>
        <w:t>.</w:t>
      </w:r>
    </w:p>
    <w:p w14:paraId="41985E98" w14:textId="47C50EAD" w:rsidR="00B037F7" w:rsidRDefault="00B037F7" w:rsidP="007D6F09">
      <w:pPr>
        <w:pStyle w:val="Bullet1"/>
        <w:numPr>
          <w:ilvl w:val="0"/>
          <w:numId w:val="0"/>
        </w:numPr>
        <w:ind w:left="360"/>
      </w:pPr>
      <w:r>
        <w:t xml:space="preserve">Connect people from communities across your state </w:t>
      </w:r>
      <w:r w:rsidR="001C3636">
        <w:t>to</w:t>
      </w:r>
      <w:r>
        <w:t xml:space="preserve"> learn from each other </w:t>
      </w:r>
      <w:r w:rsidR="004A4CA5">
        <w:t xml:space="preserve">how </w:t>
      </w:r>
      <w:r w:rsidR="00825538">
        <w:t>they are creating</w:t>
      </w:r>
      <w:r>
        <w:t xml:space="preserve"> conditions in communities for everyone to be healthy. </w:t>
      </w:r>
      <w:r w:rsidRPr="00C050AA">
        <w:t>Allow space for sharing success stories and lessons learned to collectively grow knowledge across the group</w:t>
      </w:r>
      <w:r w:rsidR="001C3636">
        <w:t>.</w:t>
      </w:r>
      <w:r w:rsidR="00407D1E">
        <w:t xml:space="preserve"> </w:t>
      </w:r>
      <w:r w:rsidR="001C3636">
        <w:t>F</w:t>
      </w:r>
      <w:r w:rsidR="00407D1E">
        <w:t>ocus on inclusion of low</w:t>
      </w:r>
      <w:r w:rsidR="004D4D16">
        <w:t>er</w:t>
      </w:r>
      <w:r w:rsidR="00407D1E">
        <w:t xml:space="preserve"> ranked counties</w:t>
      </w:r>
      <w:r w:rsidR="001C3636">
        <w:t xml:space="preserve"> and e</w:t>
      </w:r>
      <w:r w:rsidRPr="00C050AA">
        <w:t>xplore options for virtual engagement to provide broader access.</w:t>
      </w:r>
      <w:r>
        <w:t xml:space="preserve"> </w:t>
      </w:r>
    </w:p>
    <w:p w14:paraId="03584D01" w14:textId="77777777" w:rsidR="006A208B" w:rsidRDefault="006A208B" w:rsidP="00D63D3C">
      <w:pPr>
        <w:pStyle w:val="Heading2"/>
      </w:pPr>
    </w:p>
    <w:p w14:paraId="73060E49" w14:textId="161A205D" w:rsidR="008211B1" w:rsidRDefault="001534E8" w:rsidP="00D63D3C">
      <w:pPr>
        <w:pStyle w:val="Heading2"/>
      </w:pPr>
      <w:r w:rsidRPr="007D6F09">
        <w:t xml:space="preserve">Project activities </w:t>
      </w:r>
      <w:r w:rsidR="004A4CA5" w:rsidRPr="007D6F09">
        <w:t xml:space="preserve">NOT </w:t>
      </w:r>
      <w:r w:rsidRPr="007D6F09">
        <w:t xml:space="preserve">funded for </w:t>
      </w:r>
      <w:r w:rsidR="004A4CA5" w:rsidRPr="007D6F09">
        <w:t>2021-2022</w:t>
      </w:r>
    </w:p>
    <w:p w14:paraId="741D984C" w14:textId="57AA64DB" w:rsidR="001534E8" w:rsidRPr="007A626C" w:rsidRDefault="001534E8" w:rsidP="007D6F09">
      <w:pPr>
        <w:pStyle w:val="Default"/>
        <w:spacing w:after="120"/>
        <w:rPr>
          <w:rFonts w:asciiTheme="minorHAnsi" w:hAnsiTheme="minorHAnsi" w:cstheme="minorHAnsi"/>
          <w:bCs/>
          <w:color w:val="auto"/>
          <w:sz w:val="22"/>
          <w:szCs w:val="22"/>
        </w:rPr>
      </w:pPr>
      <w:r w:rsidRPr="007A626C">
        <w:rPr>
          <w:rFonts w:asciiTheme="minorHAnsi" w:hAnsiTheme="minorHAnsi" w:cstheme="minorHAnsi"/>
          <w:bCs/>
          <w:color w:val="auto"/>
          <w:sz w:val="22"/>
          <w:szCs w:val="22"/>
        </w:rPr>
        <w:t xml:space="preserve">As </w:t>
      </w:r>
      <w:r w:rsidRPr="007A626C">
        <w:rPr>
          <w:rFonts w:asciiTheme="minorHAnsi" w:hAnsiTheme="minorHAnsi" w:cstheme="minorHAnsi"/>
          <w:bCs/>
          <w:i/>
          <w:color w:val="auto"/>
          <w:sz w:val="22"/>
          <w:szCs w:val="22"/>
        </w:rPr>
        <w:t xml:space="preserve">County Health Rankings &amp; Roadmaps </w:t>
      </w:r>
      <w:r w:rsidRPr="007A626C">
        <w:rPr>
          <w:rFonts w:asciiTheme="minorHAnsi" w:hAnsiTheme="minorHAnsi" w:cstheme="minorHAnsi"/>
          <w:bCs/>
          <w:color w:val="auto"/>
          <w:sz w:val="22"/>
          <w:szCs w:val="22"/>
        </w:rPr>
        <w:t>evolve</w:t>
      </w:r>
      <w:r w:rsidR="00407D1E">
        <w:rPr>
          <w:rFonts w:asciiTheme="minorHAnsi" w:hAnsiTheme="minorHAnsi" w:cstheme="minorHAnsi"/>
          <w:bCs/>
          <w:color w:val="auto"/>
          <w:sz w:val="22"/>
          <w:szCs w:val="22"/>
        </w:rPr>
        <w:t>s</w:t>
      </w:r>
      <w:r w:rsidRPr="007A626C">
        <w:rPr>
          <w:rFonts w:asciiTheme="minorHAnsi" w:hAnsiTheme="minorHAnsi" w:cstheme="minorHAnsi"/>
          <w:bCs/>
          <w:color w:val="auto"/>
          <w:sz w:val="22"/>
          <w:szCs w:val="22"/>
        </w:rPr>
        <w:t xml:space="preserve">, so do </w:t>
      </w:r>
      <w:r w:rsidR="00D8136A">
        <w:rPr>
          <w:rFonts w:asciiTheme="minorHAnsi" w:hAnsiTheme="minorHAnsi" w:cstheme="minorHAnsi"/>
          <w:bCs/>
          <w:color w:val="auto"/>
          <w:sz w:val="22"/>
          <w:szCs w:val="22"/>
        </w:rPr>
        <w:t>the</w:t>
      </w:r>
      <w:r w:rsidRPr="007A626C">
        <w:rPr>
          <w:rFonts w:asciiTheme="minorHAnsi" w:hAnsiTheme="minorHAnsi" w:cstheme="minorHAnsi"/>
          <w:bCs/>
          <w:color w:val="auto"/>
          <w:sz w:val="22"/>
          <w:szCs w:val="22"/>
        </w:rPr>
        <w:t xml:space="preserve"> goals for the</w:t>
      </w:r>
      <w:r w:rsidR="000E796D">
        <w:rPr>
          <w:rFonts w:asciiTheme="minorHAnsi" w:hAnsiTheme="minorHAnsi" w:cstheme="minorHAnsi"/>
          <w:bCs/>
          <w:color w:val="auto"/>
          <w:sz w:val="22"/>
          <w:szCs w:val="22"/>
        </w:rPr>
        <w:t xml:space="preserve"> potential</w:t>
      </w:r>
      <w:r w:rsidRPr="007A626C">
        <w:rPr>
          <w:rFonts w:asciiTheme="minorHAnsi" w:hAnsiTheme="minorHAnsi" w:cstheme="minorHAnsi"/>
          <w:bCs/>
          <w:color w:val="auto"/>
          <w:sz w:val="22"/>
          <w:szCs w:val="22"/>
        </w:rPr>
        <w:t xml:space="preserve"> impact of these </w:t>
      </w:r>
      <w:r w:rsidR="000E796D">
        <w:rPr>
          <w:rFonts w:asciiTheme="minorHAnsi" w:hAnsiTheme="minorHAnsi" w:cstheme="minorHAnsi"/>
          <w:bCs/>
          <w:color w:val="auto"/>
          <w:sz w:val="22"/>
          <w:szCs w:val="22"/>
        </w:rPr>
        <w:t xml:space="preserve">funding </w:t>
      </w:r>
      <w:r w:rsidRPr="007A626C">
        <w:rPr>
          <w:rFonts w:asciiTheme="minorHAnsi" w:hAnsiTheme="minorHAnsi" w:cstheme="minorHAnsi"/>
          <w:bCs/>
          <w:color w:val="auto"/>
          <w:sz w:val="22"/>
          <w:szCs w:val="22"/>
        </w:rPr>
        <w:t xml:space="preserve">awards. </w:t>
      </w:r>
      <w:r w:rsidR="004A4CA5">
        <w:rPr>
          <w:rFonts w:asciiTheme="minorHAnsi" w:hAnsiTheme="minorHAnsi" w:cstheme="minorHAnsi"/>
          <w:bCs/>
          <w:color w:val="auto"/>
          <w:sz w:val="22"/>
          <w:szCs w:val="22"/>
        </w:rPr>
        <w:t>T</w:t>
      </w:r>
      <w:r w:rsidRPr="007A626C">
        <w:rPr>
          <w:rFonts w:asciiTheme="minorHAnsi" w:hAnsiTheme="minorHAnsi" w:cstheme="minorHAnsi"/>
          <w:bCs/>
          <w:color w:val="auto"/>
          <w:sz w:val="22"/>
          <w:szCs w:val="22"/>
        </w:rPr>
        <w:t>he work described below is important and valuable</w:t>
      </w:r>
      <w:r w:rsidR="003C3480">
        <w:rPr>
          <w:rFonts w:asciiTheme="minorHAnsi" w:hAnsiTheme="minorHAnsi" w:cstheme="minorHAnsi"/>
          <w:bCs/>
          <w:color w:val="auto"/>
          <w:sz w:val="22"/>
          <w:szCs w:val="22"/>
        </w:rPr>
        <w:t xml:space="preserve">. It does </w:t>
      </w:r>
      <w:r w:rsidRPr="007A626C">
        <w:rPr>
          <w:rFonts w:asciiTheme="minorHAnsi" w:hAnsiTheme="minorHAnsi" w:cstheme="minorHAnsi"/>
          <w:bCs/>
          <w:color w:val="auto"/>
          <w:sz w:val="22"/>
          <w:szCs w:val="22"/>
        </w:rPr>
        <w:t>n</w:t>
      </w:r>
      <w:r w:rsidR="00461E0C">
        <w:rPr>
          <w:rFonts w:asciiTheme="minorHAnsi" w:hAnsiTheme="minorHAnsi" w:cstheme="minorHAnsi"/>
          <w:bCs/>
          <w:color w:val="auto"/>
          <w:sz w:val="22"/>
          <w:szCs w:val="22"/>
        </w:rPr>
        <w:t>ot</w:t>
      </w:r>
      <w:r w:rsidR="003C3480">
        <w:rPr>
          <w:rFonts w:asciiTheme="minorHAnsi" w:hAnsiTheme="minorHAnsi" w:cstheme="minorHAnsi"/>
          <w:bCs/>
          <w:color w:val="auto"/>
          <w:sz w:val="22"/>
          <w:szCs w:val="22"/>
        </w:rPr>
        <w:t xml:space="preserve">, however, </w:t>
      </w:r>
      <w:r w:rsidR="00461E0C">
        <w:rPr>
          <w:rFonts w:asciiTheme="minorHAnsi" w:hAnsiTheme="minorHAnsi" w:cstheme="minorHAnsi"/>
          <w:bCs/>
          <w:color w:val="auto"/>
          <w:sz w:val="22"/>
          <w:szCs w:val="22"/>
        </w:rPr>
        <w:t>fit the scope of the 20</w:t>
      </w:r>
      <w:r w:rsidR="00B037F7">
        <w:rPr>
          <w:rFonts w:asciiTheme="minorHAnsi" w:hAnsiTheme="minorHAnsi" w:cstheme="minorHAnsi"/>
          <w:bCs/>
          <w:color w:val="auto"/>
          <w:sz w:val="22"/>
          <w:szCs w:val="22"/>
        </w:rPr>
        <w:t>2</w:t>
      </w:r>
      <w:r w:rsidR="00D152D1">
        <w:rPr>
          <w:rFonts w:asciiTheme="minorHAnsi" w:hAnsiTheme="minorHAnsi" w:cstheme="minorHAnsi"/>
          <w:bCs/>
          <w:color w:val="auto"/>
          <w:sz w:val="22"/>
          <w:szCs w:val="22"/>
        </w:rPr>
        <w:t>1-2022</w:t>
      </w:r>
      <w:r w:rsidR="00DF75DA">
        <w:rPr>
          <w:rFonts w:asciiTheme="minorHAnsi" w:hAnsiTheme="minorHAnsi" w:cstheme="minorHAnsi"/>
          <w:bCs/>
          <w:color w:val="auto"/>
          <w:sz w:val="22"/>
          <w:szCs w:val="22"/>
        </w:rPr>
        <w:t xml:space="preserve"> </w:t>
      </w:r>
      <w:r w:rsidRPr="007A626C">
        <w:rPr>
          <w:rFonts w:asciiTheme="minorHAnsi" w:hAnsiTheme="minorHAnsi" w:cstheme="minorHAnsi"/>
          <w:bCs/>
          <w:color w:val="auto"/>
          <w:sz w:val="22"/>
          <w:szCs w:val="22"/>
        </w:rPr>
        <w:t>Funding Awards</w:t>
      </w:r>
      <w:r w:rsidR="00D8136A">
        <w:rPr>
          <w:rFonts w:asciiTheme="minorHAnsi" w:hAnsiTheme="minorHAnsi" w:cstheme="minorHAnsi"/>
          <w:bCs/>
          <w:color w:val="auto"/>
          <w:sz w:val="22"/>
          <w:szCs w:val="22"/>
        </w:rPr>
        <w:t xml:space="preserve"> and</w:t>
      </w:r>
      <w:r w:rsidR="009E70FB">
        <w:rPr>
          <w:rFonts w:asciiTheme="minorHAnsi" w:hAnsiTheme="minorHAnsi" w:cstheme="minorHAnsi"/>
          <w:bCs/>
          <w:color w:val="auto"/>
          <w:sz w:val="22"/>
          <w:szCs w:val="22"/>
        </w:rPr>
        <w:t xml:space="preserve"> </w:t>
      </w:r>
      <w:r w:rsidR="00F83DB4">
        <w:rPr>
          <w:rFonts w:asciiTheme="minorHAnsi" w:hAnsiTheme="minorHAnsi" w:cstheme="minorHAnsi"/>
          <w:bCs/>
          <w:color w:val="auto"/>
          <w:sz w:val="22"/>
          <w:szCs w:val="22"/>
        </w:rPr>
        <w:t>therefor</w:t>
      </w:r>
      <w:r w:rsidR="00D82A1E">
        <w:rPr>
          <w:rFonts w:asciiTheme="minorHAnsi" w:hAnsiTheme="minorHAnsi" w:cstheme="minorHAnsi"/>
          <w:bCs/>
          <w:color w:val="auto"/>
          <w:sz w:val="22"/>
          <w:szCs w:val="22"/>
        </w:rPr>
        <w:t>e</w:t>
      </w:r>
      <w:r w:rsidR="00F83DB4">
        <w:rPr>
          <w:rFonts w:asciiTheme="minorHAnsi" w:hAnsiTheme="minorHAnsi" w:cstheme="minorHAnsi"/>
          <w:bCs/>
          <w:color w:val="auto"/>
          <w:sz w:val="22"/>
          <w:szCs w:val="22"/>
        </w:rPr>
        <w:t xml:space="preserve"> </w:t>
      </w:r>
      <w:r w:rsidRPr="007A626C">
        <w:rPr>
          <w:rFonts w:asciiTheme="minorHAnsi" w:hAnsiTheme="minorHAnsi" w:cstheme="minorHAnsi"/>
          <w:bCs/>
          <w:color w:val="auto"/>
          <w:sz w:val="22"/>
          <w:szCs w:val="22"/>
        </w:rPr>
        <w:t xml:space="preserve">will not </w:t>
      </w:r>
      <w:r w:rsidR="00D8136A">
        <w:rPr>
          <w:rFonts w:asciiTheme="minorHAnsi" w:hAnsiTheme="minorHAnsi" w:cstheme="minorHAnsi"/>
          <w:bCs/>
          <w:color w:val="auto"/>
          <w:sz w:val="22"/>
          <w:szCs w:val="22"/>
        </w:rPr>
        <w:t xml:space="preserve">be </w:t>
      </w:r>
      <w:r w:rsidR="00407D1E">
        <w:rPr>
          <w:rFonts w:asciiTheme="minorHAnsi" w:hAnsiTheme="minorHAnsi" w:cstheme="minorHAnsi"/>
          <w:bCs/>
          <w:color w:val="auto"/>
          <w:sz w:val="22"/>
          <w:szCs w:val="22"/>
        </w:rPr>
        <w:t xml:space="preserve">considered for </w:t>
      </w:r>
      <w:r w:rsidR="00407D1E" w:rsidRPr="007A626C">
        <w:rPr>
          <w:rFonts w:asciiTheme="minorHAnsi" w:hAnsiTheme="minorHAnsi" w:cstheme="minorHAnsi"/>
          <w:bCs/>
          <w:color w:val="auto"/>
          <w:sz w:val="22"/>
          <w:szCs w:val="22"/>
        </w:rPr>
        <w:t>fund</w:t>
      </w:r>
      <w:r w:rsidR="00407D1E">
        <w:rPr>
          <w:rFonts w:asciiTheme="minorHAnsi" w:hAnsiTheme="minorHAnsi" w:cstheme="minorHAnsi"/>
          <w:bCs/>
          <w:color w:val="auto"/>
          <w:sz w:val="22"/>
          <w:szCs w:val="22"/>
        </w:rPr>
        <w:t>ing</w:t>
      </w:r>
      <w:r w:rsidRPr="007A626C">
        <w:rPr>
          <w:rFonts w:asciiTheme="minorHAnsi" w:hAnsiTheme="minorHAnsi" w:cstheme="minorHAnsi"/>
          <w:bCs/>
          <w:color w:val="auto"/>
          <w:sz w:val="22"/>
          <w:szCs w:val="22"/>
        </w:rPr>
        <w:t>:</w:t>
      </w:r>
    </w:p>
    <w:p w14:paraId="2E687F7D" w14:textId="41103AE8" w:rsidR="001534E8" w:rsidRDefault="00407D1E" w:rsidP="00D9281A">
      <w:pPr>
        <w:pStyle w:val="Bullet1"/>
        <w:spacing w:after="120"/>
        <w:ind w:left="360"/>
      </w:pPr>
      <w:r w:rsidRPr="007D6F09">
        <w:rPr>
          <w:b/>
          <w:bCs/>
        </w:rPr>
        <w:t>Awareness building</w:t>
      </w:r>
      <w:r w:rsidR="004A4CA5">
        <w:rPr>
          <w:b/>
          <w:bCs/>
        </w:rPr>
        <w:t>,</w:t>
      </w:r>
      <w:r w:rsidR="007A626C">
        <w:t xml:space="preserve"> such as distributing </w:t>
      </w:r>
      <w:r w:rsidR="007A626C" w:rsidRPr="007A626C">
        <w:rPr>
          <w:i/>
        </w:rPr>
        <w:t>R</w:t>
      </w:r>
      <w:r w:rsidR="001534E8" w:rsidRPr="007A626C">
        <w:rPr>
          <w:i/>
        </w:rPr>
        <w:t>ankings</w:t>
      </w:r>
      <w:r w:rsidR="001534E8">
        <w:t xml:space="preserve"> materials to a stakeholder group with no call to action or plan for further involvement</w:t>
      </w:r>
      <w:r w:rsidR="003C3480">
        <w:t>.</w:t>
      </w:r>
    </w:p>
    <w:p w14:paraId="79EFBD31" w14:textId="7E4776A7" w:rsidR="00650231" w:rsidRDefault="001534E8" w:rsidP="00D9281A">
      <w:pPr>
        <w:pStyle w:val="Bullet1"/>
        <w:spacing w:after="120"/>
        <w:ind w:left="360"/>
      </w:pPr>
      <w:r w:rsidRPr="007D6F09">
        <w:rPr>
          <w:b/>
          <w:bCs/>
        </w:rPr>
        <w:t>Media outreach</w:t>
      </w:r>
      <w:r>
        <w:t xml:space="preserve"> (</w:t>
      </w:r>
      <w:r w:rsidR="009E70FB">
        <w:t xml:space="preserve">this </w:t>
      </w:r>
      <w:r>
        <w:t xml:space="preserve">can be part of </w:t>
      </w:r>
      <w:r w:rsidR="000E796D">
        <w:t xml:space="preserve">the </w:t>
      </w:r>
      <w:r>
        <w:t xml:space="preserve">work but not </w:t>
      </w:r>
      <w:r w:rsidR="00D8136A">
        <w:t xml:space="preserve">the </w:t>
      </w:r>
      <w:r>
        <w:t xml:space="preserve">sole </w:t>
      </w:r>
      <w:r w:rsidR="009E70FB">
        <w:t>aim</w:t>
      </w:r>
      <w:r w:rsidR="00E91FAD">
        <w:t>,</w:t>
      </w:r>
      <w:r>
        <w:t xml:space="preserve"> </w:t>
      </w:r>
      <w:r w:rsidR="00D8136A">
        <w:t xml:space="preserve">and it </w:t>
      </w:r>
      <w:r>
        <w:t xml:space="preserve">must include </w:t>
      </w:r>
      <w:r w:rsidR="00D8136A">
        <w:t xml:space="preserve">a focus on </w:t>
      </w:r>
      <w:r>
        <w:t>mo</w:t>
      </w:r>
      <w:r w:rsidR="0045585F">
        <w:t>ving to</w:t>
      </w:r>
      <w:r>
        <w:t xml:space="preserve"> action)</w:t>
      </w:r>
      <w:r w:rsidR="00BD375D">
        <w:t>.</w:t>
      </w:r>
    </w:p>
    <w:p w14:paraId="6CCEEF1E" w14:textId="13DA7B1B" w:rsidR="0045585F" w:rsidRDefault="0045585F" w:rsidP="00D9281A">
      <w:pPr>
        <w:pStyle w:val="Bullet1"/>
        <w:ind w:left="360"/>
      </w:pPr>
      <w:r w:rsidRPr="007D6F09">
        <w:rPr>
          <w:b/>
          <w:bCs/>
        </w:rPr>
        <w:t>Localized efforts</w:t>
      </w:r>
      <w:r>
        <w:t xml:space="preserve"> that </w:t>
      </w:r>
      <w:r w:rsidR="00407D1E">
        <w:t xml:space="preserve">focus on or </w:t>
      </w:r>
      <w:r>
        <w:t>address</w:t>
      </w:r>
      <w:r w:rsidR="00407D1E">
        <w:t xml:space="preserve"> only</w:t>
      </w:r>
      <w:r>
        <w:t xml:space="preserve"> one neighborhood or community. </w:t>
      </w:r>
    </w:p>
    <w:p w14:paraId="3FB17ADF" w14:textId="169FEEC3" w:rsidR="00E91FAD" w:rsidRDefault="00E91FAD">
      <w:r>
        <w:br w:type="page"/>
      </w:r>
    </w:p>
    <w:p w14:paraId="33FAC3E9" w14:textId="6B87B09C" w:rsidR="007F4076" w:rsidRDefault="006A208B">
      <w:pPr>
        <w:pStyle w:val="Heading1"/>
      </w:pPr>
      <w:r>
        <w:lastRenderedPageBreak/>
        <w:t xml:space="preserve">Application </w:t>
      </w:r>
      <w:r w:rsidR="003C3480">
        <w:t>and Payment</w:t>
      </w:r>
    </w:p>
    <w:p w14:paraId="72B690CA" w14:textId="16C3A278" w:rsidR="00D858BF" w:rsidRDefault="00D858BF" w:rsidP="00D63D3C">
      <w:pPr>
        <w:pStyle w:val="Heading2"/>
      </w:pPr>
      <w:r>
        <w:t>Who can apply?</w:t>
      </w:r>
    </w:p>
    <w:p w14:paraId="0A3ED90E" w14:textId="08CF2665" w:rsidR="00D858BF" w:rsidRDefault="007F4076" w:rsidP="007E265D">
      <w:pPr>
        <w:pStyle w:val="Default"/>
        <w:numPr>
          <w:ilvl w:val="0"/>
          <w:numId w:val="12"/>
        </w:numPr>
        <w:ind w:left="360"/>
        <w:rPr>
          <w:rFonts w:asciiTheme="minorHAnsi" w:hAnsiTheme="minorHAnsi" w:cstheme="minorHAnsi"/>
          <w:color w:val="auto"/>
          <w:sz w:val="22"/>
          <w:szCs w:val="22"/>
        </w:rPr>
      </w:pPr>
      <w:r w:rsidRPr="008B4481">
        <w:rPr>
          <w:rFonts w:asciiTheme="minorHAnsi" w:hAnsiTheme="minorHAnsi" w:cstheme="minorHAnsi"/>
          <w:color w:val="auto"/>
          <w:sz w:val="22"/>
          <w:szCs w:val="22"/>
        </w:rPr>
        <w:t xml:space="preserve">Any governmental or not-for-profit organization associated with advancing health based on the </w:t>
      </w:r>
      <w:r w:rsidRPr="008B4481">
        <w:rPr>
          <w:rFonts w:asciiTheme="minorHAnsi" w:hAnsiTheme="minorHAnsi" w:cstheme="minorHAnsi"/>
          <w:i/>
          <w:color w:val="auto"/>
          <w:sz w:val="22"/>
          <w:szCs w:val="22"/>
        </w:rPr>
        <w:t>County Health Rankings &amp; Roadmaps</w:t>
      </w:r>
      <w:r w:rsidRPr="008B4481">
        <w:rPr>
          <w:rFonts w:asciiTheme="minorHAnsi" w:hAnsiTheme="minorHAnsi" w:cstheme="minorHAnsi"/>
          <w:color w:val="auto"/>
          <w:sz w:val="22"/>
          <w:szCs w:val="22"/>
        </w:rPr>
        <w:t xml:space="preserve"> models</w:t>
      </w:r>
      <w:r w:rsidR="00D858BF">
        <w:rPr>
          <w:rFonts w:asciiTheme="minorHAnsi" w:hAnsiTheme="minorHAnsi" w:cstheme="minorHAnsi"/>
          <w:color w:val="auto"/>
          <w:sz w:val="22"/>
          <w:szCs w:val="22"/>
        </w:rPr>
        <w:t>.</w:t>
      </w:r>
    </w:p>
    <w:p w14:paraId="363A824F" w14:textId="19B96314" w:rsidR="007F4076" w:rsidRDefault="00E77F8F" w:rsidP="007D6F09">
      <w:pPr>
        <w:pStyle w:val="Default"/>
        <w:numPr>
          <w:ilvl w:val="0"/>
          <w:numId w:val="12"/>
        </w:numPr>
        <w:ind w:left="360"/>
        <w:rPr>
          <w:rFonts w:asciiTheme="minorHAnsi" w:hAnsiTheme="minorHAnsi" w:cstheme="minorHAnsi"/>
          <w:color w:val="auto"/>
          <w:sz w:val="22"/>
          <w:szCs w:val="22"/>
        </w:rPr>
      </w:pPr>
      <w:r>
        <w:rPr>
          <w:rFonts w:asciiTheme="minorHAnsi" w:hAnsiTheme="minorHAnsi" w:cstheme="minorHAnsi"/>
          <w:color w:val="auto"/>
          <w:sz w:val="22"/>
          <w:szCs w:val="22"/>
        </w:rPr>
        <w:t>Lead a</w:t>
      </w:r>
      <w:r w:rsidR="004904A5">
        <w:rPr>
          <w:rFonts w:asciiTheme="minorHAnsi" w:hAnsiTheme="minorHAnsi" w:cstheme="minorHAnsi"/>
          <w:color w:val="auto"/>
          <w:sz w:val="22"/>
          <w:szCs w:val="22"/>
        </w:rPr>
        <w:t xml:space="preserve">pplicant or their fiscal agent </w:t>
      </w:r>
      <w:r w:rsidR="000E796D">
        <w:rPr>
          <w:rFonts w:asciiTheme="minorHAnsi" w:hAnsiTheme="minorHAnsi" w:cstheme="minorHAnsi"/>
          <w:color w:val="auto"/>
          <w:sz w:val="22"/>
          <w:szCs w:val="22"/>
        </w:rPr>
        <w:t>are eligible for these funds</w:t>
      </w:r>
      <w:r w:rsidR="004904A5">
        <w:rPr>
          <w:rFonts w:asciiTheme="minorHAnsi" w:hAnsiTheme="minorHAnsi" w:cstheme="minorHAnsi"/>
          <w:color w:val="auto"/>
          <w:sz w:val="22"/>
          <w:szCs w:val="22"/>
        </w:rPr>
        <w:t>.</w:t>
      </w:r>
      <w:r w:rsidR="004A72E0">
        <w:rPr>
          <w:rFonts w:asciiTheme="minorHAnsi" w:hAnsiTheme="minorHAnsi" w:cstheme="minorHAnsi"/>
          <w:color w:val="auto"/>
          <w:sz w:val="22"/>
          <w:szCs w:val="22"/>
        </w:rPr>
        <w:t xml:space="preserve"> </w:t>
      </w:r>
    </w:p>
    <w:p w14:paraId="7CAFA1C1" w14:textId="40DD4AF5" w:rsidR="000E796D" w:rsidRPr="008B4481" w:rsidRDefault="000E796D" w:rsidP="007D6F09">
      <w:pPr>
        <w:pStyle w:val="Default"/>
        <w:numPr>
          <w:ilvl w:val="0"/>
          <w:numId w:val="12"/>
        </w:numPr>
        <w:ind w:left="360"/>
        <w:rPr>
          <w:rFonts w:asciiTheme="minorHAnsi" w:hAnsiTheme="minorHAnsi" w:cstheme="minorHAnsi"/>
          <w:color w:val="auto"/>
          <w:sz w:val="22"/>
          <w:szCs w:val="22"/>
        </w:rPr>
      </w:pPr>
      <w:r>
        <w:rPr>
          <w:rFonts w:asciiTheme="minorHAnsi" w:hAnsiTheme="minorHAnsi" w:cstheme="minorHAnsi"/>
          <w:color w:val="auto"/>
          <w:sz w:val="22"/>
          <w:szCs w:val="22"/>
        </w:rPr>
        <w:t>This may include an organization that is part of the state team</w:t>
      </w:r>
      <w:r w:rsidR="00E77F8F">
        <w:rPr>
          <w:rFonts w:asciiTheme="minorHAnsi" w:hAnsiTheme="minorHAnsi" w:cstheme="minorHAnsi"/>
          <w:color w:val="auto"/>
          <w:sz w:val="22"/>
          <w:szCs w:val="22"/>
        </w:rPr>
        <w:t>,</w:t>
      </w:r>
      <w:r>
        <w:rPr>
          <w:rFonts w:asciiTheme="minorHAnsi" w:hAnsiTheme="minorHAnsi" w:cstheme="minorHAnsi"/>
          <w:color w:val="auto"/>
          <w:sz w:val="22"/>
          <w:szCs w:val="22"/>
        </w:rPr>
        <w:t xml:space="preserve"> or a state or local partner.</w:t>
      </w:r>
    </w:p>
    <w:p w14:paraId="55F8BC8C" w14:textId="77777777" w:rsidR="00825538" w:rsidRPr="00825538" w:rsidRDefault="00825538" w:rsidP="000E796D"/>
    <w:p w14:paraId="7DA5E12B" w14:textId="574FAD79" w:rsidR="007F4076" w:rsidRPr="00FF1481" w:rsidRDefault="00D858BF" w:rsidP="00D63D3C">
      <w:pPr>
        <w:pStyle w:val="Heading2"/>
      </w:pPr>
      <w:r w:rsidRPr="00FF1481">
        <w:t>How do I apply?</w:t>
      </w:r>
    </w:p>
    <w:p w14:paraId="466BC122" w14:textId="5900FD1C" w:rsidR="00FF1481" w:rsidRPr="002C1E81" w:rsidRDefault="001F6BB7" w:rsidP="002C1E81">
      <w:pPr>
        <w:pStyle w:val="Default"/>
        <w:numPr>
          <w:ilvl w:val="0"/>
          <w:numId w:val="14"/>
        </w:numPr>
        <w:ind w:left="450"/>
        <w:rPr>
          <w:rFonts w:asciiTheme="minorHAnsi" w:hAnsiTheme="minorHAnsi" w:cstheme="minorHAnsi"/>
          <w:bCs/>
          <w:color w:val="auto"/>
          <w:sz w:val="22"/>
          <w:szCs w:val="22"/>
        </w:rPr>
      </w:pPr>
      <w:r>
        <w:rPr>
          <w:rFonts w:asciiTheme="minorHAnsi" w:hAnsiTheme="minorHAnsi" w:cstheme="minorHAnsi"/>
          <w:color w:val="auto"/>
          <w:sz w:val="22"/>
          <w:szCs w:val="22"/>
        </w:rPr>
        <w:t>Lead applicant organizations should submit</w:t>
      </w:r>
      <w:r w:rsidR="00FF1481" w:rsidRPr="002C1E81">
        <w:rPr>
          <w:rFonts w:asciiTheme="minorHAnsi" w:hAnsiTheme="minorHAnsi" w:cstheme="minorHAnsi"/>
          <w:color w:val="auto"/>
          <w:sz w:val="22"/>
          <w:szCs w:val="22"/>
        </w:rPr>
        <w:t xml:space="preserve"> contact information </w:t>
      </w:r>
      <w:r w:rsidR="00825538" w:rsidRPr="002C1E81">
        <w:rPr>
          <w:rFonts w:asciiTheme="minorHAnsi" w:hAnsiTheme="minorHAnsi" w:cstheme="minorHAnsi"/>
          <w:color w:val="auto"/>
          <w:sz w:val="22"/>
          <w:szCs w:val="22"/>
        </w:rPr>
        <w:t xml:space="preserve">by </w:t>
      </w:r>
      <w:r w:rsidR="00304010" w:rsidRPr="001F6BB7">
        <w:rPr>
          <w:rFonts w:asciiTheme="minorHAnsi" w:hAnsiTheme="minorHAnsi" w:cstheme="minorHAnsi"/>
          <w:b/>
          <w:bCs/>
          <w:color w:val="auto"/>
          <w:sz w:val="22"/>
          <w:szCs w:val="22"/>
        </w:rPr>
        <w:t>April 30</w:t>
      </w:r>
      <w:r w:rsidR="00825538" w:rsidRPr="001F6BB7">
        <w:rPr>
          <w:rFonts w:asciiTheme="minorHAnsi" w:hAnsiTheme="minorHAnsi" w:cstheme="minorHAnsi"/>
          <w:b/>
          <w:bCs/>
          <w:color w:val="auto"/>
          <w:sz w:val="22"/>
          <w:szCs w:val="22"/>
        </w:rPr>
        <w:t>, 2021</w:t>
      </w:r>
      <w:r w:rsidR="00825538" w:rsidRPr="002C1E81">
        <w:rPr>
          <w:rFonts w:asciiTheme="minorHAnsi" w:hAnsiTheme="minorHAnsi" w:cstheme="minorHAnsi"/>
          <w:color w:val="auto"/>
          <w:sz w:val="22"/>
          <w:szCs w:val="22"/>
        </w:rPr>
        <w:t xml:space="preserve"> </w:t>
      </w:r>
      <w:r w:rsidR="00FF1481" w:rsidRPr="002C1E81">
        <w:rPr>
          <w:rFonts w:asciiTheme="minorHAnsi" w:hAnsiTheme="minorHAnsi" w:cstheme="minorHAnsi"/>
          <w:color w:val="auto"/>
          <w:sz w:val="22"/>
          <w:szCs w:val="22"/>
        </w:rPr>
        <w:t xml:space="preserve">so we know </w:t>
      </w:r>
      <w:r w:rsidR="00825538" w:rsidRPr="002C1E81">
        <w:rPr>
          <w:rFonts w:asciiTheme="minorHAnsi" w:hAnsiTheme="minorHAnsi" w:cstheme="minorHAnsi"/>
          <w:color w:val="auto"/>
          <w:sz w:val="22"/>
          <w:szCs w:val="22"/>
        </w:rPr>
        <w:t xml:space="preserve">if you intend to apply for Option 1 or Option 2 time period </w:t>
      </w:r>
      <w:r w:rsidR="00CB6ED1">
        <w:rPr>
          <w:rFonts w:asciiTheme="minorHAnsi" w:hAnsiTheme="minorHAnsi" w:cstheme="minorHAnsi"/>
          <w:color w:val="auto"/>
          <w:sz w:val="22"/>
          <w:szCs w:val="22"/>
        </w:rPr>
        <w:t xml:space="preserve">here: </w:t>
      </w:r>
      <w:hyperlink r:id="rId13" w:history="1">
        <w:r w:rsidR="00CB6ED1" w:rsidRPr="007E3C2B">
          <w:rPr>
            <w:rStyle w:val="Hyperlink"/>
            <w:rFonts w:ascii="Calibri" w:hAnsi="Calibri" w:cstheme="minorBidi"/>
            <w:i/>
            <w:iCs/>
            <w:sz w:val="22"/>
            <w:szCs w:val="22"/>
            <w14:numForm w14:val="lining"/>
          </w:rPr>
          <w:t>Contact Form Link</w:t>
        </w:r>
      </w:hyperlink>
      <w:r w:rsidR="00CB6ED1" w:rsidRPr="002C1E81">
        <w:rPr>
          <w:rFonts w:ascii="Calibri" w:hAnsi="Calibri" w:cstheme="minorBidi"/>
          <w:color w:val="auto"/>
          <w:sz w:val="22"/>
          <w:szCs w:val="22"/>
          <w:highlight w:val="yellow"/>
          <w14:numForm w14:val="lining"/>
        </w:rPr>
        <w:t xml:space="preserve"> </w:t>
      </w:r>
    </w:p>
    <w:p w14:paraId="51D5E0F7" w14:textId="16BC57E5" w:rsidR="007F4076" w:rsidRDefault="000C2A36" w:rsidP="00CE5868">
      <w:pPr>
        <w:pStyle w:val="Default"/>
        <w:numPr>
          <w:ilvl w:val="1"/>
          <w:numId w:val="14"/>
        </w:numPr>
        <w:spacing w:before="120"/>
        <w:ind w:left="810"/>
        <w:rPr>
          <w:rFonts w:asciiTheme="minorHAnsi" w:hAnsiTheme="minorHAnsi" w:cstheme="minorHAnsi"/>
          <w:bCs/>
          <w:color w:val="auto"/>
          <w:sz w:val="22"/>
          <w:szCs w:val="22"/>
        </w:rPr>
      </w:pPr>
      <w:r w:rsidRPr="00304010">
        <w:rPr>
          <w:rFonts w:asciiTheme="minorHAnsi" w:hAnsiTheme="minorHAnsi" w:cstheme="minorHAnsi"/>
          <w:b/>
          <w:bCs/>
          <w:color w:val="auto"/>
          <w:sz w:val="22"/>
          <w:szCs w:val="22"/>
        </w:rPr>
        <w:t>Option 1</w:t>
      </w:r>
      <w:r>
        <w:rPr>
          <w:rFonts w:asciiTheme="minorHAnsi" w:hAnsiTheme="minorHAnsi" w:cstheme="minorHAnsi"/>
          <w:color w:val="auto"/>
          <w:sz w:val="22"/>
          <w:szCs w:val="22"/>
        </w:rPr>
        <w:t>: The lead applicant should</w:t>
      </w:r>
      <w:r w:rsidR="00825538">
        <w:rPr>
          <w:rFonts w:asciiTheme="minorHAnsi" w:hAnsiTheme="minorHAnsi" w:cstheme="minorHAnsi"/>
          <w:color w:val="auto"/>
          <w:sz w:val="22"/>
          <w:szCs w:val="22"/>
        </w:rPr>
        <w:t xml:space="preserve"> </w:t>
      </w:r>
      <w:r>
        <w:rPr>
          <w:rFonts w:asciiTheme="minorHAnsi" w:hAnsiTheme="minorHAnsi" w:cstheme="minorHAnsi"/>
          <w:color w:val="auto"/>
          <w:sz w:val="22"/>
          <w:szCs w:val="22"/>
        </w:rPr>
        <w:t>c</w:t>
      </w:r>
      <w:r w:rsidR="00D858E9" w:rsidRPr="00FF1481">
        <w:rPr>
          <w:rFonts w:asciiTheme="minorHAnsi" w:hAnsiTheme="minorHAnsi" w:cstheme="minorHAnsi"/>
          <w:color w:val="auto"/>
          <w:sz w:val="22"/>
          <w:szCs w:val="22"/>
        </w:rPr>
        <w:t>omplete the</w:t>
      </w:r>
      <w:r w:rsidR="00DF75DA" w:rsidRPr="00FF1481">
        <w:rPr>
          <w:rFonts w:asciiTheme="minorHAnsi" w:hAnsiTheme="minorHAnsi" w:cstheme="minorHAnsi"/>
          <w:b/>
          <w:bCs/>
          <w:color w:val="auto"/>
          <w:sz w:val="22"/>
          <w:szCs w:val="22"/>
        </w:rPr>
        <w:t xml:space="preserve"> 20</w:t>
      </w:r>
      <w:r w:rsidR="00AA1026" w:rsidRPr="00FF1481">
        <w:rPr>
          <w:rFonts w:asciiTheme="minorHAnsi" w:hAnsiTheme="minorHAnsi" w:cstheme="minorHAnsi"/>
          <w:b/>
          <w:bCs/>
          <w:color w:val="auto"/>
          <w:sz w:val="22"/>
          <w:szCs w:val="22"/>
        </w:rPr>
        <w:t>2</w:t>
      </w:r>
      <w:r w:rsidR="00D152D1" w:rsidRPr="00FF1481">
        <w:rPr>
          <w:rFonts w:asciiTheme="minorHAnsi" w:hAnsiTheme="minorHAnsi" w:cstheme="minorHAnsi"/>
          <w:b/>
          <w:bCs/>
          <w:color w:val="auto"/>
          <w:sz w:val="22"/>
          <w:szCs w:val="22"/>
        </w:rPr>
        <w:t>1-2022</w:t>
      </w:r>
      <w:r w:rsidR="007F4076" w:rsidRPr="00FF1481">
        <w:rPr>
          <w:rFonts w:asciiTheme="minorHAnsi" w:hAnsiTheme="minorHAnsi" w:cstheme="minorHAnsi"/>
          <w:b/>
          <w:bCs/>
          <w:color w:val="auto"/>
          <w:sz w:val="22"/>
          <w:szCs w:val="22"/>
        </w:rPr>
        <w:t xml:space="preserve"> County Health Rankings &amp; Roadmaps </w:t>
      </w:r>
      <w:r w:rsidR="00D152D1" w:rsidRPr="00FF1481">
        <w:rPr>
          <w:rFonts w:asciiTheme="minorHAnsi" w:hAnsiTheme="minorHAnsi" w:cstheme="minorHAnsi"/>
          <w:b/>
          <w:bCs/>
          <w:color w:val="auto"/>
          <w:sz w:val="22"/>
          <w:szCs w:val="22"/>
        </w:rPr>
        <w:t>State</w:t>
      </w:r>
      <w:r w:rsidR="00D152D1" w:rsidRPr="00FF1481">
        <w:rPr>
          <w:rFonts w:asciiTheme="minorHAnsi" w:hAnsiTheme="minorHAnsi" w:cstheme="minorHAnsi"/>
          <w:b/>
          <w:bCs/>
          <w:i/>
          <w:iCs/>
          <w:color w:val="auto"/>
          <w:sz w:val="22"/>
          <w:szCs w:val="22"/>
        </w:rPr>
        <w:t xml:space="preserve"> </w:t>
      </w:r>
      <w:r w:rsidR="007F4076" w:rsidRPr="00FF1481">
        <w:rPr>
          <w:rFonts w:asciiTheme="minorHAnsi" w:hAnsiTheme="minorHAnsi" w:cstheme="minorHAnsi"/>
          <w:b/>
          <w:bCs/>
          <w:color w:val="auto"/>
          <w:sz w:val="22"/>
          <w:szCs w:val="22"/>
        </w:rPr>
        <w:t>Funding</w:t>
      </w:r>
      <w:r w:rsidR="007F4076" w:rsidRPr="00FF1481">
        <w:rPr>
          <w:rFonts w:asciiTheme="minorHAnsi" w:hAnsiTheme="minorHAnsi" w:cstheme="minorHAnsi"/>
          <w:b/>
          <w:bCs/>
          <w:i/>
          <w:iCs/>
          <w:color w:val="auto"/>
          <w:sz w:val="22"/>
          <w:szCs w:val="22"/>
        </w:rPr>
        <w:t xml:space="preserve"> </w:t>
      </w:r>
      <w:r w:rsidR="007F4076" w:rsidRPr="00FF1481">
        <w:rPr>
          <w:rFonts w:asciiTheme="minorHAnsi" w:hAnsiTheme="minorHAnsi" w:cstheme="minorHAnsi"/>
          <w:b/>
          <w:bCs/>
          <w:iCs/>
          <w:color w:val="auto"/>
          <w:sz w:val="22"/>
          <w:szCs w:val="22"/>
        </w:rPr>
        <w:t xml:space="preserve">Opportunity </w:t>
      </w:r>
      <w:r w:rsidR="007F4076" w:rsidRPr="00FF1481">
        <w:rPr>
          <w:rFonts w:asciiTheme="minorHAnsi" w:hAnsiTheme="minorHAnsi" w:cstheme="minorHAnsi"/>
          <w:b/>
          <w:bCs/>
          <w:color w:val="auto"/>
          <w:sz w:val="22"/>
          <w:szCs w:val="22"/>
        </w:rPr>
        <w:t xml:space="preserve">Application </w:t>
      </w:r>
      <w:r w:rsidR="004D62E4" w:rsidRPr="00FF1481">
        <w:rPr>
          <w:rFonts w:asciiTheme="minorHAnsi" w:hAnsiTheme="minorHAnsi" w:cstheme="minorHAnsi"/>
          <w:b/>
          <w:bCs/>
          <w:color w:val="auto"/>
          <w:sz w:val="22"/>
          <w:szCs w:val="22"/>
        </w:rPr>
        <w:t xml:space="preserve">(attached) </w:t>
      </w:r>
      <w:r w:rsidR="007F4076" w:rsidRPr="00FF1481">
        <w:rPr>
          <w:rFonts w:asciiTheme="minorHAnsi" w:hAnsiTheme="minorHAnsi" w:cstheme="minorHAnsi"/>
          <w:color w:val="auto"/>
          <w:sz w:val="22"/>
          <w:szCs w:val="22"/>
        </w:rPr>
        <w:t xml:space="preserve">and submit it via e-mail to </w:t>
      </w:r>
      <w:hyperlink r:id="rId14" w:history="1">
        <w:r w:rsidR="00D152D1" w:rsidRPr="007E3C2B">
          <w:rPr>
            <w:rStyle w:val="Hyperlink"/>
            <w:rFonts w:asciiTheme="minorHAnsi" w:hAnsiTheme="minorHAnsi" w:cstheme="minorHAnsi"/>
            <w:i/>
            <w:iCs/>
            <w:sz w:val="22"/>
            <w:szCs w:val="22"/>
          </w:rPr>
          <w:t>admin@chrr.wisc.edu</w:t>
        </w:r>
      </w:hyperlink>
      <w:r w:rsidR="00CA4375" w:rsidRPr="00FF1481">
        <w:rPr>
          <w:rFonts w:asciiTheme="minorHAnsi" w:hAnsiTheme="minorHAnsi" w:cstheme="minorHAnsi"/>
          <w:color w:val="auto"/>
          <w:sz w:val="22"/>
          <w:szCs w:val="22"/>
        </w:rPr>
        <w:t xml:space="preserve"> </w:t>
      </w:r>
      <w:r w:rsidR="007F4076" w:rsidRPr="00FF1481">
        <w:rPr>
          <w:rFonts w:asciiTheme="minorHAnsi" w:hAnsiTheme="minorHAnsi" w:cstheme="minorHAnsi"/>
          <w:color w:val="auto"/>
          <w:sz w:val="22"/>
          <w:szCs w:val="22"/>
        </w:rPr>
        <w:t>by</w:t>
      </w:r>
      <w:r w:rsidR="00D152D1" w:rsidRPr="00FF1481">
        <w:rPr>
          <w:rFonts w:asciiTheme="minorHAnsi" w:hAnsiTheme="minorHAnsi" w:cstheme="minorHAnsi"/>
          <w:b/>
          <w:color w:val="auto"/>
          <w:sz w:val="22"/>
          <w:szCs w:val="22"/>
        </w:rPr>
        <w:t xml:space="preserve"> </w:t>
      </w:r>
      <w:r>
        <w:rPr>
          <w:rFonts w:asciiTheme="minorHAnsi" w:hAnsiTheme="minorHAnsi" w:cstheme="minorHAnsi"/>
          <w:bCs/>
          <w:color w:val="auto"/>
          <w:sz w:val="22"/>
          <w:szCs w:val="22"/>
        </w:rPr>
        <w:t>May 14, 2021.</w:t>
      </w:r>
    </w:p>
    <w:p w14:paraId="33A78957" w14:textId="15FAF58A" w:rsidR="000C2A36" w:rsidRPr="00FF1481" w:rsidRDefault="000C2A36" w:rsidP="00CE5868">
      <w:pPr>
        <w:pStyle w:val="Default"/>
        <w:numPr>
          <w:ilvl w:val="1"/>
          <w:numId w:val="14"/>
        </w:numPr>
        <w:spacing w:before="120"/>
        <w:ind w:left="810"/>
        <w:rPr>
          <w:rFonts w:asciiTheme="minorHAnsi" w:hAnsiTheme="minorHAnsi" w:cstheme="minorHAnsi"/>
          <w:bCs/>
          <w:color w:val="auto"/>
          <w:sz w:val="22"/>
          <w:szCs w:val="22"/>
        </w:rPr>
      </w:pPr>
      <w:r w:rsidRPr="00304010">
        <w:rPr>
          <w:rFonts w:asciiTheme="minorHAnsi" w:hAnsiTheme="minorHAnsi" w:cstheme="minorHAnsi"/>
          <w:b/>
          <w:color w:val="auto"/>
          <w:sz w:val="22"/>
          <w:szCs w:val="22"/>
        </w:rPr>
        <w:t>Option 2</w:t>
      </w:r>
      <w:r>
        <w:rPr>
          <w:rFonts w:asciiTheme="minorHAnsi" w:hAnsiTheme="minorHAnsi" w:cstheme="minorHAnsi"/>
          <w:bCs/>
          <w:color w:val="auto"/>
          <w:sz w:val="22"/>
          <w:szCs w:val="22"/>
        </w:rPr>
        <w:t xml:space="preserve">: CHR&amp;R will send you </w:t>
      </w:r>
      <w:r w:rsidR="00CE5868">
        <w:rPr>
          <w:rFonts w:asciiTheme="minorHAnsi" w:hAnsiTheme="minorHAnsi" w:cstheme="minorHAnsi"/>
          <w:bCs/>
          <w:color w:val="auto"/>
          <w:sz w:val="22"/>
          <w:szCs w:val="22"/>
        </w:rPr>
        <w:t xml:space="preserve">an announcement when the application period opens on </w:t>
      </w:r>
      <w:r>
        <w:rPr>
          <w:rFonts w:asciiTheme="minorHAnsi" w:hAnsiTheme="minorHAnsi" w:cstheme="minorHAnsi"/>
          <w:bCs/>
          <w:color w:val="auto"/>
          <w:sz w:val="22"/>
          <w:szCs w:val="22"/>
        </w:rPr>
        <w:t>October 1, 2021. The application will be due by November 19, 2021.</w:t>
      </w:r>
    </w:p>
    <w:p w14:paraId="152456D3" w14:textId="77777777" w:rsidR="007F4076" w:rsidRPr="008B4481" w:rsidRDefault="007F4076" w:rsidP="007F4076">
      <w:pPr>
        <w:pStyle w:val="Default"/>
        <w:rPr>
          <w:rFonts w:asciiTheme="minorHAnsi" w:hAnsiTheme="minorHAnsi" w:cstheme="minorHAnsi"/>
          <w:color w:val="auto"/>
          <w:sz w:val="22"/>
          <w:szCs w:val="22"/>
        </w:rPr>
      </w:pPr>
    </w:p>
    <w:p w14:paraId="125EC984" w14:textId="72F27797" w:rsidR="00AC2874" w:rsidRPr="006E1CEC" w:rsidRDefault="00D858BF" w:rsidP="00D63D3C">
      <w:pPr>
        <w:pStyle w:val="Heading2"/>
      </w:pPr>
      <w:r>
        <w:t>How do I get</w:t>
      </w:r>
      <w:r w:rsidR="007E265D">
        <w:t xml:space="preserve"> the</w:t>
      </w:r>
      <w:r>
        <w:t xml:space="preserve"> funding?</w:t>
      </w:r>
    </w:p>
    <w:p w14:paraId="7848DA37" w14:textId="0BCD0B6A" w:rsidR="007D6F09" w:rsidRDefault="006C7382" w:rsidP="007D6F09">
      <w:pPr>
        <w:pStyle w:val="Default"/>
        <w:numPr>
          <w:ilvl w:val="0"/>
          <w:numId w:val="13"/>
        </w:numPr>
        <w:ind w:left="360"/>
        <w:rPr>
          <w:rFonts w:asciiTheme="minorHAnsi" w:hAnsiTheme="minorHAnsi" w:cstheme="minorHAnsi"/>
          <w:color w:val="auto"/>
          <w:sz w:val="22"/>
          <w:szCs w:val="22"/>
        </w:rPr>
      </w:pPr>
      <w:r>
        <w:rPr>
          <w:rFonts w:asciiTheme="minorHAnsi" w:hAnsiTheme="minorHAnsi" w:cstheme="minorHAnsi"/>
          <w:color w:val="auto"/>
          <w:sz w:val="22"/>
          <w:szCs w:val="22"/>
        </w:rPr>
        <w:t xml:space="preserve">After you are </w:t>
      </w:r>
      <w:r w:rsidR="000E796D">
        <w:rPr>
          <w:rFonts w:asciiTheme="minorHAnsi" w:hAnsiTheme="minorHAnsi" w:cstheme="minorHAnsi"/>
          <w:color w:val="auto"/>
          <w:sz w:val="22"/>
          <w:szCs w:val="22"/>
        </w:rPr>
        <w:t>notified of your award, you may s</w:t>
      </w:r>
      <w:r w:rsidR="007F4076" w:rsidRPr="008B4481">
        <w:rPr>
          <w:rFonts w:asciiTheme="minorHAnsi" w:hAnsiTheme="minorHAnsi" w:cstheme="minorHAnsi"/>
          <w:color w:val="auto"/>
          <w:sz w:val="22"/>
          <w:szCs w:val="22"/>
        </w:rPr>
        <w:t xml:space="preserve">ubmit an invoice for the </w:t>
      </w:r>
      <w:r w:rsidR="000E796D">
        <w:rPr>
          <w:rFonts w:asciiTheme="minorHAnsi" w:hAnsiTheme="minorHAnsi" w:cstheme="minorHAnsi"/>
          <w:color w:val="auto"/>
          <w:sz w:val="22"/>
          <w:szCs w:val="22"/>
        </w:rPr>
        <w:t xml:space="preserve">total </w:t>
      </w:r>
      <w:r w:rsidR="007F4076">
        <w:rPr>
          <w:rFonts w:asciiTheme="minorHAnsi" w:hAnsiTheme="minorHAnsi" w:cstheme="minorHAnsi"/>
          <w:color w:val="auto"/>
          <w:sz w:val="22"/>
          <w:szCs w:val="22"/>
        </w:rPr>
        <w:t>approved funding amount</w:t>
      </w:r>
      <w:r w:rsidR="007F4076" w:rsidRPr="008B4481">
        <w:rPr>
          <w:rFonts w:asciiTheme="minorHAnsi" w:hAnsiTheme="minorHAnsi" w:cstheme="minorHAnsi"/>
          <w:color w:val="auto"/>
          <w:sz w:val="22"/>
          <w:szCs w:val="22"/>
        </w:rPr>
        <w:t xml:space="preserve"> to</w:t>
      </w:r>
      <w:r w:rsidR="007E3C2B">
        <w:rPr>
          <w:rFonts w:asciiTheme="minorHAnsi" w:hAnsiTheme="minorHAnsi" w:cstheme="minorHAnsi"/>
          <w:color w:val="auto"/>
          <w:sz w:val="22"/>
          <w:szCs w:val="22"/>
        </w:rPr>
        <w:t xml:space="preserve"> </w:t>
      </w:r>
      <w:hyperlink r:id="rId15" w:history="1">
        <w:r w:rsidR="007E3C2B" w:rsidRPr="007E3C2B">
          <w:rPr>
            <w:rStyle w:val="Hyperlink"/>
            <w:rFonts w:asciiTheme="minorHAnsi" w:hAnsiTheme="minorHAnsi" w:cstheme="minorHAnsi"/>
            <w:i/>
            <w:iCs/>
            <w:sz w:val="22"/>
            <w:szCs w:val="22"/>
          </w:rPr>
          <w:t>admin@chrr.wisc.edu</w:t>
        </w:r>
      </w:hyperlink>
      <w:r w:rsidR="000E796D">
        <w:rPr>
          <w:rStyle w:val="Hyperlink"/>
          <w:rFonts w:asciiTheme="minorHAnsi" w:hAnsiTheme="minorHAnsi" w:cstheme="minorHAnsi"/>
          <w:sz w:val="22"/>
          <w:szCs w:val="22"/>
        </w:rPr>
        <w:t xml:space="preserve"> </w:t>
      </w:r>
      <w:r w:rsidR="000E796D" w:rsidRPr="00CE5868">
        <w:rPr>
          <w:rStyle w:val="Hyperlink"/>
          <w:rFonts w:asciiTheme="minorHAnsi" w:hAnsiTheme="minorHAnsi" w:cstheme="minorHAnsi"/>
          <w:color w:val="auto"/>
          <w:sz w:val="22"/>
          <w:szCs w:val="22"/>
          <w:u w:val="none"/>
        </w:rPr>
        <w:t>at the University of Wisconsin Population Health Institute</w:t>
      </w:r>
      <w:r w:rsidR="00D858E9">
        <w:rPr>
          <w:rFonts w:asciiTheme="minorHAnsi" w:hAnsiTheme="minorHAnsi" w:cstheme="minorHAnsi"/>
          <w:color w:val="auto"/>
          <w:sz w:val="22"/>
          <w:szCs w:val="22"/>
        </w:rPr>
        <w:t>.</w:t>
      </w:r>
      <w:r w:rsidR="00FE3089">
        <w:rPr>
          <w:rFonts w:asciiTheme="minorHAnsi" w:hAnsiTheme="minorHAnsi" w:cstheme="minorHAnsi"/>
          <w:color w:val="auto"/>
          <w:sz w:val="22"/>
          <w:szCs w:val="22"/>
        </w:rPr>
        <w:t xml:space="preserve"> </w:t>
      </w:r>
    </w:p>
    <w:p w14:paraId="0EB2DDF6" w14:textId="7B5CB7DC" w:rsidR="007D6F09" w:rsidRDefault="000E796D" w:rsidP="007D6F09">
      <w:pPr>
        <w:pStyle w:val="Default"/>
        <w:numPr>
          <w:ilvl w:val="0"/>
          <w:numId w:val="13"/>
        </w:numPr>
        <w:ind w:left="360"/>
        <w:rPr>
          <w:rFonts w:asciiTheme="minorHAnsi" w:hAnsiTheme="minorHAnsi" w:cstheme="minorHAnsi"/>
          <w:color w:val="auto"/>
          <w:sz w:val="22"/>
          <w:szCs w:val="22"/>
        </w:rPr>
      </w:pPr>
      <w:r>
        <w:rPr>
          <w:rFonts w:asciiTheme="minorHAnsi" w:hAnsiTheme="minorHAnsi" w:cstheme="minorHAnsi"/>
          <w:color w:val="auto"/>
          <w:sz w:val="22"/>
          <w:szCs w:val="22"/>
        </w:rPr>
        <w:t>Please s</w:t>
      </w:r>
      <w:r w:rsidR="007D6F09">
        <w:rPr>
          <w:rFonts w:asciiTheme="minorHAnsi" w:hAnsiTheme="minorHAnsi" w:cstheme="minorHAnsi"/>
          <w:color w:val="auto"/>
          <w:sz w:val="22"/>
          <w:szCs w:val="22"/>
        </w:rPr>
        <w:t>ubmit your invoice as early as possible, even prior to project completion</w:t>
      </w:r>
      <w:r w:rsidR="00B67625">
        <w:rPr>
          <w:rFonts w:asciiTheme="minorHAnsi" w:hAnsiTheme="minorHAnsi" w:cstheme="minorHAnsi"/>
          <w:color w:val="auto"/>
          <w:sz w:val="22"/>
          <w:szCs w:val="22"/>
        </w:rPr>
        <w:t>,</w:t>
      </w:r>
      <w:r w:rsidR="007D6F09">
        <w:rPr>
          <w:rFonts w:asciiTheme="minorHAnsi" w:hAnsiTheme="minorHAnsi" w:cstheme="minorHAnsi"/>
          <w:color w:val="auto"/>
          <w:sz w:val="22"/>
          <w:szCs w:val="22"/>
        </w:rPr>
        <w:t xml:space="preserve"> if your organization allows it. </w:t>
      </w:r>
    </w:p>
    <w:p w14:paraId="255D13A9" w14:textId="4F61DEBF" w:rsidR="007F4076" w:rsidRPr="000E796D" w:rsidRDefault="00147A82" w:rsidP="00F84033">
      <w:pPr>
        <w:pStyle w:val="Default"/>
        <w:numPr>
          <w:ilvl w:val="0"/>
          <w:numId w:val="13"/>
        </w:numPr>
        <w:ind w:left="360"/>
        <w:rPr>
          <w:rFonts w:asciiTheme="minorHAnsi" w:hAnsiTheme="minorHAnsi" w:cstheme="minorHAnsi"/>
          <w:b/>
          <w:bCs/>
          <w:color w:val="auto"/>
          <w:sz w:val="22"/>
          <w:szCs w:val="22"/>
        </w:rPr>
      </w:pPr>
      <w:r>
        <w:rPr>
          <w:rFonts w:asciiTheme="minorHAnsi" w:hAnsiTheme="minorHAnsi" w:cstheme="minorHAnsi"/>
          <w:color w:val="auto"/>
          <w:sz w:val="22"/>
          <w:szCs w:val="22"/>
        </w:rPr>
        <w:t>If an invoice is paid and work is not completed</w:t>
      </w:r>
      <w:r w:rsidR="00DF75DA">
        <w:rPr>
          <w:rFonts w:asciiTheme="minorHAnsi" w:hAnsiTheme="minorHAnsi" w:cstheme="minorHAnsi"/>
          <w:color w:val="auto"/>
          <w:sz w:val="22"/>
          <w:szCs w:val="22"/>
        </w:rPr>
        <w:t xml:space="preserve"> by </w:t>
      </w:r>
      <w:r w:rsidR="00D152D1">
        <w:rPr>
          <w:rFonts w:asciiTheme="minorHAnsi" w:hAnsiTheme="minorHAnsi" w:cstheme="minorHAnsi"/>
          <w:color w:val="auto"/>
          <w:sz w:val="22"/>
          <w:szCs w:val="22"/>
        </w:rPr>
        <w:t>the deadline</w:t>
      </w:r>
      <w:r w:rsidR="007D6F09">
        <w:rPr>
          <w:rFonts w:asciiTheme="minorHAnsi" w:hAnsiTheme="minorHAnsi" w:cstheme="minorHAnsi"/>
          <w:color w:val="auto"/>
          <w:sz w:val="22"/>
          <w:szCs w:val="22"/>
        </w:rPr>
        <w:t xml:space="preserve">, you </w:t>
      </w:r>
      <w:r w:rsidR="000E796D">
        <w:rPr>
          <w:rFonts w:asciiTheme="minorHAnsi" w:hAnsiTheme="minorHAnsi" w:cstheme="minorHAnsi"/>
          <w:color w:val="auto"/>
          <w:sz w:val="22"/>
          <w:szCs w:val="22"/>
        </w:rPr>
        <w:t xml:space="preserve">will be </w:t>
      </w:r>
      <w:r>
        <w:rPr>
          <w:rFonts w:asciiTheme="minorHAnsi" w:hAnsiTheme="minorHAnsi" w:cstheme="minorHAnsi"/>
          <w:color w:val="auto"/>
          <w:sz w:val="22"/>
          <w:szCs w:val="22"/>
        </w:rPr>
        <w:t>req</w:t>
      </w:r>
      <w:r w:rsidR="00F84033">
        <w:rPr>
          <w:rFonts w:asciiTheme="minorHAnsi" w:hAnsiTheme="minorHAnsi" w:cstheme="minorHAnsi"/>
          <w:color w:val="auto"/>
          <w:sz w:val="22"/>
          <w:szCs w:val="22"/>
        </w:rPr>
        <w:t>uired to return</w:t>
      </w:r>
      <w:r w:rsidR="00E710BB">
        <w:rPr>
          <w:rFonts w:asciiTheme="minorHAnsi" w:hAnsiTheme="minorHAnsi" w:cstheme="minorHAnsi"/>
          <w:color w:val="auto"/>
          <w:sz w:val="22"/>
          <w:szCs w:val="22"/>
        </w:rPr>
        <w:t xml:space="preserve"> </w:t>
      </w:r>
      <w:r>
        <w:rPr>
          <w:rFonts w:asciiTheme="minorHAnsi" w:hAnsiTheme="minorHAnsi" w:cstheme="minorHAnsi"/>
          <w:color w:val="auto"/>
          <w:sz w:val="22"/>
          <w:szCs w:val="22"/>
        </w:rPr>
        <w:t>the funds</w:t>
      </w:r>
      <w:r w:rsidR="000E796D">
        <w:rPr>
          <w:rFonts w:asciiTheme="minorHAnsi" w:hAnsiTheme="minorHAnsi" w:cstheme="minorHAnsi"/>
          <w:color w:val="auto"/>
          <w:sz w:val="22"/>
          <w:szCs w:val="22"/>
        </w:rPr>
        <w:t xml:space="preserve"> to the University of Wisconsin</w:t>
      </w:r>
      <w:r w:rsidR="00F84033">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495A3579" w14:textId="6C0D6B4E" w:rsidR="000E796D" w:rsidRPr="008B4481" w:rsidRDefault="000E796D" w:rsidP="00F84033">
      <w:pPr>
        <w:pStyle w:val="Default"/>
        <w:numPr>
          <w:ilvl w:val="0"/>
          <w:numId w:val="13"/>
        </w:numPr>
        <w:ind w:left="360"/>
        <w:rPr>
          <w:rFonts w:asciiTheme="minorHAnsi" w:hAnsiTheme="minorHAnsi" w:cstheme="minorHAnsi"/>
          <w:b/>
          <w:bCs/>
          <w:color w:val="auto"/>
          <w:sz w:val="22"/>
          <w:szCs w:val="22"/>
        </w:rPr>
      </w:pPr>
      <w:r>
        <w:rPr>
          <w:rFonts w:asciiTheme="minorHAnsi" w:hAnsiTheme="minorHAnsi" w:cstheme="minorHAnsi"/>
          <w:color w:val="auto"/>
          <w:sz w:val="22"/>
          <w:szCs w:val="22"/>
        </w:rPr>
        <w:t>All project work must be completed by the deadlines above for Option 1 and Option 2 time periods.</w:t>
      </w:r>
    </w:p>
    <w:p w14:paraId="476E379C" w14:textId="6A58289F" w:rsidR="000E796D" w:rsidRDefault="000E796D" w:rsidP="007F4076">
      <w:pPr>
        <w:pStyle w:val="Default"/>
        <w:rPr>
          <w:rFonts w:asciiTheme="minorHAnsi" w:hAnsiTheme="minorHAnsi" w:cstheme="minorHAnsi"/>
          <w:b/>
          <w:bCs/>
          <w:color w:val="auto"/>
          <w:sz w:val="22"/>
          <w:szCs w:val="22"/>
        </w:rPr>
      </w:pPr>
      <w:bookmarkStart w:id="3" w:name="_Hlk66708740"/>
    </w:p>
    <w:p w14:paraId="139AC86A" w14:textId="4AB678C0" w:rsidR="000E796D" w:rsidRPr="006E1CEC" w:rsidRDefault="000E796D" w:rsidP="00D63D3C">
      <w:pPr>
        <w:pStyle w:val="Heading2"/>
      </w:pPr>
      <w:r>
        <w:t>What are the reporting requirements?</w:t>
      </w:r>
    </w:p>
    <w:p w14:paraId="1D8C488C" w14:textId="77777777" w:rsidR="007F60A9" w:rsidRDefault="000E796D" w:rsidP="00CE5868">
      <w:pPr>
        <w:pStyle w:val="Default"/>
        <w:numPr>
          <w:ilvl w:val="0"/>
          <w:numId w:val="17"/>
        </w:numPr>
        <w:ind w:left="360"/>
        <w:rPr>
          <w:rFonts w:asciiTheme="minorHAnsi" w:hAnsiTheme="minorHAnsi" w:cstheme="minorHAnsi"/>
          <w:sz w:val="22"/>
          <w:szCs w:val="22"/>
        </w:rPr>
      </w:pPr>
      <w:r>
        <w:rPr>
          <w:rFonts w:asciiTheme="minorHAnsi" w:hAnsiTheme="minorHAnsi" w:cstheme="minorHAnsi"/>
          <w:sz w:val="22"/>
          <w:szCs w:val="22"/>
        </w:rPr>
        <w:t>All awardees are required to s</w:t>
      </w:r>
      <w:r w:rsidR="00D152D1">
        <w:rPr>
          <w:rFonts w:asciiTheme="minorHAnsi" w:hAnsiTheme="minorHAnsi" w:cstheme="minorHAnsi"/>
          <w:sz w:val="22"/>
          <w:szCs w:val="22"/>
        </w:rPr>
        <w:t xml:space="preserve">ubmit </w:t>
      </w:r>
      <w:r>
        <w:rPr>
          <w:rFonts w:asciiTheme="minorHAnsi" w:hAnsiTheme="minorHAnsi" w:cstheme="minorHAnsi"/>
          <w:sz w:val="22"/>
          <w:szCs w:val="22"/>
        </w:rPr>
        <w:t xml:space="preserve">a </w:t>
      </w:r>
      <w:r w:rsidR="00D152D1">
        <w:rPr>
          <w:rFonts w:asciiTheme="minorHAnsi" w:hAnsiTheme="minorHAnsi" w:cstheme="minorHAnsi"/>
          <w:sz w:val="22"/>
          <w:szCs w:val="22"/>
        </w:rPr>
        <w:t>f</w:t>
      </w:r>
      <w:r w:rsidR="007F4076" w:rsidRPr="006E1CEC">
        <w:rPr>
          <w:rFonts w:asciiTheme="minorHAnsi" w:hAnsiTheme="minorHAnsi" w:cstheme="minorHAnsi"/>
          <w:sz w:val="22"/>
          <w:szCs w:val="22"/>
        </w:rPr>
        <w:t>inal project</w:t>
      </w:r>
      <w:r w:rsidR="00D152D1">
        <w:rPr>
          <w:rFonts w:asciiTheme="minorHAnsi" w:hAnsiTheme="minorHAnsi" w:cstheme="minorHAnsi"/>
          <w:sz w:val="22"/>
          <w:szCs w:val="22"/>
        </w:rPr>
        <w:t xml:space="preserve"> report</w:t>
      </w:r>
      <w:r w:rsidR="007F60A9">
        <w:rPr>
          <w:rFonts w:asciiTheme="minorHAnsi" w:hAnsiTheme="minorHAnsi" w:cstheme="minorHAnsi"/>
          <w:sz w:val="22"/>
          <w:szCs w:val="22"/>
        </w:rPr>
        <w:t>.</w:t>
      </w:r>
    </w:p>
    <w:p w14:paraId="6DD6C8AA" w14:textId="3A46B268" w:rsidR="007F60A9" w:rsidRDefault="007F60A9" w:rsidP="00CE5868">
      <w:pPr>
        <w:pStyle w:val="Default"/>
        <w:numPr>
          <w:ilvl w:val="0"/>
          <w:numId w:val="18"/>
        </w:numPr>
        <w:spacing w:before="120"/>
        <w:rPr>
          <w:rFonts w:asciiTheme="minorHAnsi" w:hAnsiTheme="minorHAnsi" w:cstheme="minorHAnsi"/>
          <w:sz w:val="22"/>
          <w:szCs w:val="22"/>
        </w:rPr>
      </w:pPr>
      <w:r w:rsidRPr="005D2714">
        <w:rPr>
          <w:rFonts w:asciiTheme="minorHAnsi" w:hAnsiTheme="minorHAnsi" w:cstheme="minorHAnsi"/>
          <w:b/>
          <w:bCs/>
          <w:sz w:val="22"/>
          <w:szCs w:val="22"/>
        </w:rPr>
        <w:t>Option 1</w:t>
      </w:r>
      <w:r>
        <w:rPr>
          <w:rFonts w:asciiTheme="minorHAnsi" w:hAnsiTheme="minorHAnsi" w:cstheme="minorHAnsi"/>
          <w:b/>
          <w:bCs/>
          <w:sz w:val="22"/>
          <w:szCs w:val="22"/>
        </w:rPr>
        <w:t xml:space="preserve">: </w:t>
      </w:r>
      <w:r>
        <w:rPr>
          <w:rFonts w:asciiTheme="minorHAnsi" w:hAnsiTheme="minorHAnsi" w:cstheme="minorHAnsi"/>
          <w:sz w:val="22"/>
          <w:szCs w:val="22"/>
        </w:rPr>
        <w:t xml:space="preserve"> </w:t>
      </w:r>
      <w:r w:rsidR="006C7382">
        <w:rPr>
          <w:rFonts w:asciiTheme="minorHAnsi" w:hAnsiTheme="minorHAnsi" w:cstheme="minorHAnsi"/>
          <w:sz w:val="22"/>
          <w:szCs w:val="22"/>
        </w:rPr>
        <w:t xml:space="preserve">Final project report </w:t>
      </w:r>
      <w:r>
        <w:rPr>
          <w:rFonts w:asciiTheme="minorHAnsi" w:hAnsiTheme="minorHAnsi" w:cstheme="minorHAnsi"/>
          <w:sz w:val="22"/>
          <w:szCs w:val="22"/>
        </w:rPr>
        <w:t>due</w:t>
      </w:r>
      <w:r w:rsidR="00D152D1">
        <w:rPr>
          <w:rFonts w:asciiTheme="minorHAnsi" w:hAnsiTheme="minorHAnsi" w:cstheme="minorHAnsi"/>
          <w:sz w:val="22"/>
          <w:szCs w:val="22"/>
        </w:rPr>
        <w:t xml:space="preserve"> </w:t>
      </w:r>
      <w:r>
        <w:rPr>
          <w:rFonts w:asciiTheme="minorHAnsi" w:hAnsiTheme="minorHAnsi" w:cstheme="minorHAnsi"/>
          <w:sz w:val="22"/>
          <w:szCs w:val="22"/>
        </w:rPr>
        <w:t>March 31</w:t>
      </w:r>
      <w:r w:rsidR="005D2714">
        <w:rPr>
          <w:rFonts w:asciiTheme="minorHAnsi" w:hAnsiTheme="minorHAnsi" w:cstheme="minorHAnsi"/>
          <w:sz w:val="22"/>
          <w:szCs w:val="22"/>
        </w:rPr>
        <w:t>, 2022</w:t>
      </w:r>
    </w:p>
    <w:p w14:paraId="12EDAE60" w14:textId="4954C31F" w:rsidR="005D2714" w:rsidRDefault="007F60A9" w:rsidP="00CE5868">
      <w:pPr>
        <w:pStyle w:val="Default"/>
        <w:numPr>
          <w:ilvl w:val="0"/>
          <w:numId w:val="18"/>
        </w:numPr>
        <w:spacing w:before="120"/>
        <w:rPr>
          <w:rFonts w:asciiTheme="minorHAnsi" w:hAnsiTheme="minorHAnsi" w:cstheme="minorHAnsi"/>
          <w:sz w:val="22"/>
          <w:szCs w:val="22"/>
        </w:rPr>
      </w:pPr>
      <w:r>
        <w:rPr>
          <w:rFonts w:asciiTheme="minorHAnsi" w:hAnsiTheme="minorHAnsi" w:cstheme="minorHAnsi"/>
          <w:b/>
          <w:bCs/>
          <w:sz w:val="22"/>
          <w:szCs w:val="22"/>
        </w:rPr>
        <w:t xml:space="preserve">Option 2:  </w:t>
      </w:r>
      <w:r w:rsidR="006C7382" w:rsidRPr="006C7382">
        <w:rPr>
          <w:rFonts w:asciiTheme="minorHAnsi" w:hAnsiTheme="minorHAnsi" w:cstheme="minorHAnsi"/>
          <w:sz w:val="22"/>
          <w:szCs w:val="22"/>
        </w:rPr>
        <w:t>Final project report</w:t>
      </w:r>
      <w:r w:rsidR="006C7382">
        <w:rPr>
          <w:rFonts w:asciiTheme="minorHAnsi" w:hAnsiTheme="minorHAnsi" w:cstheme="minorHAnsi"/>
          <w:b/>
          <w:bCs/>
          <w:sz w:val="22"/>
          <w:szCs w:val="22"/>
        </w:rPr>
        <w:t xml:space="preserve"> </w:t>
      </w:r>
      <w:r>
        <w:rPr>
          <w:rFonts w:asciiTheme="minorHAnsi" w:hAnsiTheme="minorHAnsi" w:cstheme="minorHAnsi"/>
          <w:sz w:val="22"/>
          <w:szCs w:val="22"/>
        </w:rPr>
        <w:t>Se</w:t>
      </w:r>
      <w:r w:rsidR="005D2714">
        <w:rPr>
          <w:rFonts w:asciiTheme="minorHAnsi" w:hAnsiTheme="minorHAnsi" w:cstheme="minorHAnsi"/>
          <w:sz w:val="22"/>
          <w:szCs w:val="22"/>
        </w:rPr>
        <w:t>ptember 30, 2022</w:t>
      </w:r>
    </w:p>
    <w:p w14:paraId="251FFE24" w14:textId="77777777" w:rsidR="005D2714" w:rsidRDefault="005D2714" w:rsidP="006E1CEC">
      <w:pPr>
        <w:pStyle w:val="Default"/>
        <w:rPr>
          <w:rFonts w:asciiTheme="minorHAnsi" w:hAnsiTheme="minorHAnsi" w:cstheme="minorHAnsi"/>
          <w:sz w:val="22"/>
          <w:szCs w:val="22"/>
        </w:rPr>
      </w:pPr>
    </w:p>
    <w:p w14:paraId="5CABD43E" w14:textId="781AA432" w:rsidR="007F4076" w:rsidRPr="006E1CEC" w:rsidRDefault="005D2714" w:rsidP="00CE5868">
      <w:pPr>
        <w:pStyle w:val="Default"/>
        <w:numPr>
          <w:ilvl w:val="0"/>
          <w:numId w:val="17"/>
        </w:numPr>
        <w:ind w:left="360"/>
        <w:rPr>
          <w:rFonts w:asciiTheme="minorHAnsi" w:hAnsiTheme="minorHAnsi" w:cstheme="minorHAnsi"/>
        </w:rPr>
      </w:pPr>
      <w:r>
        <w:rPr>
          <w:rFonts w:asciiTheme="minorHAnsi" w:hAnsiTheme="minorHAnsi" w:cstheme="minorHAnsi"/>
          <w:sz w:val="22"/>
          <w:szCs w:val="22"/>
        </w:rPr>
        <w:t>Send reports to</w:t>
      </w:r>
      <w:r w:rsidR="007F60A9">
        <w:rPr>
          <w:rStyle w:val="Hyperlink"/>
          <w:rFonts w:asciiTheme="minorHAnsi" w:hAnsiTheme="minorHAnsi" w:cstheme="minorHAnsi"/>
          <w:sz w:val="22"/>
          <w:szCs w:val="22"/>
        </w:rPr>
        <w:t xml:space="preserve"> </w:t>
      </w:r>
      <w:hyperlink r:id="rId16" w:history="1">
        <w:r w:rsidR="007E3C2B" w:rsidRPr="000729A1">
          <w:rPr>
            <w:rStyle w:val="Hyperlink"/>
            <w:rFonts w:asciiTheme="minorHAnsi" w:hAnsiTheme="minorHAnsi" w:cstheme="minorHAnsi"/>
            <w:i/>
            <w:iCs/>
            <w:sz w:val="22"/>
            <w:szCs w:val="22"/>
          </w:rPr>
          <w:t>admin@chrr.wisc.edu</w:t>
        </w:r>
      </w:hyperlink>
      <w:r w:rsidR="00E77F8F">
        <w:rPr>
          <w:rStyle w:val="Hyperlink"/>
          <w:rFonts w:asciiTheme="minorHAnsi" w:hAnsiTheme="minorHAnsi" w:cstheme="minorHAnsi"/>
          <w:i/>
          <w:iCs/>
          <w:sz w:val="22"/>
          <w:szCs w:val="22"/>
        </w:rPr>
        <w:t>.</w:t>
      </w:r>
    </w:p>
    <w:bookmarkEnd w:id="3"/>
    <w:p w14:paraId="46FA40A4" w14:textId="5AE2C667" w:rsidR="00D858BF" w:rsidRDefault="00D858BF">
      <w:pPr>
        <w:rPr>
          <w:rFonts w:asciiTheme="minorHAnsi" w:hAnsiTheme="minorHAnsi" w:cstheme="minorHAnsi"/>
          <w14:numForm w14:val="default"/>
        </w:rPr>
      </w:pPr>
      <w:r>
        <w:rPr>
          <w:rFonts w:asciiTheme="minorHAnsi" w:hAnsiTheme="minorHAnsi" w:cstheme="minorHAnsi"/>
        </w:rPr>
        <w:br w:type="page"/>
      </w:r>
    </w:p>
    <w:p w14:paraId="03523FED" w14:textId="3AF3CF33" w:rsidR="001905CC" w:rsidRPr="00E94953" w:rsidRDefault="001905CC" w:rsidP="008B5E81">
      <w:pPr>
        <w:pStyle w:val="Title"/>
      </w:pPr>
      <w:r w:rsidRPr="00E94953">
        <w:lastRenderedPageBreak/>
        <w:t>C</w:t>
      </w:r>
      <w:r w:rsidR="00E94953" w:rsidRPr="00E94953">
        <w:t>ounty Health Rankings &amp; Roadmaps Funding Application</w:t>
      </w:r>
    </w:p>
    <w:p w14:paraId="44E821D2" w14:textId="692DDD1C" w:rsidR="00650231" w:rsidRDefault="00650231" w:rsidP="00BF7BBE">
      <w:pPr>
        <w:tabs>
          <w:tab w:val="left" w:pos="360"/>
        </w:tabs>
        <w:spacing w:before="180" w:after="60"/>
        <w:rPr>
          <w:rFonts w:cstheme="minorHAnsi"/>
          <w:b/>
        </w:rPr>
      </w:pPr>
      <w:r w:rsidRPr="00195F5D">
        <w:rPr>
          <w:rFonts w:cstheme="minorHAnsi"/>
          <w:b/>
        </w:rPr>
        <w:t>1.</w:t>
      </w:r>
      <w:r w:rsidR="00B72937">
        <w:rPr>
          <w:rFonts w:cstheme="minorHAnsi"/>
          <w:b/>
        </w:rPr>
        <w:tab/>
      </w:r>
      <w:r w:rsidRPr="00195F5D">
        <w:rPr>
          <w:rFonts w:cstheme="minorHAnsi"/>
          <w:b/>
        </w:rPr>
        <w:t>Applicant Information</w:t>
      </w:r>
    </w:p>
    <w:p w14:paraId="239C8E2B" w14:textId="08A995F2" w:rsidR="00D152D1" w:rsidRPr="00D464C5" w:rsidRDefault="006A208B" w:rsidP="00BF7BBE">
      <w:pPr>
        <w:tabs>
          <w:tab w:val="left" w:pos="360"/>
        </w:tabs>
        <w:spacing w:after="60"/>
        <w:ind w:left="360"/>
        <w:rPr>
          <w:rFonts w:cstheme="minorHAnsi"/>
          <w:bCs/>
          <w:spacing w:val="-1"/>
          <w:sz w:val="21"/>
          <w:szCs w:val="21"/>
        </w:rPr>
      </w:pPr>
      <w:r w:rsidRPr="00D464C5">
        <w:rPr>
          <w:rFonts w:cstheme="minorHAnsi"/>
          <w:bCs/>
          <w:spacing w:val="-1"/>
        </w:rPr>
        <w:t>If you have not done so already, please submit your contact information using</w:t>
      </w:r>
      <w:r w:rsidR="00CB6ED1" w:rsidRPr="00D464C5">
        <w:rPr>
          <w:rFonts w:cstheme="minorHAnsi"/>
          <w:bCs/>
          <w:spacing w:val="-1"/>
        </w:rPr>
        <w:t xml:space="preserve"> this </w:t>
      </w:r>
      <w:hyperlink r:id="rId17" w:history="1">
        <w:r w:rsidR="00CB6ED1" w:rsidRPr="00D464C5">
          <w:rPr>
            <w:rStyle w:val="Hyperlink"/>
            <w:i/>
            <w:iCs/>
            <w:spacing w:val="-1"/>
          </w:rPr>
          <w:t>Contact Form Link</w:t>
        </w:r>
      </w:hyperlink>
      <w:r w:rsidR="00CB6ED1" w:rsidRPr="00D464C5">
        <w:rPr>
          <w:rFonts w:cstheme="minorHAnsi"/>
          <w:bCs/>
          <w:spacing w:val="-1"/>
        </w:rPr>
        <w:t>.</w:t>
      </w:r>
    </w:p>
    <w:p w14:paraId="18664E9C" w14:textId="5F368682" w:rsidR="00650231" w:rsidRPr="00195F5D" w:rsidRDefault="00650231" w:rsidP="00BF7BBE">
      <w:pPr>
        <w:tabs>
          <w:tab w:val="left" w:pos="360"/>
        </w:tabs>
        <w:spacing w:before="180" w:after="60"/>
        <w:rPr>
          <w:rFonts w:cstheme="minorHAnsi"/>
          <w:b/>
        </w:rPr>
      </w:pPr>
      <w:r w:rsidRPr="00195F5D">
        <w:rPr>
          <w:rFonts w:cstheme="minorHAnsi"/>
          <w:b/>
        </w:rPr>
        <w:t>2.</w:t>
      </w:r>
      <w:r w:rsidR="00B72937">
        <w:rPr>
          <w:rFonts w:cstheme="minorHAnsi"/>
          <w:b/>
        </w:rPr>
        <w:tab/>
      </w:r>
      <w:r w:rsidRPr="00195F5D">
        <w:rPr>
          <w:rFonts w:cstheme="minorHAnsi"/>
          <w:b/>
        </w:rPr>
        <w:t>Project Description</w:t>
      </w:r>
    </w:p>
    <w:p w14:paraId="27E26E92" w14:textId="1A300765" w:rsidR="000104F5" w:rsidRPr="00B72937" w:rsidRDefault="000104F5" w:rsidP="00BF7BBE">
      <w:pPr>
        <w:tabs>
          <w:tab w:val="left" w:pos="360"/>
        </w:tabs>
        <w:spacing w:after="60"/>
        <w:ind w:left="360"/>
        <w:rPr>
          <w:rFonts w:cstheme="minorHAnsi"/>
          <w:bCs/>
        </w:rPr>
      </w:pPr>
      <w:r w:rsidRPr="00B72937">
        <w:rPr>
          <w:rFonts w:cstheme="minorHAnsi"/>
          <w:bCs/>
        </w:rPr>
        <w:t>Please complete a brief description of the primary objective and implementation plan for the project (up to 500 words)</w:t>
      </w:r>
      <w:r w:rsidR="002C559B">
        <w:rPr>
          <w:rFonts w:cstheme="minorHAnsi"/>
          <w:bCs/>
        </w:rPr>
        <w:t xml:space="preserve"> </w:t>
      </w:r>
      <w:r w:rsidR="002C559B" w:rsidRPr="002C559B">
        <w:rPr>
          <w:rFonts w:cstheme="minorHAnsi"/>
          <w:b/>
        </w:rPr>
        <w:t>in the space provided on Page 5</w:t>
      </w:r>
      <w:r w:rsidRPr="00B72937">
        <w:rPr>
          <w:rFonts w:cstheme="minorHAnsi"/>
          <w:bCs/>
        </w:rPr>
        <w:t xml:space="preserve">.  </w:t>
      </w:r>
    </w:p>
    <w:p w14:paraId="007E3E4C" w14:textId="4DFC853D" w:rsidR="00EC6946" w:rsidRDefault="00650231" w:rsidP="00BF7BBE">
      <w:pPr>
        <w:tabs>
          <w:tab w:val="left" w:pos="360"/>
        </w:tabs>
        <w:spacing w:before="180" w:after="60"/>
        <w:rPr>
          <w:rFonts w:cstheme="minorHAnsi"/>
          <w:b/>
        </w:rPr>
      </w:pPr>
      <w:r w:rsidRPr="00195F5D">
        <w:rPr>
          <w:rFonts w:cstheme="minorHAnsi"/>
          <w:b/>
        </w:rPr>
        <w:t>3.</w:t>
      </w:r>
      <w:r w:rsidR="00B72937">
        <w:rPr>
          <w:rFonts w:cstheme="minorHAnsi"/>
          <w:b/>
        </w:rPr>
        <w:tab/>
      </w:r>
      <w:r w:rsidR="00EC6946">
        <w:rPr>
          <w:rFonts w:cstheme="minorHAnsi"/>
          <w:b/>
        </w:rPr>
        <w:t>Focus Area</w:t>
      </w:r>
    </w:p>
    <w:p w14:paraId="086F7A4F" w14:textId="6C4A0E77" w:rsidR="00650231" w:rsidRPr="00B72937" w:rsidRDefault="00EC6946" w:rsidP="00BF7BBE">
      <w:pPr>
        <w:tabs>
          <w:tab w:val="left" w:pos="360"/>
        </w:tabs>
        <w:spacing w:after="60"/>
        <w:ind w:left="360"/>
        <w:rPr>
          <w:rFonts w:cstheme="minorHAnsi"/>
          <w:bCs/>
        </w:rPr>
      </w:pPr>
      <w:r w:rsidRPr="00B72937">
        <w:rPr>
          <w:rFonts w:cstheme="minorHAnsi"/>
          <w:bCs/>
        </w:rPr>
        <w:t>Please describe h</w:t>
      </w:r>
      <w:r w:rsidR="000104F5" w:rsidRPr="00B72937">
        <w:rPr>
          <w:rFonts w:cstheme="minorHAnsi"/>
          <w:bCs/>
        </w:rPr>
        <w:t xml:space="preserve">ow </w:t>
      </w:r>
      <w:r w:rsidRPr="00B72937">
        <w:rPr>
          <w:rFonts w:cstheme="minorHAnsi"/>
          <w:bCs/>
        </w:rPr>
        <w:t xml:space="preserve">the project will </w:t>
      </w:r>
      <w:r w:rsidR="000104F5" w:rsidRPr="00B72937">
        <w:rPr>
          <w:rFonts w:cstheme="minorHAnsi"/>
          <w:bCs/>
        </w:rPr>
        <w:t xml:space="preserve">address </w:t>
      </w:r>
      <w:r w:rsidR="00A402C3" w:rsidRPr="00B72937">
        <w:rPr>
          <w:rFonts w:cstheme="minorHAnsi"/>
          <w:bCs/>
        </w:rPr>
        <w:t>one or more of the</w:t>
      </w:r>
      <w:r w:rsidR="000104F5" w:rsidRPr="00B72937">
        <w:rPr>
          <w:rFonts w:cstheme="minorHAnsi"/>
          <w:bCs/>
        </w:rPr>
        <w:t xml:space="preserve"> following</w:t>
      </w:r>
      <w:r w:rsidRPr="00B72937">
        <w:rPr>
          <w:rFonts w:cstheme="minorHAnsi"/>
          <w:bCs/>
        </w:rPr>
        <w:t xml:space="preserve"> </w:t>
      </w:r>
      <w:r w:rsidR="00A402C3" w:rsidRPr="00B72937">
        <w:rPr>
          <w:rFonts w:cstheme="minorHAnsi"/>
          <w:bCs/>
        </w:rPr>
        <w:t xml:space="preserve">focus areas. </w:t>
      </w:r>
      <w:r w:rsidRPr="00B72937">
        <w:rPr>
          <w:rFonts w:cstheme="minorHAnsi"/>
          <w:bCs/>
        </w:rPr>
        <w:t xml:space="preserve">(See </w:t>
      </w:r>
      <w:r w:rsidR="00B72937">
        <w:rPr>
          <w:rFonts w:cstheme="minorHAnsi"/>
          <w:bCs/>
        </w:rPr>
        <w:t xml:space="preserve">Page </w:t>
      </w:r>
      <w:r w:rsidR="00D64995">
        <w:rPr>
          <w:rFonts w:cstheme="minorHAnsi"/>
          <w:bCs/>
        </w:rPr>
        <w:t>7</w:t>
      </w:r>
      <w:r w:rsidR="00620269">
        <w:rPr>
          <w:rFonts w:cstheme="minorHAnsi"/>
          <w:bCs/>
        </w:rPr>
        <w:t xml:space="preserve"> </w:t>
      </w:r>
      <w:r w:rsidR="00CE5868" w:rsidRPr="00B72937">
        <w:rPr>
          <w:rFonts w:cstheme="minorHAnsi"/>
          <w:bCs/>
        </w:rPr>
        <w:t>for project ideas and</w:t>
      </w:r>
      <w:r w:rsidRPr="00B72937">
        <w:rPr>
          <w:rFonts w:cstheme="minorHAnsi"/>
          <w:bCs/>
        </w:rPr>
        <w:t xml:space="preserve"> examples</w:t>
      </w:r>
      <w:r w:rsidR="00CE5868" w:rsidRPr="00B72937">
        <w:rPr>
          <w:rFonts w:cstheme="minorHAnsi"/>
          <w:bCs/>
        </w:rPr>
        <w:t>.</w:t>
      </w:r>
      <w:r w:rsidRPr="00B72937">
        <w:rPr>
          <w:rFonts w:cstheme="minorHAnsi"/>
          <w:bCs/>
        </w:rPr>
        <w:t>)</w:t>
      </w:r>
      <w:r w:rsidR="000104F5" w:rsidRPr="00B72937">
        <w:rPr>
          <w:rFonts w:cstheme="minorHAnsi"/>
          <w:bCs/>
        </w:rPr>
        <w:t xml:space="preserve"> </w:t>
      </w:r>
    </w:p>
    <w:p w14:paraId="7A905BC9" w14:textId="467487EC" w:rsidR="00A402C3" w:rsidRPr="0045585F" w:rsidRDefault="00A402C3" w:rsidP="004B0585">
      <w:pPr>
        <w:pStyle w:val="ListParagraph"/>
        <w:numPr>
          <w:ilvl w:val="0"/>
          <w:numId w:val="4"/>
        </w:numPr>
        <w:spacing w:before="120"/>
        <w:ind w:left="720"/>
        <w:contextualSpacing w:val="0"/>
        <w:rPr>
          <w14:numForm w14:val="default"/>
        </w:rPr>
      </w:pPr>
      <w:r w:rsidRPr="0045585F">
        <w:t>Build and strengthen state network</w:t>
      </w:r>
      <w:r w:rsidR="00620269">
        <w:t>s</w:t>
      </w:r>
      <w:r w:rsidRPr="0045585F">
        <w:t xml:space="preserve"> through strategic partnerships.</w:t>
      </w:r>
    </w:p>
    <w:p w14:paraId="6EC36E96" w14:textId="21747F6A" w:rsidR="003041C9" w:rsidRPr="0045585F" w:rsidRDefault="00A402C3" w:rsidP="004B0585">
      <w:pPr>
        <w:pStyle w:val="ListParagraph"/>
        <w:numPr>
          <w:ilvl w:val="0"/>
          <w:numId w:val="4"/>
        </w:numPr>
        <w:spacing w:before="180" w:after="60"/>
        <w:ind w:left="720"/>
      </w:pPr>
      <w:r w:rsidRPr="0045585F">
        <w:t xml:space="preserve">Develop concrete strategies to advance equity. </w:t>
      </w:r>
    </w:p>
    <w:p w14:paraId="6FD5EEE5" w14:textId="5C3D1725" w:rsidR="003041C9" w:rsidRPr="0045585F" w:rsidRDefault="00944658" w:rsidP="004B0585">
      <w:pPr>
        <w:pStyle w:val="ListParagraph"/>
        <w:numPr>
          <w:ilvl w:val="0"/>
          <w:numId w:val="4"/>
        </w:numPr>
        <w:spacing w:before="180" w:after="60"/>
        <w:ind w:left="720"/>
      </w:pPr>
      <w:r w:rsidRPr="0045585F">
        <w:t xml:space="preserve">Build capacity to </w:t>
      </w:r>
      <w:proofErr w:type="gramStart"/>
      <w:r w:rsidRPr="0045585F">
        <w:t>take action</w:t>
      </w:r>
      <w:proofErr w:type="gramEnd"/>
      <w:r w:rsidR="003041C9" w:rsidRPr="0045585F">
        <w:t>.</w:t>
      </w:r>
    </w:p>
    <w:p w14:paraId="33AD9455" w14:textId="4C7C8C50" w:rsidR="003041C9" w:rsidRDefault="003041C9" w:rsidP="002C559B">
      <w:pPr>
        <w:pStyle w:val="ListParagraph"/>
        <w:numPr>
          <w:ilvl w:val="0"/>
          <w:numId w:val="4"/>
        </w:numPr>
        <w:spacing w:before="180" w:after="240"/>
        <w:ind w:left="720"/>
      </w:pPr>
      <w:r w:rsidRPr="0045585F">
        <w:t>Bring groups together for shared learning.</w:t>
      </w:r>
    </w:p>
    <w:p w14:paraId="7F2B5B8E" w14:textId="77777777" w:rsidR="004B0585" w:rsidRPr="004B0585" w:rsidRDefault="004B0585" w:rsidP="004B0585">
      <w:pPr>
        <w:tabs>
          <w:tab w:val="left" w:pos="360"/>
        </w:tabs>
        <w:spacing w:before="180" w:after="120"/>
        <w:rPr>
          <w:rFonts w:cstheme="minorHAnsi"/>
          <w:b/>
        </w:rPr>
      </w:pPr>
      <w:r w:rsidRPr="004B0585">
        <w:rPr>
          <w:rFonts w:cstheme="minorHAnsi"/>
          <w:b/>
        </w:rPr>
        <w:t>4.</w:t>
      </w:r>
      <w:r w:rsidRPr="004B0585">
        <w:rPr>
          <w:rFonts w:cstheme="minorHAnsi"/>
          <w:b/>
        </w:rPr>
        <w:tab/>
        <w:t xml:space="preserve">Key Collaborating Partners </w:t>
      </w:r>
    </w:p>
    <w:tbl>
      <w:tblPr>
        <w:tblW w:w="933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B0585" w14:paraId="605A827F" w14:textId="77777777" w:rsidTr="00272EE1">
        <w:tc>
          <w:tcPr>
            <w:tcW w:w="9330" w:type="dxa"/>
            <w:vAlign w:val="center"/>
          </w:tcPr>
          <w:p w14:paraId="4C3D2252" w14:textId="6F3A1B19" w:rsidR="004B0585" w:rsidRDefault="004B0585" w:rsidP="00272EE1">
            <w:pPr>
              <w:keepNext/>
              <w:spacing w:before="60" w:after="60"/>
              <w:rPr>
                <w:rFonts w:cstheme="minorHAnsi"/>
              </w:rPr>
            </w:pPr>
            <w:r w:rsidRPr="00D54B91">
              <w:rPr>
                <w:rFonts w:cstheme="minorHAnsi"/>
                <w:b/>
                <w:bCs/>
              </w:rPr>
              <w:t xml:space="preserve">Please list key </w:t>
            </w:r>
            <w:r w:rsidR="00D4268B">
              <w:rPr>
                <w:rFonts w:cstheme="minorHAnsi"/>
                <w:b/>
                <w:bCs/>
              </w:rPr>
              <w:t xml:space="preserve">collaborating </w:t>
            </w:r>
            <w:r w:rsidRPr="00D54B91">
              <w:rPr>
                <w:rFonts w:cstheme="minorHAnsi"/>
                <w:b/>
                <w:bCs/>
              </w:rPr>
              <w:t>partners on this project and their anticipated roles</w:t>
            </w:r>
            <w:r w:rsidRPr="00195F5D">
              <w:rPr>
                <w:rFonts w:cstheme="minorHAnsi"/>
              </w:rPr>
              <w:t xml:space="preserve"> </w:t>
            </w:r>
            <w:r w:rsidRPr="00D54B91">
              <w:rPr>
                <w:rFonts w:cstheme="minorHAnsi"/>
                <w:i/>
                <w:iCs/>
                <w:sz w:val="20"/>
                <w:szCs w:val="20"/>
              </w:rPr>
              <w:t>(</w:t>
            </w:r>
            <w:r>
              <w:rPr>
                <w:rFonts w:cstheme="minorHAnsi"/>
                <w:i/>
                <w:iCs/>
                <w:sz w:val="20"/>
                <w:szCs w:val="20"/>
              </w:rPr>
              <w:t>up to</w:t>
            </w:r>
            <w:r w:rsidRPr="00D54B91">
              <w:rPr>
                <w:rFonts w:cstheme="minorHAnsi"/>
                <w:i/>
                <w:iCs/>
                <w:sz w:val="20"/>
                <w:szCs w:val="20"/>
              </w:rPr>
              <w:t xml:space="preserve"> 200 words)</w:t>
            </w:r>
          </w:p>
        </w:tc>
      </w:tr>
      <w:tr w:rsidR="004B0585" w14:paraId="2BA0F02E" w14:textId="77777777" w:rsidTr="008B56B9">
        <w:trPr>
          <w:cantSplit/>
          <w:trHeight w:val="5760"/>
        </w:trPr>
        <w:tc>
          <w:tcPr>
            <w:tcW w:w="9330" w:type="dxa"/>
          </w:tcPr>
          <w:p w14:paraId="3569601F" w14:textId="06AE64B0" w:rsidR="00DF57D2" w:rsidRDefault="00DC31D4" w:rsidP="00272EE1">
            <w:r>
              <w:br/>
              <w:t xml:space="preserve">The Coalition of Local Health Officials (CLHO) is a private, non-profit organization that exists to support the local public health workforce and to advocate for policies and funding for public health. CLHO is </w:t>
            </w:r>
            <w:hyperlink r:id="rId18" w:history="1">
              <w:r w:rsidRPr="00DC31D4">
                <w:rPr>
                  <w:rStyle w:val="Hyperlink"/>
                </w:rPr>
                <w:t>staffed</w:t>
              </w:r>
            </w:hyperlink>
            <w:r>
              <w:t xml:space="preserve"> by an Executive Director and a Program Manager, and the </w:t>
            </w:r>
            <w:hyperlink r:id="rId19" w:history="1">
              <w:r w:rsidRPr="00DC31D4">
                <w:rPr>
                  <w:rStyle w:val="Hyperlink"/>
                </w:rPr>
                <w:t>Board of Directors</w:t>
              </w:r>
            </w:hyperlink>
            <w:r>
              <w:t xml:space="preserve"> is comprised of local health officials from each of Oregon’s 32 local public health authorities (LPHAs). </w:t>
            </w:r>
            <w:r w:rsidR="00EB7A55" w:rsidRPr="00EB7A55">
              <w:t>CLHO Staff will act as the fiscal agent and convener/coordinator of the grant activities in this proposal.</w:t>
            </w:r>
            <w:r w:rsidR="00EB7A55" w:rsidRPr="00EB7A55">
              <w:rPr>
                <w:rFonts w:cs="Times New Roman (Body CS)"/>
                <w:color w:val="000000" w:themeColor="text1"/>
              </w:rPr>
              <w:t xml:space="preserve"> </w:t>
            </w:r>
          </w:p>
          <w:p w14:paraId="03AEDE8D" w14:textId="77777777" w:rsidR="00715F92" w:rsidRDefault="00715F92" w:rsidP="00272EE1">
            <w:pPr>
              <w:rPr>
                <w:rFonts w:cstheme="minorHAnsi"/>
              </w:rPr>
            </w:pPr>
          </w:p>
          <w:p w14:paraId="3FDC965C" w14:textId="4A2119E5" w:rsidR="00715F92" w:rsidRDefault="00715F92" w:rsidP="00272EE1">
            <w:pPr>
              <w:rPr>
                <w:rFonts w:cstheme="minorHAnsi"/>
              </w:rPr>
            </w:pPr>
            <w:r>
              <w:rPr>
                <w:rFonts w:cstheme="minorHAnsi"/>
              </w:rPr>
              <w:t xml:space="preserve">The local health officials at Oregon’s 32 LPHAs will participate in the grant activities by attending a convening and bringing their own health equity strategies to share with their colleagues across the state. </w:t>
            </w:r>
            <w:r w:rsidR="00EB7A55">
              <w:rPr>
                <w:rFonts w:cstheme="minorHAnsi"/>
              </w:rPr>
              <w:t>As c</w:t>
            </w:r>
            <w:r w:rsidR="00067CAD">
              <w:rPr>
                <w:rFonts w:cstheme="minorHAnsi"/>
              </w:rPr>
              <w:t>onveners</w:t>
            </w:r>
            <w:r w:rsidR="00D75E07">
              <w:rPr>
                <w:rFonts w:cstheme="minorHAnsi"/>
              </w:rPr>
              <w:t>, relationship-builders</w:t>
            </w:r>
            <w:r w:rsidR="00E3028F">
              <w:rPr>
                <w:rFonts w:cstheme="minorHAnsi"/>
              </w:rPr>
              <w:t xml:space="preserve">, </w:t>
            </w:r>
            <w:r w:rsidR="00D75E07">
              <w:rPr>
                <w:rFonts w:cstheme="minorHAnsi"/>
              </w:rPr>
              <w:t xml:space="preserve">and </w:t>
            </w:r>
            <w:r w:rsidR="00E3028F">
              <w:rPr>
                <w:rFonts w:cstheme="minorHAnsi"/>
              </w:rPr>
              <w:t xml:space="preserve">members of </w:t>
            </w:r>
            <w:r w:rsidR="00EB7A55">
              <w:rPr>
                <w:rFonts w:cstheme="minorHAnsi"/>
              </w:rPr>
              <w:t>their own communities, LPHA officials are uniquely p</w:t>
            </w:r>
            <w:r w:rsidR="00E3028F">
              <w:rPr>
                <w:rFonts w:cstheme="minorHAnsi"/>
              </w:rPr>
              <w:t>ositioned</w:t>
            </w:r>
            <w:r w:rsidR="004901DF">
              <w:rPr>
                <w:rFonts w:cstheme="minorHAnsi"/>
              </w:rPr>
              <w:t xml:space="preserve"> to work with community partners</w:t>
            </w:r>
            <w:r w:rsidR="00E3028F">
              <w:rPr>
                <w:rFonts w:cstheme="minorHAnsi"/>
              </w:rPr>
              <w:t xml:space="preserve"> to </w:t>
            </w:r>
            <w:r w:rsidR="00D75E07">
              <w:rPr>
                <w:rFonts w:cstheme="minorHAnsi"/>
              </w:rPr>
              <w:t xml:space="preserve">adapt strategies </w:t>
            </w:r>
            <w:r w:rsidR="004901DF">
              <w:rPr>
                <w:rFonts w:cstheme="minorHAnsi"/>
              </w:rPr>
              <w:t>for advancing</w:t>
            </w:r>
            <w:r w:rsidR="00067CAD">
              <w:rPr>
                <w:rFonts w:cstheme="minorHAnsi"/>
              </w:rPr>
              <w:t xml:space="preserve"> health equity</w:t>
            </w:r>
            <w:r w:rsidR="00D75E07">
              <w:rPr>
                <w:rFonts w:cstheme="minorHAnsi"/>
              </w:rPr>
              <w:t xml:space="preserve">. </w:t>
            </w:r>
          </w:p>
          <w:p w14:paraId="4F8FD3DD" w14:textId="77777777" w:rsidR="00715F92" w:rsidRDefault="00715F92" w:rsidP="00272EE1">
            <w:pPr>
              <w:rPr>
                <w:rFonts w:cstheme="minorHAnsi"/>
              </w:rPr>
            </w:pPr>
          </w:p>
          <w:p w14:paraId="5FD7DAF3" w14:textId="517B7C94" w:rsidR="00206024" w:rsidRPr="00206024" w:rsidRDefault="00206024" w:rsidP="00206024">
            <w:pPr>
              <w:rPr>
                <w:rFonts w:cstheme="minorHAnsi"/>
              </w:rPr>
            </w:pPr>
            <w:r>
              <w:rPr>
                <w:rFonts w:cstheme="minorHAnsi"/>
              </w:rPr>
              <w:t xml:space="preserve">The </w:t>
            </w:r>
            <w:r w:rsidRPr="00206024">
              <w:rPr>
                <w:rFonts w:cstheme="minorHAnsi"/>
              </w:rPr>
              <w:t>Oregon Health Authority Public Health Division</w:t>
            </w:r>
            <w:r>
              <w:rPr>
                <w:rFonts w:cstheme="minorHAnsi"/>
              </w:rPr>
              <w:t>’s</w:t>
            </w:r>
            <w:r w:rsidRPr="00206024">
              <w:rPr>
                <w:rFonts w:cstheme="minorHAnsi"/>
              </w:rPr>
              <w:t xml:space="preserve"> (OHA PHD)</w:t>
            </w:r>
            <w:r>
              <w:rPr>
                <w:rFonts w:cstheme="minorHAnsi"/>
              </w:rPr>
              <w:t xml:space="preserve"> lead staff may attend to </w:t>
            </w:r>
            <w:r w:rsidRPr="00206024">
              <w:rPr>
                <w:rFonts w:cstheme="minorHAnsi"/>
              </w:rPr>
              <w:t>participate in shared learning</w:t>
            </w:r>
            <w:r w:rsidR="00EB7A55">
              <w:rPr>
                <w:rFonts w:cstheme="minorHAnsi"/>
              </w:rPr>
              <w:t xml:space="preserve"> and to collaborate further with LPHAs</w:t>
            </w:r>
            <w:r w:rsidR="004901DF">
              <w:rPr>
                <w:rFonts w:cstheme="minorHAnsi"/>
              </w:rPr>
              <w:t xml:space="preserve"> on advancing health equity</w:t>
            </w:r>
            <w:r w:rsidR="00EB7A55">
              <w:rPr>
                <w:rFonts w:cstheme="minorHAnsi"/>
              </w:rPr>
              <w:t xml:space="preserve">. </w:t>
            </w:r>
          </w:p>
          <w:p w14:paraId="0FEDFDE4" w14:textId="77777777" w:rsidR="00206024" w:rsidRPr="00206024" w:rsidRDefault="00206024" w:rsidP="00206024">
            <w:pPr>
              <w:rPr>
                <w:rFonts w:cstheme="minorHAnsi"/>
              </w:rPr>
            </w:pPr>
          </w:p>
          <w:p w14:paraId="0B4D32C2" w14:textId="40C77207" w:rsidR="00206024" w:rsidRDefault="00206024" w:rsidP="00206024">
            <w:pPr>
              <w:rPr>
                <w:rFonts w:cstheme="minorHAnsi"/>
              </w:rPr>
            </w:pPr>
            <w:r>
              <w:rPr>
                <w:rFonts w:cstheme="minorHAnsi"/>
              </w:rPr>
              <w:t>A p</w:t>
            </w:r>
            <w:r w:rsidRPr="00206024">
              <w:rPr>
                <w:rFonts w:cstheme="minorHAnsi"/>
              </w:rPr>
              <w:t xml:space="preserve">rivate </w:t>
            </w:r>
            <w:r>
              <w:rPr>
                <w:rFonts w:cstheme="minorHAnsi"/>
              </w:rPr>
              <w:t>c</w:t>
            </w:r>
            <w:r w:rsidRPr="00206024">
              <w:rPr>
                <w:rFonts w:cstheme="minorHAnsi"/>
              </w:rPr>
              <w:t xml:space="preserve">ontractor </w:t>
            </w:r>
            <w:r>
              <w:rPr>
                <w:rFonts w:cstheme="minorHAnsi"/>
              </w:rPr>
              <w:t>(t</w:t>
            </w:r>
            <w:r w:rsidRPr="00206024">
              <w:rPr>
                <w:rFonts w:cstheme="minorHAnsi"/>
              </w:rPr>
              <w:t xml:space="preserve">o </w:t>
            </w:r>
            <w:r>
              <w:rPr>
                <w:rFonts w:cstheme="minorHAnsi"/>
              </w:rPr>
              <w:t>b</w:t>
            </w:r>
            <w:r w:rsidRPr="00206024">
              <w:rPr>
                <w:rFonts w:cstheme="minorHAnsi"/>
              </w:rPr>
              <w:t xml:space="preserve">e </w:t>
            </w:r>
            <w:r>
              <w:rPr>
                <w:rFonts w:cstheme="minorHAnsi"/>
              </w:rPr>
              <w:t>d</w:t>
            </w:r>
            <w:r w:rsidRPr="00206024">
              <w:rPr>
                <w:rFonts w:cstheme="minorHAnsi"/>
              </w:rPr>
              <w:t>etermined</w:t>
            </w:r>
            <w:r>
              <w:rPr>
                <w:rFonts w:cstheme="minorHAnsi"/>
              </w:rPr>
              <w:t xml:space="preserve">) </w:t>
            </w:r>
            <w:r w:rsidRPr="00206024">
              <w:rPr>
                <w:rFonts w:cstheme="minorHAnsi"/>
              </w:rPr>
              <w:t xml:space="preserve">will provide </w:t>
            </w:r>
            <w:r>
              <w:rPr>
                <w:rFonts w:cstheme="minorHAnsi"/>
              </w:rPr>
              <w:t>facilitation</w:t>
            </w:r>
            <w:r w:rsidRPr="00206024">
              <w:rPr>
                <w:rFonts w:cstheme="minorHAnsi"/>
              </w:rPr>
              <w:t xml:space="preserve"> to lead the </w:t>
            </w:r>
            <w:r>
              <w:rPr>
                <w:rFonts w:cstheme="minorHAnsi"/>
              </w:rPr>
              <w:t xml:space="preserve">shared learning experience. </w:t>
            </w:r>
            <w:r w:rsidRPr="00206024">
              <w:rPr>
                <w:rFonts w:cstheme="minorHAnsi"/>
              </w:rPr>
              <w:t>The facilitator will assist in agenda planning, delivering training, and debriefing activities.</w:t>
            </w:r>
          </w:p>
        </w:tc>
      </w:tr>
    </w:tbl>
    <w:p w14:paraId="41082DF9" w14:textId="77777777" w:rsidR="009504E1" w:rsidRDefault="009504E1">
      <w:r>
        <w:br w:type="page"/>
      </w:r>
    </w:p>
    <w:tbl>
      <w:tblPr>
        <w:tblStyle w:val="TableGrid"/>
        <w:tblW w:w="9476" w:type="dxa"/>
        <w:tblInd w:w="-5" w:type="dxa"/>
        <w:tblLook w:val="04A0" w:firstRow="1" w:lastRow="0" w:firstColumn="1" w:lastColumn="0" w:noHBand="0" w:noVBand="1"/>
      </w:tblPr>
      <w:tblGrid>
        <w:gridCol w:w="9476"/>
      </w:tblGrid>
      <w:tr w:rsidR="007D0755" w14:paraId="6ABD7726" w14:textId="77777777" w:rsidTr="00605549">
        <w:trPr>
          <w:cantSplit/>
          <w:trHeight w:val="350"/>
        </w:trPr>
        <w:tc>
          <w:tcPr>
            <w:tcW w:w="9476" w:type="dxa"/>
          </w:tcPr>
          <w:p w14:paraId="3167809B" w14:textId="686F34B4" w:rsidR="007D0755" w:rsidRDefault="007D0755" w:rsidP="0014230E">
            <w:pPr>
              <w:keepNext/>
              <w:spacing w:before="60" w:after="60"/>
            </w:pPr>
            <w:r w:rsidRPr="0062232D">
              <w:rPr>
                <w:b/>
                <w:bCs/>
              </w:rPr>
              <w:lastRenderedPageBreak/>
              <w:t>Project Description and Focus Area</w:t>
            </w:r>
            <w:r>
              <w:t xml:space="preserve"> </w:t>
            </w:r>
            <w:r w:rsidRPr="0062232D">
              <w:rPr>
                <w:i/>
                <w:iCs/>
                <w:sz w:val="20"/>
                <w:szCs w:val="20"/>
              </w:rPr>
              <w:t>(</w:t>
            </w:r>
            <w:r w:rsidR="00D54B91">
              <w:rPr>
                <w:i/>
                <w:iCs/>
                <w:sz w:val="20"/>
                <w:szCs w:val="20"/>
              </w:rPr>
              <w:t>up to</w:t>
            </w:r>
            <w:r w:rsidRPr="0062232D">
              <w:rPr>
                <w:i/>
                <w:iCs/>
                <w:sz w:val="20"/>
                <w:szCs w:val="20"/>
              </w:rPr>
              <w:t xml:space="preserve"> 500 words)</w:t>
            </w:r>
          </w:p>
        </w:tc>
      </w:tr>
      <w:tr w:rsidR="007D0755" w14:paraId="2CF5D906" w14:textId="77777777" w:rsidTr="00C71F00">
        <w:trPr>
          <w:cantSplit/>
          <w:trHeight w:hRule="exact" w:val="11170"/>
        </w:trPr>
        <w:tc>
          <w:tcPr>
            <w:tcW w:w="9476" w:type="dxa"/>
          </w:tcPr>
          <w:p w14:paraId="66124E03" w14:textId="563A7B5F" w:rsidR="00767F96" w:rsidRPr="00C71F00" w:rsidRDefault="00767F96" w:rsidP="00C71F00">
            <w:pPr>
              <w:spacing w:before="100" w:beforeAutospacing="1" w:after="100" w:afterAutospacing="1"/>
              <w:rPr>
                <w:u w:val="single"/>
              </w:rPr>
            </w:pPr>
            <w:bookmarkStart w:id="4" w:name="_Hlk68168926"/>
            <w:r>
              <w:rPr>
                <w:u w:val="single"/>
              </w:rPr>
              <w:t>Background</w:t>
            </w:r>
            <w:r w:rsidR="00C71F00">
              <w:rPr>
                <w:u w:val="single"/>
              </w:rPr>
              <w:t>:</w:t>
            </w:r>
            <w:r w:rsidR="00C71F00">
              <w:t xml:space="preserve"> </w:t>
            </w:r>
            <w:r>
              <w:t xml:space="preserve">Over the past two years, Oregon’s Public Health System has dedicated significant time and effort to addressing health disparities and improving health equity. </w:t>
            </w:r>
            <w:r w:rsidR="00292CA7">
              <w:t>In</w:t>
            </w:r>
            <w:r w:rsidR="00C71F00">
              <w:t xml:space="preserve"> particular,</w:t>
            </w:r>
            <w:r w:rsidR="00292CA7">
              <w:t xml:space="preserve"> the Coalition of Local Health Officials </w:t>
            </w:r>
            <w:r w:rsidR="00C71F00">
              <w:t xml:space="preserve">held </w:t>
            </w:r>
            <w:r w:rsidR="00DC31D4">
              <w:t xml:space="preserve">a health equity training </w:t>
            </w:r>
            <w:r w:rsidR="00C71F00">
              <w:t xml:space="preserve">in September 2020 </w:t>
            </w:r>
            <w:r w:rsidR="00DC31D4">
              <w:t xml:space="preserve">for all the LPHAs to </w:t>
            </w:r>
            <w:r w:rsidR="00EC68AA">
              <w:t>develop a definition of equity and apply it to local public health work</w:t>
            </w:r>
            <w:r w:rsidR="00C71F00">
              <w:t xml:space="preserve"> using CHR&amp;R funding</w:t>
            </w:r>
            <w:r w:rsidR="00EC68AA">
              <w:t xml:space="preserve">. </w:t>
            </w:r>
            <w:r w:rsidR="00715F92" w:rsidRPr="00801637">
              <w:t xml:space="preserve">However, </w:t>
            </w:r>
            <w:r w:rsidR="002D2A72" w:rsidRPr="00801637">
              <w:t xml:space="preserve">operating in crisis mode for </w:t>
            </w:r>
            <w:r w:rsidR="00561EB6">
              <w:t>the past 20</w:t>
            </w:r>
            <w:r w:rsidR="00B41E28" w:rsidRPr="00801637">
              <w:t xml:space="preserve"> months has taxed Oregon’s public health system. While </w:t>
            </w:r>
            <w:r w:rsidR="00DF0814" w:rsidRPr="00801637">
              <w:t xml:space="preserve">each LPHA has continued their </w:t>
            </w:r>
            <w:r w:rsidR="00206024" w:rsidRPr="00801637">
              <w:t>unique and innovat</w:t>
            </w:r>
            <w:r w:rsidR="00E02AE6">
              <w:t>ive</w:t>
            </w:r>
            <w:r w:rsidR="00206024" w:rsidRPr="00801637">
              <w:t xml:space="preserve"> </w:t>
            </w:r>
            <w:r w:rsidR="00DF0814" w:rsidRPr="00801637">
              <w:t>equity work, efforts across the state have been disparate, and opportunities for shared learning have been limited by capacity.</w:t>
            </w:r>
            <w:r w:rsidR="00DF57D2" w:rsidRPr="00801637">
              <w:t xml:space="preserve"> </w:t>
            </w:r>
            <w:r w:rsidR="00561EB6">
              <w:t>L</w:t>
            </w:r>
            <w:r w:rsidR="00FB6235">
              <w:t xml:space="preserve">ocal health administrators </w:t>
            </w:r>
            <w:r w:rsidR="000D0F00">
              <w:t xml:space="preserve">have a shared understanding of the complex local governmental public health system and have benefited from collaborating with each other in the past by sharing knowledge and strategies. </w:t>
            </w:r>
            <w:r w:rsidR="00561EB6">
              <w:t>L</w:t>
            </w:r>
            <w:r w:rsidR="000D0F00">
              <w:t xml:space="preserve">ocal health administrators also need time to reconnect and process their successes, struggles, and lessons learned about advancing health equity </w:t>
            </w:r>
            <w:r w:rsidR="00EC0760">
              <w:t>over the past</w:t>
            </w:r>
            <w:r w:rsidR="000D0F00">
              <w:t xml:space="preserve"> 20 months of responding to </w:t>
            </w:r>
            <w:r w:rsidR="00605549">
              <w:t>multiple public health crises</w:t>
            </w:r>
            <w:r w:rsidR="000D0F00">
              <w:t xml:space="preserve">. </w:t>
            </w:r>
            <w:r w:rsidR="00DF57D2" w:rsidRPr="00801637">
              <w:t xml:space="preserve">With this understanding, </w:t>
            </w:r>
            <w:r w:rsidR="00DF57D2" w:rsidRPr="00801637">
              <w:rPr>
                <w:b/>
                <w:bCs/>
              </w:rPr>
              <w:t>CLHO proposes</w:t>
            </w:r>
            <w:r w:rsidR="00801637" w:rsidRPr="00801637">
              <w:rPr>
                <w:b/>
                <w:bCs/>
              </w:rPr>
              <w:t xml:space="preserve"> to bring groups together for shared learning by </w:t>
            </w:r>
            <w:r w:rsidR="00DF57D2" w:rsidRPr="00801637">
              <w:rPr>
                <w:b/>
                <w:bCs/>
              </w:rPr>
              <w:t>convening the local public health administrators/</w:t>
            </w:r>
            <w:r w:rsidR="00E02AE6">
              <w:rPr>
                <w:b/>
                <w:bCs/>
              </w:rPr>
              <w:t xml:space="preserve"> </w:t>
            </w:r>
            <w:r w:rsidR="00DF57D2" w:rsidRPr="00801637">
              <w:rPr>
                <w:b/>
                <w:bCs/>
              </w:rPr>
              <w:t>directors</w:t>
            </w:r>
            <w:r w:rsidR="00E02AE6">
              <w:rPr>
                <w:b/>
                <w:bCs/>
              </w:rPr>
              <w:t xml:space="preserve"> and </w:t>
            </w:r>
            <w:r w:rsidR="00DF57D2" w:rsidRPr="00801637">
              <w:rPr>
                <w:b/>
                <w:bCs/>
              </w:rPr>
              <w:t xml:space="preserve">designated program managers to share their </w:t>
            </w:r>
            <w:r w:rsidR="00801637" w:rsidRPr="00801637">
              <w:rPr>
                <w:b/>
                <w:bCs/>
              </w:rPr>
              <w:t xml:space="preserve">challenges and </w:t>
            </w:r>
            <w:r w:rsidR="00DF57D2" w:rsidRPr="00801637">
              <w:rPr>
                <w:b/>
                <w:bCs/>
              </w:rPr>
              <w:t>strategies for advancing health equity within their communities</w:t>
            </w:r>
            <w:r w:rsidR="00801637">
              <w:rPr>
                <w:b/>
                <w:bCs/>
              </w:rPr>
              <w:t xml:space="preserve"> (Focus Area D)</w:t>
            </w:r>
            <w:r w:rsidR="00DF57D2" w:rsidRPr="00801637">
              <w:rPr>
                <w:b/>
                <w:bCs/>
              </w:rPr>
              <w:t xml:space="preserve">. </w:t>
            </w:r>
            <w:r w:rsidR="00C71F00">
              <w:rPr>
                <w:b/>
                <w:bCs/>
              </w:rPr>
              <w:br/>
            </w:r>
            <w:r w:rsidR="00C71F00">
              <w:rPr>
                <w:u w:val="single"/>
              </w:rPr>
              <w:br/>
            </w:r>
            <w:r>
              <w:rPr>
                <w:u w:val="single"/>
              </w:rPr>
              <w:t>Objective</w:t>
            </w:r>
            <w:r w:rsidR="00C71F00">
              <w:rPr>
                <w:u w:val="single"/>
              </w:rPr>
              <w:t>:</w:t>
            </w:r>
            <w:r w:rsidR="00C71F00">
              <w:t xml:space="preserve"> </w:t>
            </w:r>
            <w:r w:rsidR="00206024">
              <w:t xml:space="preserve">To provide space for </w:t>
            </w:r>
            <w:r w:rsidR="00B41E28">
              <w:t xml:space="preserve">Oregon’s </w:t>
            </w:r>
            <w:r w:rsidR="00DF57D2">
              <w:t xml:space="preserve">local public health administrators (and </w:t>
            </w:r>
            <w:r w:rsidR="00206024">
              <w:t xml:space="preserve">the appropriate </w:t>
            </w:r>
            <w:r w:rsidR="00DF57D2">
              <w:t xml:space="preserve">staff designated by the </w:t>
            </w:r>
            <w:r w:rsidR="00206024">
              <w:t>administrator)</w:t>
            </w:r>
            <w:r w:rsidR="00B41E28">
              <w:t xml:space="preserve"> to share health equity strategies</w:t>
            </w:r>
            <w:r w:rsidR="00206024">
              <w:t xml:space="preserve"> in their public health work. </w:t>
            </w:r>
            <w:r w:rsidR="00801637">
              <w:t xml:space="preserve">Attendees will leave the event with knowledge of other efforts to improve health equity across the state and with additional strategies to implement in their own communities. </w:t>
            </w:r>
            <w:r w:rsidR="00B41E28">
              <w:t xml:space="preserve"> </w:t>
            </w:r>
          </w:p>
          <w:p w14:paraId="14691099" w14:textId="695641E6" w:rsidR="00C71F00" w:rsidRPr="00C71F00" w:rsidRDefault="00767F96" w:rsidP="00C71F00">
            <w:pPr>
              <w:spacing w:before="100" w:beforeAutospacing="1" w:after="100" w:afterAutospacing="1"/>
              <w:rPr>
                <w:u w:val="single"/>
              </w:rPr>
            </w:pPr>
            <w:r>
              <w:rPr>
                <w:u w:val="single"/>
              </w:rPr>
              <w:t>Project Description and Implementation:</w:t>
            </w:r>
            <w:r w:rsidR="00C71F00">
              <w:t xml:space="preserve"> </w:t>
            </w:r>
            <w:r w:rsidR="00206024">
              <w:t>CLHO will host an in-person retreat in late March/early April of 2022</w:t>
            </w:r>
            <w:r w:rsidR="00EC0760">
              <w:t xml:space="preserve"> and </w:t>
            </w:r>
            <w:r w:rsidR="00206024">
              <w:t>will hold 2-4 hours (to be determined with the facilitator) for attendees to engage in shared learning</w:t>
            </w:r>
            <w:r w:rsidR="00C71F00">
              <w:t xml:space="preserve"> around health equity</w:t>
            </w:r>
            <w:r w:rsidR="00206024">
              <w:t xml:space="preserve">. </w:t>
            </w:r>
            <w:r w:rsidR="00801637">
              <w:t xml:space="preserve">This </w:t>
            </w:r>
            <w:r w:rsidR="00E02AE6">
              <w:t xml:space="preserve">session will be in a format </w:t>
            </w:r>
            <w:r w:rsidR="00EC0760">
              <w:t>allowing</w:t>
            </w:r>
            <w:r w:rsidR="00E02AE6">
              <w:t xml:space="preserve"> for both large group and small group discussion and collaboration. </w:t>
            </w:r>
            <w:r w:rsidR="00EC68AA">
              <w:t xml:space="preserve">CLHO staff and the facilitator will utilize the CHR&amp;R resources, particularly the </w:t>
            </w:r>
            <w:hyperlink r:id="rId20" w:history="1">
              <w:r w:rsidR="00EC68AA" w:rsidRPr="00EC68AA">
                <w:rPr>
                  <w:rStyle w:val="Hyperlink"/>
                </w:rPr>
                <w:t>Develop Strategies to Promote Health and Equity</w:t>
              </w:r>
            </w:hyperlink>
            <w:r w:rsidR="00EC68AA" w:rsidRPr="00EC68AA">
              <w:t xml:space="preserve"> facilitation materials, to provide a base of understanding for new administrators. However, because </w:t>
            </w:r>
            <w:r w:rsidR="00EC0760">
              <w:t>most</w:t>
            </w:r>
            <w:r w:rsidR="00EC68AA">
              <w:t xml:space="preserve"> attendees participated in the</w:t>
            </w:r>
            <w:r w:rsidR="00EC68AA" w:rsidRPr="00EC68AA">
              <w:t xml:space="preserve"> health equity training in 2020 and have been actively advancing health equity in their communities, </w:t>
            </w:r>
            <w:r w:rsidR="00EC0760" w:rsidRPr="00EC68AA">
              <w:t>most of</w:t>
            </w:r>
            <w:r w:rsidR="00EC68AA" w:rsidRPr="00EC68AA">
              <w:t xml:space="preserve"> the session will be spent in discussion and sharing strategies.</w:t>
            </w:r>
            <w:r w:rsidR="00EC68AA">
              <w:rPr>
                <w:b/>
                <w:bCs/>
              </w:rPr>
              <w:t xml:space="preserve"> </w:t>
            </w:r>
          </w:p>
          <w:p w14:paraId="5B0366F0" w14:textId="64D871AB" w:rsidR="00C71F00" w:rsidRDefault="005C57A3" w:rsidP="00C71F00">
            <w:pPr>
              <w:spacing w:before="100" w:beforeAutospacing="1" w:after="100" w:afterAutospacing="1"/>
              <w:contextualSpacing/>
            </w:pPr>
            <w:r>
              <w:t xml:space="preserve">Attendees will bring concrete examples of challenges they have faced in improving health equity, </w:t>
            </w:r>
            <w:r w:rsidR="00EC0760">
              <w:t xml:space="preserve">strategies </w:t>
            </w:r>
            <w:r>
              <w:t>they have employed,</w:t>
            </w:r>
            <w:r w:rsidR="00EC0760">
              <w:t xml:space="preserve"> actionable steps they took to implement these strategies, and</w:t>
            </w:r>
            <w:r>
              <w:t xml:space="preserve"> results/lessons learned from these efforts</w:t>
            </w:r>
            <w:r w:rsidR="00EC0760">
              <w:t xml:space="preserve">. </w:t>
            </w:r>
            <w:r>
              <w:t xml:space="preserve">This sharing of tangible steps </w:t>
            </w:r>
            <w:r w:rsidR="00EC0760">
              <w:t xml:space="preserve">in an Oregon-specific context </w:t>
            </w:r>
            <w:r>
              <w:t xml:space="preserve">will provide counties will new ideas and knowledge of how to implement them in their communities. </w:t>
            </w:r>
            <w:r w:rsidR="00EC0760">
              <w:t xml:space="preserve">These proposed strategies will be collected by </w:t>
            </w:r>
            <w:r w:rsidR="00AC4316">
              <w:t xml:space="preserve">the facilitator and </w:t>
            </w:r>
            <w:r w:rsidR="00EC0760">
              <w:t>CLHO staff</w:t>
            </w:r>
            <w:r w:rsidR="00AC4316">
              <w:t xml:space="preserve"> and </w:t>
            </w:r>
            <w:r w:rsidR="00EC0760">
              <w:t xml:space="preserve">for summary and distribution to attendees after the event. </w:t>
            </w:r>
          </w:p>
          <w:p w14:paraId="75ADE1BD" w14:textId="77777777" w:rsidR="00C71F00" w:rsidRDefault="00C71F00" w:rsidP="00C71F00">
            <w:pPr>
              <w:spacing w:before="100" w:beforeAutospacing="1" w:after="100" w:afterAutospacing="1"/>
              <w:contextualSpacing/>
            </w:pPr>
          </w:p>
          <w:p w14:paraId="5809616D" w14:textId="2F01DDFC" w:rsidR="00E02AE6" w:rsidRDefault="00E02AE6" w:rsidP="00C71F00">
            <w:pPr>
              <w:spacing w:before="100" w:beforeAutospacing="1" w:after="100" w:afterAutospacing="1"/>
              <w:contextualSpacing/>
            </w:pPr>
            <w:r>
              <w:t>To prioritize the inclusion of lower ranked counties</w:t>
            </w:r>
            <w:r w:rsidR="00605549">
              <w:t xml:space="preserve"> – most of which are in southern and eastern Oregon and have the furthest to travel for gatherings – </w:t>
            </w:r>
            <w:r>
              <w:t>funds</w:t>
            </w:r>
            <w:r w:rsidR="00605549">
              <w:t xml:space="preserve"> </w:t>
            </w:r>
            <w:r>
              <w:t>from this grant will be used to assist with travel costs</w:t>
            </w:r>
            <w:r w:rsidR="00605549">
              <w:t xml:space="preserve">. </w:t>
            </w:r>
          </w:p>
          <w:p w14:paraId="0190D988" w14:textId="0FCCF235" w:rsidR="005C57A3" w:rsidRPr="00767F96" w:rsidRDefault="005C57A3" w:rsidP="009504E1">
            <w:pPr>
              <w:spacing w:before="100" w:beforeAutospacing="1" w:after="100" w:afterAutospacing="1"/>
            </w:pPr>
          </w:p>
        </w:tc>
      </w:tr>
      <w:bookmarkEnd w:id="4"/>
    </w:tbl>
    <w:p w14:paraId="370687E4" w14:textId="5F91DCA2" w:rsidR="004B0585" w:rsidRDefault="004B0585" w:rsidP="004B0585">
      <w:pPr>
        <w:keepNext/>
        <w:tabs>
          <w:tab w:val="left" w:pos="360"/>
        </w:tabs>
        <w:spacing w:before="180"/>
        <w:rPr>
          <w:rFonts w:cstheme="minorHAnsi"/>
          <w:b/>
        </w:rPr>
      </w:pPr>
    </w:p>
    <w:p w14:paraId="79CA1B73" w14:textId="77777777" w:rsidR="004B0585" w:rsidRDefault="004B0585">
      <w:pPr>
        <w:rPr>
          <w:rFonts w:cstheme="minorHAnsi"/>
          <w:b/>
        </w:rPr>
      </w:pPr>
      <w:r>
        <w:rPr>
          <w:rFonts w:cstheme="minorHAnsi"/>
          <w:b/>
        </w:rPr>
        <w:br w:type="page"/>
      </w:r>
    </w:p>
    <w:p w14:paraId="5EA74756" w14:textId="73544B90" w:rsidR="00650231" w:rsidRPr="00A1084D" w:rsidRDefault="00650231" w:rsidP="00323FD8">
      <w:pPr>
        <w:pStyle w:val="ListParagraph"/>
        <w:numPr>
          <w:ilvl w:val="0"/>
          <w:numId w:val="3"/>
        </w:numPr>
        <w:tabs>
          <w:tab w:val="left" w:pos="360"/>
        </w:tabs>
        <w:spacing w:after="200"/>
        <w:ind w:left="0" w:firstLine="0"/>
        <w:rPr>
          <w:rFonts w:cstheme="minorHAnsi"/>
          <w:b/>
        </w:rPr>
      </w:pPr>
      <w:r w:rsidRPr="00A1084D">
        <w:rPr>
          <w:rFonts w:cstheme="minorHAnsi"/>
          <w:b/>
        </w:rPr>
        <w:lastRenderedPageBreak/>
        <w:t>Project Budget</w:t>
      </w:r>
    </w:p>
    <w:p w14:paraId="1CD8E0B2" w14:textId="6F0BE985" w:rsidR="00A1084D" w:rsidRPr="00A1084D" w:rsidRDefault="00A1084D" w:rsidP="00A1084D">
      <w:pPr>
        <w:spacing w:after="200"/>
        <w:ind w:left="360"/>
        <w:rPr>
          <w:rFonts w:cstheme="minorHAnsi"/>
          <w:b/>
        </w:rPr>
      </w:pPr>
      <w:r w:rsidRPr="003003CE">
        <w:rPr>
          <w:rFonts w:cstheme="minorHAnsi"/>
          <w:b/>
          <w:bCs/>
          <w:color w:val="000000" w:themeColor="text1"/>
        </w:rPr>
        <w:t>Funding Option 1</w:t>
      </w:r>
      <w:r w:rsidRPr="003003CE">
        <w:rPr>
          <w:rFonts w:cstheme="minorHAnsi"/>
          <w:color w:val="000000" w:themeColor="text1"/>
        </w:rPr>
        <w:t xml:space="preserve"> </w:t>
      </w:r>
      <w:sdt>
        <w:sdtPr>
          <w:rPr>
            <w:rFonts w:cstheme="minorHAnsi"/>
            <w:color w:val="000000" w:themeColor="text1"/>
          </w:rPr>
          <w:id w:val="-1386398383"/>
          <w14:checkbox>
            <w14:checked w14:val="0"/>
            <w14:checkedState w14:val="2612" w14:font="MS Gothic"/>
            <w14:uncheckedState w14:val="2610" w14:font="MS Gothic"/>
          </w14:checkbox>
        </w:sdtPr>
        <w:sdtEndPr/>
        <w:sdtContent>
          <w:r w:rsidRPr="003003CE">
            <w:rPr>
              <w:rFonts w:ascii="MS Gothic" w:eastAsia="MS Gothic" w:hAnsi="MS Gothic" w:cstheme="minorHAnsi" w:hint="eastAsia"/>
              <w:color w:val="000000" w:themeColor="text1"/>
            </w:rPr>
            <w:t>☐</w:t>
          </w:r>
        </w:sdtContent>
      </w:sdt>
      <w:r w:rsidRPr="003003CE">
        <w:rPr>
          <w:rFonts w:cstheme="minorHAnsi"/>
          <w:color w:val="000000" w:themeColor="text1"/>
        </w:rPr>
        <w:t xml:space="preserve">  </w:t>
      </w:r>
      <w:r w:rsidR="002F4719">
        <w:rPr>
          <w:rFonts w:cstheme="minorHAnsi"/>
          <w:i/>
          <w:iCs/>
          <w:color w:val="000000" w:themeColor="text1"/>
        </w:rPr>
        <w:t>OR</w:t>
      </w:r>
      <w:r w:rsidRPr="003003CE">
        <w:rPr>
          <w:rFonts w:cstheme="minorHAnsi"/>
          <w:color w:val="000000" w:themeColor="text1"/>
        </w:rPr>
        <w:t xml:space="preserve">   </w:t>
      </w:r>
      <w:r w:rsidRPr="003003CE">
        <w:rPr>
          <w:rFonts w:cstheme="minorHAnsi"/>
          <w:b/>
          <w:bCs/>
          <w:color w:val="000000" w:themeColor="text1"/>
        </w:rPr>
        <w:t>Funding Option 2</w:t>
      </w:r>
      <w:r w:rsidRPr="003003CE">
        <w:rPr>
          <w:rFonts w:cstheme="minorHAnsi"/>
          <w:color w:val="000000" w:themeColor="text1"/>
        </w:rPr>
        <w:t xml:space="preserve"> </w:t>
      </w:r>
      <w:sdt>
        <w:sdtPr>
          <w:rPr>
            <w:rFonts w:cstheme="minorHAnsi"/>
            <w:color w:val="000000" w:themeColor="text1"/>
          </w:rPr>
          <w:id w:val="-932039726"/>
          <w14:checkbox>
            <w14:checked w14:val="1"/>
            <w14:checkedState w14:val="2612" w14:font="MS Gothic"/>
            <w14:uncheckedState w14:val="2610" w14:font="MS Gothic"/>
          </w14:checkbox>
        </w:sdtPr>
        <w:sdtEndPr/>
        <w:sdtContent>
          <w:r w:rsidR="00801637">
            <w:rPr>
              <w:rFonts w:ascii="MS Gothic" w:eastAsia="MS Gothic" w:hAnsi="MS Gothic" w:cstheme="minorHAnsi" w:hint="eastAsia"/>
              <w:color w:val="000000" w:themeColor="text1"/>
            </w:rPr>
            <w:t>☒</w:t>
          </w:r>
        </w:sdtContent>
      </w:sdt>
    </w:p>
    <w:tbl>
      <w:tblPr>
        <w:tblStyle w:val="TableGrid"/>
        <w:tblW w:w="6025" w:type="dxa"/>
        <w:tblLook w:val="04A0" w:firstRow="1" w:lastRow="0" w:firstColumn="1" w:lastColumn="0" w:noHBand="0" w:noVBand="1"/>
      </w:tblPr>
      <w:tblGrid>
        <w:gridCol w:w="2632"/>
        <w:gridCol w:w="3393"/>
      </w:tblGrid>
      <w:tr w:rsidR="00650231" w:rsidRPr="00195F5D" w14:paraId="73A4EAFD" w14:textId="77777777" w:rsidTr="00D63D3C">
        <w:trPr>
          <w:cantSplit/>
        </w:trPr>
        <w:tc>
          <w:tcPr>
            <w:tcW w:w="6025" w:type="dxa"/>
            <w:gridSpan w:val="2"/>
            <w:vAlign w:val="center"/>
          </w:tcPr>
          <w:p w14:paraId="106451DB" w14:textId="0D45C5D8" w:rsidR="00650231" w:rsidRPr="00195F5D" w:rsidRDefault="00650231" w:rsidP="00D63D3C">
            <w:pPr>
              <w:spacing w:before="60" w:after="60"/>
              <w:rPr>
                <w:rFonts w:cstheme="minorHAnsi"/>
              </w:rPr>
            </w:pPr>
            <w:r w:rsidRPr="00D54B91">
              <w:rPr>
                <w:rFonts w:cstheme="minorHAnsi"/>
                <w:b/>
                <w:bCs/>
              </w:rPr>
              <w:t>Provide costs for each c</w:t>
            </w:r>
            <w:r w:rsidR="00F35E7A" w:rsidRPr="00D54B91">
              <w:rPr>
                <w:rFonts w:cstheme="minorHAnsi"/>
                <w:b/>
                <w:bCs/>
              </w:rPr>
              <w:t>ategory</w:t>
            </w:r>
            <w:r w:rsidR="00F35E7A">
              <w:rPr>
                <w:rFonts w:cstheme="minorHAnsi"/>
              </w:rPr>
              <w:t xml:space="preserve"> </w:t>
            </w:r>
          </w:p>
        </w:tc>
      </w:tr>
      <w:tr w:rsidR="00620269" w:rsidRPr="00195F5D" w14:paraId="603AE6FD" w14:textId="77777777" w:rsidTr="00D63D3C">
        <w:trPr>
          <w:cantSplit/>
        </w:trPr>
        <w:tc>
          <w:tcPr>
            <w:tcW w:w="2632" w:type="dxa"/>
            <w:vAlign w:val="center"/>
          </w:tcPr>
          <w:p w14:paraId="1EE43B23" w14:textId="4BB7AFB3" w:rsidR="00620269" w:rsidRPr="00930EFE" w:rsidRDefault="00620269" w:rsidP="00D63D3C">
            <w:pPr>
              <w:spacing w:before="60" w:after="60"/>
              <w:rPr>
                <w:rFonts w:cstheme="minorHAnsi"/>
                <w:b/>
                <w:bCs/>
              </w:rPr>
            </w:pPr>
            <w:r>
              <w:rPr>
                <w:rFonts w:cstheme="minorHAnsi"/>
                <w:b/>
                <w:bCs/>
              </w:rPr>
              <w:t>Category</w:t>
            </w:r>
          </w:p>
        </w:tc>
        <w:tc>
          <w:tcPr>
            <w:tcW w:w="3393" w:type="dxa"/>
            <w:vAlign w:val="center"/>
          </w:tcPr>
          <w:p w14:paraId="34BD60E4" w14:textId="4EC0EDB0" w:rsidR="00620269" w:rsidRPr="00930EFE" w:rsidRDefault="00620269" w:rsidP="00D63D3C">
            <w:pPr>
              <w:spacing w:before="60" w:after="60"/>
              <w:rPr>
                <w:rFonts w:cstheme="minorHAnsi"/>
                <w:b/>
                <w:bCs/>
              </w:rPr>
            </w:pPr>
            <w:r w:rsidRPr="00930EFE">
              <w:rPr>
                <w:rFonts w:cstheme="minorHAnsi"/>
                <w:b/>
                <w:bCs/>
              </w:rPr>
              <w:t>Costs</w:t>
            </w:r>
          </w:p>
        </w:tc>
      </w:tr>
      <w:tr w:rsidR="00650231" w:rsidRPr="00195F5D" w14:paraId="28E28AB8" w14:textId="77777777" w:rsidTr="00D63D3C">
        <w:trPr>
          <w:cantSplit/>
        </w:trPr>
        <w:tc>
          <w:tcPr>
            <w:tcW w:w="2632" w:type="dxa"/>
            <w:vAlign w:val="center"/>
          </w:tcPr>
          <w:p w14:paraId="18D7E11A" w14:textId="77777777" w:rsidR="00650231" w:rsidRPr="00195F5D" w:rsidRDefault="00650231" w:rsidP="00D63D3C">
            <w:pPr>
              <w:spacing w:before="60" w:after="60"/>
              <w:rPr>
                <w:rFonts w:cstheme="minorHAnsi"/>
              </w:rPr>
            </w:pPr>
            <w:r w:rsidRPr="00195F5D">
              <w:rPr>
                <w:rFonts w:cstheme="minorHAnsi"/>
              </w:rPr>
              <w:t>Personnel</w:t>
            </w:r>
          </w:p>
        </w:tc>
        <w:tc>
          <w:tcPr>
            <w:tcW w:w="3393" w:type="dxa"/>
            <w:vAlign w:val="center"/>
          </w:tcPr>
          <w:p w14:paraId="2CE35938" w14:textId="53DC00ED" w:rsidR="00650231" w:rsidRPr="00D42C86" w:rsidRDefault="009A7EB9" w:rsidP="00D42C86">
            <w:pPr>
              <w:rPr>
                <w:color w:val="000000" w:themeColor="text1"/>
              </w:rPr>
            </w:pPr>
            <w:r w:rsidRPr="00D42C86">
              <w:rPr>
                <w:color w:val="000000" w:themeColor="text1"/>
              </w:rPr>
              <w:t>$0</w:t>
            </w:r>
          </w:p>
        </w:tc>
      </w:tr>
      <w:tr w:rsidR="00650231" w:rsidRPr="00195F5D" w14:paraId="34A46C9B" w14:textId="77777777" w:rsidTr="00D63D3C">
        <w:trPr>
          <w:cantSplit/>
        </w:trPr>
        <w:tc>
          <w:tcPr>
            <w:tcW w:w="2632" w:type="dxa"/>
            <w:vAlign w:val="center"/>
          </w:tcPr>
          <w:p w14:paraId="15F0725D" w14:textId="77777777" w:rsidR="00650231" w:rsidRPr="00195F5D" w:rsidRDefault="00650231" w:rsidP="00D63D3C">
            <w:pPr>
              <w:spacing w:before="60" w:after="60"/>
              <w:rPr>
                <w:rFonts w:cstheme="minorHAnsi"/>
              </w:rPr>
            </w:pPr>
            <w:r w:rsidRPr="00195F5D">
              <w:rPr>
                <w:rFonts w:cstheme="minorHAnsi"/>
              </w:rPr>
              <w:t xml:space="preserve">Supplies </w:t>
            </w:r>
          </w:p>
        </w:tc>
        <w:tc>
          <w:tcPr>
            <w:tcW w:w="3393" w:type="dxa"/>
            <w:vAlign w:val="center"/>
          </w:tcPr>
          <w:p w14:paraId="44601222" w14:textId="70716DA5" w:rsidR="00650231" w:rsidRPr="00D42C86" w:rsidRDefault="009A7EB9" w:rsidP="00D42C86">
            <w:pPr>
              <w:rPr>
                <w:color w:val="000000" w:themeColor="text1"/>
              </w:rPr>
            </w:pPr>
            <w:r w:rsidRPr="00D42C86">
              <w:rPr>
                <w:color w:val="000000" w:themeColor="text1"/>
              </w:rPr>
              <w:t>$0</w:t>
            </w:r>
          </w:p>
        </w:tc>
      </w:tr>
      <w:tr w:rsidR="00650231" w:rsidRPr="00195F5D" w14:paraId="58CBC661" w14:textId="77777777" w:rsidTr="00D63D3C">
        <w:trPr>
          <w:cantSplit/>
        </w:trPr>
        <w:tc>
          <w:tcPr>
            <w:tcW w:w="2632" w:type="dxa"/>
            <w:vAlign w:val="center"/>
          </w:tcPr>
          <w:p w14:paraId="22E75060" w14:textId="77777777" w:rsidR="00650231" w:rsidRPr="00195F5D" w:rsidRDefault="00650231" w:rsidP="00D63D3C">
            <w:pPr>
              <w:spacing w:before="60" w:after="60"/>
              <w:rPr>
                <w:rFonts w:cstheme="minorHAnsi"/>
              </w:rPr>
            </w:pPr>
            <w:r w:rsidRPr="00195F5D">
              <w:rPr>
                <w:rFonts w:cstheme="minorHAnsi"/>
              </w:rPr>
              <w:t>Travel</w:t>
            </w:r>
          </w:p>
        </w:tc>
        <w:tc>
          <w:tcPr>
            <w:tcW w:w="3393" w:type="dxa"/>
            <w:vAlign w:val="center"/>
          </w:tcPr>
          <w:p w14:paraId="1F033317" w14:textId="53832143" w:rsidR="00650231" w:rsidRPr="00D42C86" w:rsidRDefault="00C71F00" w:rsidP="00D42C86">
            <w:pPr>
              <w:rPr>
                <w:color w:val="000000" w:themeColor="text1"/>
              </w:rPr>
            </w:pPr>
            <w:r w:rsidRPr="00D42C86">
              <w:rPr>
                <w:color w:val="000000" w:themeColor="text1"/>
              </w:rPr>
              <w:t>$</w:t>
            </w:r>
            <w:r w:rsidR="00066C58" w:rsidRPr="00D42C86">
              <w:rPr>
                <w:color w:val="000000" w:themeColor="text1"/>
              </w:rPr>
              <w:t>1660</w:t>
            </w:r>
            <w:r w:rsidRPr="00D42C86">
              <w:rPr>
                <w:color w:val="000000" w:themeColor="text1"/>
              </w:rPr>
              <w:t xml:space="preserve"> (mileage)</w:t>
            </w:r>
          </w:p>
        </w:tc>
      </w:tr>
      <w:tr w:rsidR="00650231" w:rsidRPr="00195F5D" w14:paraId="0563D8E8" w14:textId="77777777" w:rsidTr="00D63D3C">
        <w:trPr>
          <w:cantSplit/>
        </w:trPr>
        <w:tc>
          <w:tcPr>
            <w:tcW w:w="2632" w:type="dxa"/>
            <w:vAlign w:val="center"/>
          </w:tcPr>
          <w:p w14:paraId="1C866CF4" w14:textId="77777777" w:rsidR="00650231" w:rsidRPr="00195F5D" w:rsidRDefault="00650231" w:rsidP="00D63D3C">
            <w:pPr>
              <w:spacing w:before="60" w:after="60"/>
              <w:rPr>
                <w:rFonts w:cstheme="minorHAnsi"/>
              </w:rPr>
            </w:pPr>
            <w:r w:rsidRPr="00195F5D">
              <w:rPr>
                <w:rFonts w:cstheme="minorHAnsi"/>
              </w:rPr>
              <w:t>Consultants</w:t>
            </w:r>
          </w:p>
        </w:tc>
        <w:tc>
          <w:tcPr>
            <w:tcW w:w="3393" w:type="dxa"/>
            <w:vAlign w:val="center"/>
          </w:tcPr>
          <w:p w14:paraId="6C0E8DD3" w14:textId="212220AA" w:rsidR="00650231" w:rsidRPr="00D42C86" w:rsidRDefault="000223A3" w:rsidP="00D42C86">
            <w:pPr>
              <w:rPr>
                <w:color w:val="000000" w:themeColor="text1"/>
              </w:rPr>
            </w:pPr>
            <w:r w:rsidRPr="00D42C86">
              <w:rPr>
                <w:color w:val="000000" w:themeColor="text1"/>
              </w:rPr>
              <w:t>$2,</w:t>
            </w:r>
            <w:r w:rsidR="000B32BB" w:rsidRPr="00D42C86">
              <w:rPr>
                <w:color w:val="000000" w:themeColor="text1"/>
              </w:rPr>
              <w:t>750</w:t>
            </w:r>
            <w:r w:rsidRPr="00D42C86">
              <w:rPr>
                <w:color w:val="000000" w:themeColor="text1"/>
              </w:rPr>
              <w:t xml:space="preserve"> (</w:t>
            </w:r>
            <w:r w:rsidR="009A7EB9" w:rsidRPr="00D42C86">
              <w:rPr>
                <w:color w:val="000000" w:themeColor="text1"/>
              </w:rPr>
              <w:t>$</w:t>
            </w:r>
            <w:r w:rsidRPr="00D42C86">
              <w:rPr>
                <w:color w:val="000000" w:themeColor="text1"/>
              </w:rPr>
              <w:t>2,500 base facilitator + $</w:t>
            </w:r>
            <w:r w:rsidR="000B32BB" w:rsidRPr="00D42C86">
              <w:rPr>
                <w:color w:val="000000" w:themeColor="text1"/>
              </w:rPr>
              <w:t xml:space="preserve">250 </w:t>
            </w:r>
            <w:r w:rsidRPr="00D42C86">
              <w:rPr>
                <w:color w:val="000000" w:themeColor="text1"/>
              </w:rPr>
              <w:t>mileage)</w:t>
            </w:r>
          </w:p>
        </w:tc>
      </w:tr>
      <w:tr w:rsidR="00650231" w:rsidRPr="00195F5D" w14:paraId="03A8BCDD" w14:textId="77777777" w:rsidTr="00D63D3C">
        <w:trPr>
          <w:cantSplit/>
        </w:trPr>
        <w:tc>
          <w:tcPr>
            <w:tcW w:w="2632" w:type="dxa"/>
            <w:vAlign w:val="center"/>
          </w:tcPr>
          <w:p w14:paraId="6284FC7E" w14:textId="77777777" w:rsidR="00650231" w:rsidRPr="00195F5D" w:rsidRDefault="00650231" w:rsidP="00D63D3C">
            <w:pPr>
              <w:spacing w:before="60" w:after="60"/>
              <w:rPr>
                <w:rFonts w:cstheme="minorHAnsi"/>
              </w:rPr>
            </w:pPr>
            <w:r w:rsidRPr="00195F5D">
              <w:rPr>
                <w:rFonts w:cstheme="minorHAnsi"/>
              </w:rPr>
              <w:t xml:space="preserve">Indirect </w:t>
            </w:r>
          </w:p>
          <w:p w14:paraId="22D7612A" w14:textId="77777777" w:rsidR="00650231" w:rsidRPr="00195F5D" w:rsidRDefault="00650231" w:rsidP="00D63D3C">
            <w:pPr>
              <w:spacing w:before="60" w:after="60"/>
              <w:rPr>
                <w:rFonts w:cstheme="minorHAnsi"/>
                <w:i/>
              </w:rPr>
            </w:pPr>
            <w:r w:rsidRPr="00D54B91">
              <w:rPr>
                <w:rFonts w:cstheme="minorHAnsi"/>
                <w:i/>
                <w:sz w:val="18"/>
                <w:szCs w:val="18"/>
              </w:rPr>
              <w:t>(may not exceed 12% of above costs)</w:t>
            </w:r>
          </w:p>
        </w:tc>
        <w:tc>
          <w:tcPr>
            <w:tcW w:w="3393" w:type="dxa"/>
            <w:vAlign w:val="center"/>
          </w:tcPr>
          <w:p w14:paraId="3BB7579C" w14:textId="08AC9B97" w:rsidR="00650231" w:rsidRPr="00D42C86" w:rsidRDefault="00AC4316" w:rsidP="00D42C86">
            <w:pPr>
              <w:rPr>
                <w:color w:val="000000" w:themeColor="text1"/>
              </w:rPr>
            </w:pPr>
            <w:r w:rsidRPr="00D42C86">
              <w:rPr>
                <w:color w:val="000000" w:themeColor="text1"/>
              </w:rPr>
              <w:t>$</w:t>
            </w:r>
            <w:r w:rsidR="00066C58" w:rsidRPr="00D42C86">
              <w:rPr>
                <w:color w:val="000000" w:themeColor="text1"/>
              </w:rPr>
              <w:t>490</w:t>
            </w:r>
          </w:p>
        </w:tc>
      </w:tr>
      <w:tr w:rsidR="00650231" w:rsidRPr="00195F5D" w14:paraId="312DAC73" w14:textId="77777777" w:rsidTr="00D63D3C">
        <w:trPr>
          <w:cantSplit/>
        </w:trPr>
        <w:tc>
          <w:tcPr>
            <w:tcW w:w="2632" w:type="dxa"/>
            <w:vAlign w:val="center"/>
          </w:tcPr>
          <w:p w14:paraId="7B621ECE" w14:textId="2E77CFFB" w:rsidR="00650231" w:rsidRPr="00195F5D" w:rsidRDefault="00402271" w:rsidP="00D63D3C">
            <w:pPr>
              <w:spacing w:before="60" w:after="60"/>
              <w:jc w:val="right"/>
              <w:rPr>
                <w:rFonts w:cstheme="minorHAnsi"/>
                <w:b/>
              </w:rPr>
            </w:pPr>
            <w:r>
              <w:rPr>
                <w:rFonts w:cstheme="minorHAnsi"/>
                <w:b/>
              </w:rPr>
              <w:t xml:space="preserve">Total Costs </w:t>
            </w:r>
            <w:r>
              <w:rPr>
                <w:rFonts w:cstheme="minorHAnsi"/>
                <w:b/>
              </w:rPr>
              <w:br/>
            </w:r>
            <w:r w:rsidR="00D82A1E">
              <w:rPr>
                <w:rFonts w:cstheme="minorHAnsi"/>
                <w:i/>
                <w:sz w:val="18"/>
                <w:szCs w:val="18"/>
              </w:rPr>
              <w:t>(</w:t>
            </w:r>
            <w:r w:rsidRPr="00D82A1E">
              <w:rPr>
                <w:rFonts w:cstheme="minorHAnsi"/>
                <w:i/>
                <w:sz w:val="18"/>
                <w:szCs w:val="18"/>
              </w:rPr>
              <w:t>not to exceed $4,900</w:t>
            </w:r>
            <w:r w:rsidR="00D82A1E">
              <w:rPr>
                <w:rFonts w:cstheme="minorHAnsi"/>
                <w:i/>
                <w:sz w:val="18"/>
                <w:szCs w:val="18"/>
              </w:rPr>
              <w:t>)</w:t>
            </w:r>
          </w:p>
        </w:tc>
        <w:tc>
          <w:tcPr>
            <w:tcW w:w="3393" w:type="dxa"/>
            <w:vAlign w:val="center"/>
          </w:tcPr>
          <w:p w14:paraId="7E44D1B3" w14:textId="296472D2" w:rsidR="00650231" w:rsidRPr="00195F5D" w:rsidRDefault="00AC4316" w:rsidP="00D63D3C">
            <w:pPr>
              <w:spacing w:before="60" w:after="60"/>
              <w:rPr>
                <w:rFonts w:cstheme="minorHAnsi"/>
              </w:rPr>
            </w:pPr>
            <w:r>
              <w:rPr>
                <w:rFonts w:cstheme="minorHAnsi"/>
              </w:rPr>
              <w:t>$4,900</w:t>
            </w:r>
          </w:p>
        </w:tc>
      </w:tr>
    </w:tbl>
    <w:p w14:paraId="5B301691" w14:textId="5EDE95E3" w:rsidR="002F4719" w:rsidRDefault="002F4719" w:rsidP="007E3C2B">
      <w:pPr>
        <w:rPr>
          <w:rFonts w:cstheme="minorHAnsi"/>
          <w:b/>
        </w:rPr>
      </w:pPr>
    </w:p>
    <w:tbl>
      <w:tblPr>
        <w:tblStyle w:val="TableGrid"/>
        <w:tblW w:w="0" w:type="auto"/>
        <w:tblLook w:val="04A0" w:firstRow="1" w:lastRow="0" w:firstColumn="1" w:lastColumn="0" w:noHBand="0" w:noVBand="1"/>
      </w:tblPr>
      <w:tblGrid>
        <w:gridCol w:w="9350"/>
      </w:tblGrid>
      <w:tr w:rsidR="002F4719" w:rsidRPr="002F4719" w14:paraId="030E6C59" w14:textId="77777777" w:rsidTr="002F4719">
        <w:tc>
          <w:tcPr>
            <w:tcW w:w="9350" w:type="dxa"/>
          </w:tcPr>
          <w:p w14:paraId="7876DD22" w14:textId="448D5163" w:rsidR="002F4719" w:rsidRPr="002F4719" w:rsidRDefault="002F4719" w:rsidP="00D54B91">
            <w:pPr>
              <w:spacing w:before="60" w:after="60"/>
              <w:rPr>
                <w:rFonts w:cstheme="minorHAnsi"/>
                <w:bCs/>
              </w:rPr>
            </w:pPr>
            <w:r w:rsidRPr="00D54B91">
              <w:rPr>
                <w:rFonts w:cstheme="minorHAnsi"/>
                <w:b/>
              </w:rPr>
              <w:t>Provide budget narrative</w:t>
            </w:r>
            <w:r w:rsidRPr="002F4719">
              <w:rPr>
                <w:rFonts w:cstheme="minorHAnsi"/>
                <w:bCs/>
              </w:rPr>
              <w:t xml:space="preserve"> </w:t>
            </w:r>
            <w:r w:rsidRPr="002F4719">
              <w:rPr>
                <w:rFonts w:cstheme="minorHAnsi"/>
                <w:bCs/>
                <w:i/>
                <w:iCs/>
              </w:rPr>
              <w:t>(up to 300 words)</w:t>
            </w:r>
          </w:p>
        </w:tc>
      </w:tr>
      <w:tr w:rsidR="002F4719" w14:paraId="70B56B7E" w14:textId="77777777" w:rsidTr="00D63D3C">
        <w:trPr>
          <w:cantSplit/>
          <w:trHeight w:val="5760"/>
        </w:trPr>
        <w:tc>
          <w:tcPr>
            <w:tcW w:w="9350" w:type="dxa"/>
          </w:tcPr>
          <w:p w14:paraId="47EE27C6" w14:textId="50836B2A" w:rsidR="009A7EB9" w:rsidRDefault="00AC4316" w:rsidP="000345B0">
            <w:pPr>
              <w:rPr>
                <w:rFonts w:cstheme="minorHAnsi"/>
                <w:bCs/>
              </w:rPr>
            </w:pPr>
            <w:r>
              <w:rPr>
                <w:rFonts w:cstheme="minorHAnsi"/>
                <w:bCs/>
              </w:rPr>
              <w:t>CLHO will contract with a facilitator (to-be-determined once</w:t>
            </w:r>
            <w:r w:rsidR="00364353">
              <w:rPr>
                <w:rFonts w:cstheme="minorHAnsi"/>
                <w:bCs/>
              </w:rPr>
              <w:t xml:space="preserve"> the</w:t>
            </w:r>
            <w:r>
              <w:rPr>
                <w:rFonts w:cstheme="minorHAnsi"/>
                <w:bCs/>
              </w:rPr>
              <w:t xml:space="preserve"> award is approved) for the shared learning experience. </w:t>
            </w:r>
            <w:r w:rsidR="00044B97">
              <w:rPr>
                <w:rFonts w:cstheme="minorHAnsi"/>
                <w:bCs/>
              </w:rPr>
              <w:t xml:space="preserve">When CLHO has contracted with facilitators </w:t>
            </w:r>
            <w:r>
              <w:rPr>
                <w:rFonts w:cstheme="minorHAnsi"/>
                <w:bCs/>
              </w:rPr>
              <w:t>specializing in equity/public health issues</w:t>
            </w:r>
            <w:r w:rsidR="00044B97">
              <w:rPr>
                <w:rFonts w:cstheme="minorHAnsi"/>
                <w:bCs/>
              </w:rPr>
              <w:t xml:space="preserve"> in the past, the cost has </w:t>
            </w:r>
            <w:r w:rsidR="00D42C86">
              <w:rPr>
                <w:rFonts w:cstheme="minorHAnsi"/>
                <w:bCs/>
              </w:rPr>
              <w:t>been around</w:t>
            </w:r>
            <w:r>
              <w:rPr>
                <w:rFonts w:cstheme="minorHAnsi"/>
                <w:bCs/>
              </w:rPr>
              <w:t xml:space="preserve"> </w:t>
            </w:r>
            <w:r w:rsidR="00BB6E41">
              <w:rPr>
                <w:rFonts w:cstheme="minorHAnsi"/>
                <w:bCs/>
              </w:rPr>
              <w:t>$2,500</w:t>
            </w:r>
            <w:r>
              <w:rPr>
                <w:rFonts w:cstheme="minorHAnsi"/>
                <w:bCs/>
              </w:rPr>
              <w:t xml:space="preserve"> per day for design</w:t>
            </w:r>
            <w:r w:rsidR="00044B97">
              <w:rPr>
                <w:rFonts w:cstheme="minorHAnsi"/>
                <w:bCs/>
              </w:rPr>
              <w:t xml:space="preserve">, </w:t>
            </w:r>
            <w:r>
              <w:rPr>
                <w:rFonts w:cstheme="minorHAnsi"/>
                <w:bCs/>
              </w:rPr>
              <w:t>delivery</w:t>
            </w:r>
            <w:r w:rsidR="00044B97">
              <w:rPr>
                <w:rFonts w:cstheme="minorHAnsi"/>
                <w:bCs/>
              </w:rPr>
              <w:t>, and document</w:t>
            </w:r>
            <w:r w:rsidR="00154E37">
              <w:rPr>
                <w:rFonts w:cstheme="minorHAnsi"/>
                <w:bCs/>
              </w:rPr>
              <w:t>ation. This event will be held in Hood River, Oregon which is 62 miles from Portland (where most facilitators are based). CLHO is allotting</w:t>
            </w:r>
            <w:r w:rsidR="00D42C86">
              <w:rPr>
                <w:rFonts w:cstheme="minorHAnsi"/>
                <w:bCs/>
              </w:rPr>
              <w:t xml:space="preserve"> a total of</w:t>
            </w:r>
            <w:r w:rsidR="00154E37">
              <w:rPr>
                <w:rFonts w:cstheme="minorHAnsi"/>
                <w:bCs/>
              </w:rPr>
              <w:t xml:space="preserve"> $</w:t>
            </w:r>
            <w:r w:rsidR="000B32BB">
              <w:rPr>
                <w:rFonts w:cstheme="minorHAnsi"/>
                <w:bCs/>
              </w:rPr>
              <w:t>250</w:t>
            </w:r>
            <w:r w:rsidR="00154E37">
              <w:rPr>
                <w:rFonts w:cstheme="minorHAnsi"/>
                <w:bCs/>
              </w:rPr>
              <w:t xml:space="preserve"> for </w:t>
            </w:r>
            <w:r w:rsidR="000B32BB">
              <w:rPr>
                <w:rFonts w:cstheme="minorHAnsi"/>
                <w:bCs/>
              </w:rPr>
              <w:t xml:space="preserve">travel </w:t>
            </w:r>
            <w:r w:rsidR="00154E37">
              <w:rPr>
                <w:rFonts w:cstheme="minorHAnsi"/>
                <w:bCs/>
              </w:rPr>
              <w:t xml:space="preserve">reimbursement for the facilitator </w:t>
            </w:r>
            <w:r w:rsidR="00E446AC">
              <w:rPr>
                <w:rFonts w:cstheme="minorHAnsi"/>
                <w:bCs/>
              </w:rPr>
              <w:t>(half the hourly rate of $250</w:t>
            </w:r>
            <w:r w:rsidR="00D42C86">
              <w:rPr>
                <w:rFonts w:cstheme="minorHAnsi"/>
                <w:bCs/>
              </w:rPr>
              <w:t>, $125, for travel to the event and $125 for the return trip</w:t>
            </w:r>
            <w:r w:rsidR="00E446AC">
              <w:rPr>
                <w:rFonts w:cstheme="minorHAnsi"/>
                <w:bCs/>
              </w:rPr>
              <w:t>)</w:t>
            </w:r>
            <w:r w:rsidR="00154E37">
              <w:rPr>
                <w:rFonts w:cstheme="minorHAnsi"/>
                <w:bCs/>
              </w:rPr>
              <w:t xml:space="preserve">.   </w:t>
            </w:r>
            <w:r>
              <w:rPr>
                <w:rFonts w:cstheme="minorHAnsi"/>
                <w:bCs/>
              </w:rPr>
              <w:t xml:space="preserve"> </w:t>
            </w:r>
          </w:p>
          <w:p w14:paraId="2EC92B40" w14:textId="77777777" w:rsidR="009A7EB9" w:rsidRDefault="009A7EB9" w:rsidP="000345B0">
            <w:pPr>
              <w:rPr>
                <w:rFonts w:cstheme="minorHAnsi"/>
                <w:bCs/>
              </w:rPr>
            </w:pPr>
          </w:p>
          <w:p w14:paraId="259C5013" w14:textId="2F4C0838" w:rsidR="004901DF" w:rsidRDefault="000345B0" w:rsidP="004901DF">
            <w:pPr>
              <w:rPr>
                <w:rFonts w:cstheme="minorHAnsi"/>
                <w:bCs/>
              </w:rPr>
            </w:pPr>
            <w:r>
              <w:rPr>
                <w:rFonts w:cstheme="minorHAnsi"/>
                <w:bCs/>
              </w:rPr>
              <w:t>CLHO aims for</w:t>
            </w:r>
            <w:r w:rsidR="009A7EB9">
              <w:rPr>
                <w:rFonts w:cstheme="minorHAnsi"/>
                <w:bCs/>
              </w:rPr>
              <w:t xml:space="preserve"> 100%</w:t>
            </w:r>
            <w:r>
              <w:rPr>
                <w:rFonts w:cstheme="minorHAnsi"/>
                <w:bCs/>
              </w:rPr>
              <w:t xml:space="preserve"> representation </w:t>
            </w:r>
            <w:r w:rsidR="009A7EB9">
              <w:rPr>
                <w:rFonts w:cstheme="minorHAnsi"/>
                <w:bCs/>
              </w:rPr>
              <w:t>from</w:t>
            </w:r>
            <w:r>
              <w:rPr>
                <w:rFonts w:cstheme="minorHAnsi"/>
                <w:bCs/>
              </w:rPr>
              <w:t xml:space="preserve"> Oregon’s </w:t>
            </w:r>
            <w:r w:rsidR="009A7EB9">
              <w:rPr>
                <w:rFonts w:cstheme="minorHAnsi"/>
                <w:bCs/>
              </w:rPr>
              <w:t xml:space="preserve">32 </w:t>
            </w:r>
            <w:r>
              <w:rPr>
                <w:rFonts w:cstheme="minorHAnsi"/>
                <w:bCs/>
              </w:rPr>
              <w:t>LPHAs</w:t>
            </w:r>
            <w:r w:rsidR="009A7EB9">
              <w:rPr>
                <w:rFonts w:cstheme="minorHAnsi"/>
                <w:bCs/>
              </w:rPr>
              <w:t xml:space="preserve"> to have a wide array of ideas and strategies and to provide benefit every county</w:t>
            </w:r>
            <w:r w:rsidRPr="000345B0">
              <w:rPr>
                <w:rFonts w:cstheme="minorHAnsi"/>
                <w:bCs/>
              </w:rPr>
              <w:t xml:space="preserve">. </w:t>
            </w:r>
            <w:r w:rsidR="009A7EB9" w:rsidRPr="000345B0">
              <w:rPr>
                <w:rFonts w:cstheme="minorHAnsi"/>
                <w:bCs/>
              </w:rPr>
              <w:t>To</w:t>
            </w:r>
            <w:r w:rsidRPr="000345B0">
              <w:rPr>
                <w:rFonts w:cstheme="minorHAnsi"/>
                <w:bCs/>
              </w:rPr>
              <w:t xml:space="preserve"> promote attendance, CLHO will seek to </w:t>
            </w:r>
            <w:r w:rsidR="00D42C86">
              <w:rPr>
                <w:rFonts w:cstheme="minorHAnsi"/>
                <w:bCs/>
              </w:rPr>
              <w:t>support</w:t>
            </w:r>
            <w:r w:rsidR="00066C58" w:rsidRPr="000345B0">
              <w:rPr>
                <w:rFonts w:cstheme="minorHAnsi"/>
                <w:bCs/>
              </w:rPr>
              <w:t xml:space="preserve"> </w:t>
            </w:r>
            <w:r w:rsidRPr="000345B0">
              <w:rPr>
                <w:rFonts w:cstheme="minorHAnsi"/>
                <w:bCs/>
              </w:rPr>
              <w:t>travel assistance</w:t>
            </w:r>
            <w:r w:rsidR="004901DF">
              <w:rPr>
                <w:rFonts w:cstheme="minorHAnsi"/>
                <w:bCs/>
              </w:rPr>
              <w:t xml:space="preserve"> for the 11 counties (Klamath, Lake, Jefferson, Josephine, Douglas, Grant, Malheur, Coos, Umatilla, Morrow, and Lincoln) in the bottom quartile for health outcomes and health factors. $1660 will be set aside to fund 11 nights at the Hood River Best Western Hotel for any of these counties that have financial barriers to attending (average of $150/night x 11 nights = $1650 + $10 for fees). </w:t>
            </w:r>
          </w:p>
          <w:p w14:paraId="12E40D3C" w14:textId="51DC75D0" w:rsidR="004901DF" w:rsidRDefault="004901DF" w:rsidP="004901DF">
            <w:pPr>
              <w:rPr>
                <w:rFonts w:cstheme="minorHAnsi"/>
                <w:bCs/>
              </w:rPr>
            </w:pPr>
          </w:p>
          <w:p w14:paraId="5B5F43B5" w14:textId="0C14830D" w:rsidR="00D63D3C" w:rsidRPr="00D63D3C" w:rsidRDefault="004901DF" w:rsidP="000223A3">
            <w:pPr>
              <w:rPr>
                <w:rFonts w:cstheme="minorHAnsi"/>
                <w:bCs/>
              </w:rPr>
            </w:pPr>
            <w:r>
              <w:rPr>
                <w:rFonts w:cstheme="minorHAnsi"/>
                <w:bCs/>
              </w:rPr>
              <w:t xml:space="preserve">10% of the </w:t>
            </w:r>
            <w:r w:rsidR="005C3E0F">
              <w:rPr>
                <w:rFonts w:cstheme="minorHAnsi"/>
                <w:bCs/>
              </w:rPr>
              <w:t xml:space="preserve">CHR&amp;R </w:t>
            </w:r>
            <w:r>
              <w:rPr>
                <w:rFonts w:cstheme="minorHAnsi"/>
                <w:bCs/>
              </w:rPr>
              <w:t>funding ($490) will be set aside for CLHO’s organizational support of th</w:t>
            </w:r>
            <w:r w:rsidR="005C3E0F">
              <w:rPr>
                <w:rFonts w:cstheme="minorHAnsi"/>
                <w:bCs/>
              </w:rPr>
              <w:t>is session of the retreat</w:t>
            </w:r>
            <w:r>
              <w:rPr>
                <w:rFonts w:cstheme="minorHAnsi"/>
                <w:bCs/>
              </w:rPr>
              <w:t xml:space="preserve">. </w:t>
            </w:r>
            <w:r w:rsidR="005C3E0F">
              <w:rPr>
                <w:rFonts w:cstheme="minorHAnsi"/>
                <w:bCs/>
              </w:rPr>
              <w:t xml:space="preserve">Additional expenses (food, venue, supplies, etc.) will be covered through other funds CLHO has budgeted for the overall retreat. </w:t>
            </w:r>
          </w:p>
        </w:tc>
      </w:tr>
    </w:tbl>
    <w:p w14:paraId="2786CA26" w14:textId="77777777" w:rsidR="002F4719" w:rsidRDefault="002F4719" w:rsidP="007E3C2B">
      <w:pPr>
        <w:rPr>
          <w:rFonts w:cstheme="minorHAnsi"/>
          <w:b/>
        </w:rPr>
      </w:pPr>
    </w:p>
    <w:p w14:paraId="5878C383" w14:textId="30A6AE5B" w:rsidR="00636A8C" w:rsidRPr="00636A8C" w:rsidRDefault="00636A8C" w:rsidP="00D63D3C">
      <w:pPr>
        <w:pStyle w:val="Heading2"/>
      </w:pPr>
      <w:r w:rsidRPr="00636A8C">
        <w:t>SUBMISSION</w:t>
      </w:r>
    </w:p>
    <w:p w14:paraId="130D9481" w14:textId="2066A56F" w:rsidR="00636A8C" w:rsidRDefault="00636A8C" w:rsidP="00D63D3C">
      <w:pPr>
        <w:rPr>
          <w:rFonts w:cstheme="minorHAnsi"/>
          <w:bCs/>
        </w:rPr>
      </w:pPr>
      <w:r w:rsidRPr="00636A8C">
        <w:rPr>
          <w:rFonts w:cstheme="minorHAnsi"/>
        </w:rPr>
        <w:t xml:space="preserve">Submit completed application </w:t>
      </w:r>
      <w:r w:rsidRPr="003624D9">
        <w:rPr>
          <w:rFonts w:cstheme="minorHAnsi"/>
          <w:bCs/>
        </w:rPr>
        <w:t>via e-mail</w:t>
      </w:r>
      <w:r w:rsidRPr="00636A8C">
        <w:rPr>
          <w:rFonts w:cstheme="minorHAnsi"/>
        </w:rPr>
        <w:t xml:space="preserve"> to </w:t>
      </w:r>
      <w:hyperlink r:id="rId21" w:history="1">
        <w:r w:rsidRPr="00E40FCF">
          <w:rPr>
            <w:rStyle w:val="Hyperlink"/>
            <w:rFonts w:asciiTheme="minorHAnsi" w:hAnsiTheme="minorHAnsi" w:cstheme="minorHAnsi"/>
            <w:i/>
            <w:iCs/>
          </w:rPr>
          <w:t>admin@chrr.wisc.edu</w:t>
        </w:r>
      </w:hyperlink>
      <w:r w:rsidRPr="00E40FCF">
        <w:rPr>
          <w:rFonts w:cstheme="minorHAnsi"/>
          <w:b/>
          <w:i/>
          <w:iCs/>
        </w:rPr>
        <w:t xml:space="preserve"> </w:t>
      </w:r>
    </w:p>
    <w:p w14:paraId="0AB746AB" w14:textId="57753D7F" w:rsidR="00636A8C" w:rsidRPr="00636A8C" w:rsidRDefault="00636A8C" w:rsidP="00636A8C">
      <w:pPr>
        <w:pStyle w:val="ListParagraph"/>
        <w:numPr>
          <w:ilvl w:val="0"/>
          <w:numId w:val="15"/>
        </w:numPr>
        <w:rPr>
          <w:rFonts w:cstheme="minorHAnsi"/>
        </w:rPr>
      </w:pPr>
      <w:r>
        <w:rPr>
          <w:rFonts w:cstheme="minorHAnsi"/>
          <w:b/>
        </w:rPr>
        <w:t xml:space="preserve">Option 1 - </w:t>
      </w:r>
      <w:r w:rsidRPr="00636A8C">
        <w:rPr>
          <w:rFonts w:cstheme="minorHAnsi"/>
          <w:b/>
        </w:rPr>
        <w:t xml:space="preserve">May 14, 2021 </w:t>
      </w:r>
    </w:p>
    <w:p w14:paraId="67785701" w14:textId="12642D1C" w:rsidR="00D63D3C" w:rsidRPr="00D63D3C" w:rsidRDefault="00636A8C" w:rsidP="00870394">
      <w:pPr>
        <w:pStyle w:val="ListParagraph"/>
        <w:numPr>
          <w:ilvl w:val="0"/>
          <w:numId w:val="15"/>
        </w:numPr>
        <w:rPr>
          <w:rFonts w:cstheme="minorHAnsi"/>
          <w:b/>
        </w:rPr>
      </w:pPr>
      <w:r w:rsidRPr="00D63D3C">
        <w:rPr>
          <w:rFonts w:cstheme="minorHAnsi"/>
          <w:b/>
        </w:rPr>
        <w:t xml:space="preserve">Option 2 - November 19, 2021 </w:t>
      </w:r>
      <w:r w:rsidR="00D63D3C" w:rsidRPr="00D63D3C">
        <w:rPr>
          <w:rFonts w:cstheme="minorHAnsi"/>
          <w:b/>
        </w:rPr>
        <w:br w:type="page"/>
      </w:r>
    </w:p>
    <w:p w14:paraId="2C82052D" w14:textId="363C7266" w:rsidR="001905CC" w:rsidRPr="004035F8" w:rsidRDefault="001905CC" w:rsidP="00D63D3C">
      <w:pPr>
        <w:pStyle w:val="Heading2"/>
      </w:pPr>
      <w:r w:rsidRPr="004035F8">
        <w:lastRenderedPageBreak/>
        <w:t>Project Ideas</w:t>
      </w:r>
      <w:r w:rsidR="00EC6946" w:rsidRPr="004035F8">
        <w:t xml:space="preserve"> </w:t>
      </w:r>
      <w:r w:rsidR="00EE10E1">
        <w:t>and</w:t>
      </w:r>
      <w:r w:rsidR="00EC6946" w:rsidRPr="004035F8">
        <w:t xml:space="preserve"> </w:t>
      </w:r>
      <w:r w:rsidR="00EE10E1">
        <w:t>E</w:t>
      </w:r>
      <w:r w:rsidR="00EC6946" w:rsidRPr="004035F8">
        <w:t>xamples</w:t>
      </w:r>
      <w:r w:rsidRPr="004035F8">
        <w:t>:</w:t>
      </w:r>
    </w:p>
    <w:p w14:paraId="130D61FF" w14:textId="7CE7A21F" w:rsidR="001905CC" w:rsidRDefault="001905CC" w:rsidP="000C34EE">
      <w:pPr>
        <w:pStyle w:val="Default"/>
        <w:spacing w:after="120"/>
        <w:rPr>
          <w:rFonts w:asciiTheme="minorHAnsi" w:hAnsiTheme="minorHAnsi" w:cstheme="minorHAnsi"/>
          <w:color w:val="auto"/>
          <w:sz w:val="22"/>
          <w:szCs w:val="22"/>
        </w:rPr>
      </w:pPr>
      <w:r w:rsidRPr="004035F8">
        <w:rPr>
          <w:rFonts w:asciiTheme="minorHAnsi" w:hAnsiTheme="minorHAnsi" w:cstheme="minorHAnsi"/>
          <w:color w:val="auto"/>
          <w:sz w:val="22"/>
          <w:szCs w:val="22"/>
        </w:rPr>
        <w:t xml:space="preserve">Applicants </w:t>
      </w:r>
      <w:r w:rsidR="00EE10E1">
        <w:rPr>
          <w:rFonts w:asciiTheme="minorHAnsi" w:hAnsiTheme="minorHAnsi" w:cstheme="minorHAnsi"/>
          <w:color w:val="auto"/>
          <w:sz w:val="22"/>
          <w:szCs w:val="22"/>
        </w:rPr>
        <w:t xml:space="preserve">can </w:t>
      </w:r>
      <w:r w:rsidR="009A732D">
        <w:rPr>
          <w:rFonts w:asciiTheme="minorHAnsi" w:hAnsiTheme="minorHAnsi" w:cstheme="minorHAnsi"/>
          <w:color w:val="auto"/>
          <w:sz w:val="22"/>
          <w:szCs w:val="22"/>
        </w:rPr>
        <w:t xml:space="preserve">pursue </w:t>
      </w:r>
      <w:r w:rsidRPr="004035F8">
        <w:rPr>
          <w:rFonts w:asciiTheme="minorHAnsi" w:hAnsiTheme="minorHAnsi" w:cstheme="minorHAnsi"/>
          <w:color w:val="auto"/>
          <w:sz w:val="22"/>
          <w:szCs w:val="22"/>
        </w:rPr>
        <w:t>project</w:t>
      </w:r>
      <w:r w:rsidR="00EE10E1">
        <w:rPr>
          <w:rFonts w:asciiTheme="minorHAnsi" w:hAnsiTheme="minorHAnsi" w:cstheme="minorHAnsi"/>
          <w:color w:val="auto"/>
          <w:sz w:val="22"/>
          <w:szCs w:val="22"/>
        </w:rPr>
        <w:t>s</w:t>
      </w:r>
      <w:r w:rsidRPr="004035F8">
        <w:rPr>
          <w:rFonts w:asciiTheme="minorHAnsi" w:hAnsiTheme="minorHAnsi" w:cstheme="minorHAnsi"/>
          <w:color w:val="auto"/>
          <w:sz w:val="22"/>
          <w:szCs w:val="22"/>
        </w:rPr>
        <w:t xml:space="preserve"> that</w:t>
      </w:r>
      <w:r w:rsidR="00EE10E1">
        <w:rPr>
          <w:rFonts w:asciiTheme="minorHAnsi" w:hAnsiTheme="minorHAnsi" w:cstheme="minorHAnsi"/>
          <w:color w:val="auto"/>
          <w:sz w:val="22"/>
          <w:szCs w:val="22"/>
        </w:rPr>
        <w:t xml:space="preserve"> </w:t>
      </w:r>
      <w:r w:rsidRPr="004035F8">
        <w:rPr>
          <w:rFonts w:asciiTheme="minorHAnsi" w:hAnsiTheme="minorHAnsi" w:cstheme="minorHAnsi"/>
          <w:color w:val="auto"/>
          <w:sz w:val="22"/>
          <w:szCs w:val="22"/>
        </w:rPr>
        <w:t xml:space="preserve">focus on </w:t>
      </w:r>
      <w:r w:rsidR="00EE10E1">
        <w:rPr>
          <w:rFonts w:asciiTheme="minorHAnsi" w:hAnsiTheme="minorHAnsi" w:cstheme="minorHAnsi"/>
          <w:color w:val="auto"/>
          <w:sz w:val="22"/>
          <w:szCs w:val="22"/>
        </w:rPr>
        <w:t xml:space="preserve">strengthening partnerships </w:t>
      </w:r>
      <w:r w:rsidRPr="004035F8">
        <w:rPr>
          <w:rFonts w:asciiTheme="minorHAnsi" w:hAnsiTheme="minorHAnsi" w:cstheme="minorHAnsi"/>
          <w:color w:val="auto"/>
          <w:sz w:val="22"/>
          <w:szCs w:val="22"/>
        </w:rPr>
        <w:t xml:space="preserve">and/or </w:t>
      </w:r>
      <w:proofErr w:type="gramStart"/>
      <w:r w:rsidR="00EE10E1">
        <w:rPr>
          <w:rFonts w:asciiTheme="minorHAnsi" w:hAnsiTheme="minorHAnsi" w:cstheme="minorHAnsi"/>
          <w:color w:val="auto"/>
          <w:sz w:val="22"/>
          <w:szCs w:val="22"/>
        </w:rPr>
        <w:t xml:space="preserve">take </w:t>
      </w:r>
      <w:r w:rsidRPr="004035F8">
        <w:rPr>
          <w:rFonts w:asciiTheme="minorHAnsi" w:hAnsiTheme="minorHAnsi" w:cstheme="minorHAnsi"/>
          <w:color w:val="auto"/>
          <w:sz w:val="22"/>
          <w:szCs w:val="22"/>
        </w:rPr>
        <w:t>action</w:t>
      </w:r>
      <w:proofErr w:type="gramEnd"/>
      <w:r w:rsidRPr="004035F8">
        <w:rPr>
          <w:rFonts w:asciiTheme="minorHAnsi" w:hAnsiTheme="minorHAnsi" w:cstheme="minorHAnsi"/>
          <w:color w:val="auto"/>
          <w:sz w:val="22"/>
          <w:szCs w:val="22"/>
        </w:rPr>
        <w:t xml:space="preserve"> steps to advance health</w:t>
      </w:r>
      <w:r w:rsidR="008E7542" w:rsidRPr="004035F8">
        <w:rPr>
          <w:rFonts w:asciiTheme="minorHAnsi" w:hAnsiTheme="minorHAnsi" w:cstheme="minorHAnsi"/>
          <w:color w:val="auto"/>
          <w:sz w:val="22"/>
          <w:szCs w:val="22"/>
        </w:rPr>
        <w:t xml:space="preserve"> and</w:t>
      </w:r>
      <w:r w:rsidR="00EE10E1">
        <w:rPr>
          <w:rFonts w:asciiTheme="minorHAnsi" w:hAnsiTheme="minorHAnsi" w:cstheme="minorHAnsi"/>
          <w:color w:val="auto"/>
          <w:sz w:val="22"/>
          <w:szCs w:val="22"/>
        </w:rPr>
        <w:t xml:space="preserve"> </w:t>
      </w:r>
      <w:r w:rsidR="008E7542" w:rsidRPr="004035F8">
        <w:rPr>
          <w:rFonts w:asciiTheme="minorHAnsi" w:hAnsiTheme="minorHAnsi" w:cstheme="minorHAnsi"/>
          <w:color w:val="auto"/>
          <w:sz w:val="22"/>
          <w:szCs w:val="22"/>
        </w:rPr>
        <w:t xml:space="preserve">equity. Below are a few examples, however this is not an exclusive list. </w:t>
      </w:r>
    </w:p>
    <w:p w14:paraId="284B50EB" w14:textId="1148116E" w:rsidR="00974F1C" w:rsidRPr="00D54B91" w:rsidRDefault="00E94953" w:rsidP="000C34EE">
      <w:pPr>
        <w:pStyle w:val="ListParagraph"/>
        <w:numPr>
          <w:ilvl w:val="0"/>
          <w:numId w:val="10"/>
        </w:numPr>
        <w:spacing w:after="120"/>
        <w:ind w:left="360"/>
        <w:rPr>
          <w:b/>
          <w:bCs/>
        </w:rPr>
      </w:pPr>
      <w:r w:rsidRPr="00D54B91">
        <w:rPr>
          <w:b/>
          <w:bCs/>
        </w:rPr>
        <w:t>Build and strengthen state network through strategic partnerships</w:t>
      </w:r>
      <w:r w:rsidR="00F21CD2" w:rsidRPr="00D54B91">
        <w:rPr>
          <w:b/>
          <w:bCs/>
        </w:rPr>
        <w:t>.</w:t>
      </w:r>
    </w:p>
    <w:p w14:paraId="6C2E564A" w14:textId="5A5C76ED" w:rsidR="009A732D" w:rsidRPr="00F21CD2" w:rsidRDefault="00E94953" w:rsidP="000C34EE">
      <w:pPr>
        <w:pStyle w:val="ListParagraph"/>
        <w:spacing w:before="120" w:after="120"/>
        <w:ind w:left="360"/>
      </w:pPr>
      <w:r>
        <w:t>Authentically engage in new partnerships, strengthen existing relationships</w:t>
      </w:r>
      <w:r w:rsidR="009D2783">
        <w:t>,</w:t>
      </w:r>
      <w:r>
        <w:t xml:space="preserve"> and connect partners to each other - with a focus on </w:t>
      </w:r>
      <w:r w:rsidR="005117C0">
        <w:t xml:space="preserve">inclusion of </w:t>
      </w:r>
      <w:r>
        <w:t>low ranked counties. Include organizations from multiple sectors to improve health and equity such as community members, funders, business, government, education, faith-based, and community and economic development.</w:t>
      </w:r>
    </w:p>
    <w:p w14:paraId="76EFA18F" w14:textId="4D9BC701" w:rsidR="009A732D" w:rsidRPr="00F5494B" w:rsidRDefault="009A732D" w:rsidP="000C34EE">
      <w:pPr>
        <w:pStyle w:val="Bullet1"/>
        <w:spacing w:after="60"/>
        <w:rPr>
          <w:rFonts w:asciiTheme="minorHAnsi" w:hAnsiTheme="minorHAnsi" w:cstheme="minorHAnsi"/>
          <w:iCs/>
        </w:rPr>
      </w:pPr>
      <w:r w:rsidRPr="00F5494B">
        <w:rPr>
          <w:rFonts w:asciiTheme="minorHAnsi" w:hAnsiTheme="minorHAnsi" w:cstheme="minorHAnsi"/>
          <w:iCs/>
        </w:rPr>
        <w:t xml:space="preserve">Engage a team with members from different sectors to address an issue at the intersection of health and a social determinant. For example, bring state agencies, housing authority, policymakers, and/or business leaders together to address affordable housing.  </w:t>
      </w:r>
    </w:p>
    <w:p w14:paraId="30907170" w14:textId="660C27F8" w:rsidR="009A732D" w:rsidRPr="00F5494B" w:rsidRDefault="00EE10E1" w:rsidP="000C34EE">
      <w:pPr>
        <w:pStyle w:val="Bullet1"/>
        <w:spacing w:after="60"/>
        <w:rPr>
          <w:rFonts w:asciiTheme="minorHAnsi" w:hAnsiTheme="minorHAnsi" w:cstheme="minorHAnsi"/>
          <w:iCs/>
        </w:rPr>
      </w:pPr>
      <w:r w:rsidRPr="00F5494B">
        <w:rPr>
          <w:rFonts w:asciiTheme="minorHAnsi" w:hAnsiTheme="minorHAnsi" w:cstheme="minorHAnsi"/>
          <w:iCs/>
        </w:rPr>
        <w:t>Work with the state hospital association to see how the County Health Rankings model and the Action Center can be used as part of not-for-profit hospitals’ ACA-required Community Health Needs Assessment and Implementation plans</w:t>
      </w:r>
      <w:r w:rsidR="009A732D" w:rsidRPr="00F5494B">
        <w:rPr>
          <w:rFonts w:asciiTheme="minorHAnsi" w:hAnsiTheme="minorHAnsi" w:cstheme="minorHAnsi"/>
          <w:iCs/>
        </w:rPr>
        <w:t>.</w:t>
      </w:r>
    </w:p>
    <w:p w14:paraId="18EBFE88" w14:textId="73034D86" w:rsidR="009A732D" w:rsidRPr="00F5494B" w:rsidRDefault="009A732D" w:rsidP="000C34EE">
      <w:pPr>
        <w:pStyle w:val="Bullet1"/>
        <w:spacing w:after="120"/>
        <w:rPr>
          <w:iCs/>
        </w:rPr>
      </w:pPr>
      <w:r w:rsidRPr="00F5494B">
        <w:rPr>
          <w:iCs/>
        </w:rPr>
        <w:t>Bring together leaders from various departments in government to develop a plan to address equity as it relates to a particular health issue, or to adopt a health in all policies approach.</w:t>
      </w:r>
    </w:p>
    <w:p w14:paraId="074A1E03" w14:textId="0C2A78CF" w:rsidR="00E94953" w:rsidRPr="004C2DDA" w:rsidRDefault="00E94953" w:rsidP="000C34EE">
      <w:pPr>
        <w:pStyle w:val="ListParagraph"/>
        <w:numPr>
          <w:ilvl w:val="0"/>
          <w:numId w:val="10"/>
        </w:numPr>
        <w:spacing w:after="120"/>
        <w:ind w:left="360"/>
        <w:rPr>
          <w:b/>
          <w:bCs/>
        </w:rPr>
      </w:pPr>
      <w:r w:rsidRPr="004C2DDA">
        <w:rPr>
          <w:b/>
          <w:bCs/>
        </w:rPr>
        <w:t xml:space="preserve">Develop concrete strategies to advance equity. </w:t>
      </w:r>
      <w:r w:rsidR="00A402C3" w:rsidRPr="004C2DDA">
        <w:rPr>
          <w:b/>
          <w:bCs/>
        </w:rPr>
        <w:t>Incorporate learnings from the</w:t>
      </w:r>
      <w:r w:rsidRPr="004C2DDA">
        <w:rPr>
          <w:b/>
          <w:bCs/>
        </w:rPr>
        <w:t xml:space="preserve"> new </w:t>
      </w:r>
      <w:r w:rsidR="005117C0" w:rsidRPr="004C2DDA">
        <w:rPr>
          <w:b/>
          <w:bCs/>
        </w:rPr>
        <w:t>RWJF Culture of Health Prize</w:t>
      </w:r>
      <w:r w:rsidRPr="004C2DDA">
        <w:rPr>
          <w:b/>
          <w:bCs/>
        </w:rPr>
        <w:t xml:space="preserve"> report to support moving to action to advance equity.</w:t>
      </w:r>
    </w:p>
    <w:p w14:paraId="416E12DC" w14:textId="6EE29776" w:rsidR="00E94953" w:rsidRPr="00975C85" w:rsidRDefault="00E94953" w:rsidP="000C34EE">
      <w:pPr>
        <w:spacing w:after="60"/>
        <w:ind w:left="360"/>
        <w:rPr>
          <w:iCs/>
        </w:rPr>
      </w:pPr>
      <w:r w:rsidRPr="00975C85">
        <w:rPr>
          <w:iCs/>
        </w:rPr>
        <w:t xml:space="preserve">Work with partners to identify concrete strategies for implementation that will advance health equity in your </w:t>
      </w:r>
      <w:r>
        <w:rPr>
          <w:iCs/>
        </w:rPr>
        <w:t>lower ranking counties, region</w:t>
      </w:r>
      <w:r w:rsidR="00F51BC8">
        <w:rPr>
          <w:iCs/>
        </w:rPr>
        <w:t>,</w:t>
      </w:r>
      <w:r>
        <w:rPr>
          <w:iCs/>
        </w:rPr>
        <w:t xml:space="preserve"> and state</w:t>
      </w:r>
      <w:r w:rsidRPr="00975C85">
        <w:rPr>
          <w:iCs/>
        </w:rPr>
        <w:t xml:space="preserve">. </w:t>
      </w:r>
      <w:r w:rsidRPr="00967D4E">
        <w:rPr>
          <w:i/>
        </w:rPr>
        <w:t>New</w:t>
      </w:r>
      <w:r>
        <w:rPr>
          <w:iCs/>
        </w:rPr>
        <w:t xml:space="preserve"> </w:t>
      </w:r>
      <w:r w:rsidRPr="005340B1">
        <w:rPr>
          <w:i/>
        </w:rPr>
        <w:t>resource</w:t>
      </w:r>
      <w:r w:rsidRPr="00C050AA">
        <w:rPr>
          <w:iCs/>
        </w:rPr>
        <w:t>:</w:t>
      </w:r>
      <w:r>
        <w:rPr>
          <w:iCs/>
        </w:rPr>
        <w:t xml:space="preserve"> </w:t>
      </w:r>
      <w:hyperlink r:id="rId22" w:history="1">
        <w:r w:rsidRPr="00C050AA">
          <w:rPr>
            <w:rStyle w:val="Hyperlink"/>
            <w:i/>
          </w:rPr>
          <w:t>Actions Toward Equity</w:t>
        </w:r>
      </w:hyperlink>
      <w:r>
        <w:rPr>
          <w:iCs/>
        </w:rPr>
        <w:t xml:space="preserve"> </w:t>
      </w:r>
    </w:p>
    <w:p w14:paraId="22633623" w14:textId="05D96A14" w:rsidR="008E7542" w:rsidRPr="00F5494B" w:rsidRDefault="008E7542" w:rsidP="000C34EE">
      <w:pPr>
        <w:pStyle w:val="Bullet1"/>
        <w:numPr>
          <w:ilvl w:val="0"/>
          <w:numId w:val="5"/>
        </w:numPr>
        <w:spacing w:after="200"/>
        <w:ind w:left="720"/>
        <w:rPr>
          <w:rFonts w:asciiTheme="minorHAnsi" w:hAnsiTheme="minorHAnsi" w:cstheme="minorHAnsi"/>
        </w:rPr>
      </w:pPr>
      <w:r w:rsidRPr="00F5494B">
        <w:rPr>
          <w:rFonts w:asciiTheme="minorHAnsi" w:hAnsiTheme="minorHAnsi" w:cstheme="minorHAnsi"/>
        </w:rPr>
        <w:t xml:space="preserve">Host a </w:t>
      </w:r>
      <w:r w:rsidR="00FC21F0" w:rsidRPr="00F5494B">
        <w:rPr>
          <w:rFonts w:asciiTheme="minorHAnsi" w:hAnsiTheme="minorHAnsi" w:cstheme="minorHAnsi"/>
        </w:rPr>
        <w:t xml:space="preserve">roundtable </w:t>
      </w:r>
      <w:r w:rsidRPr="00F5494B">
        <w:rPr>
          <w:rFonts w:asciiTheme="minorHAnsi" w:hAnsiTheme="minorHAnsi" w:cstheme="minorHAnsi"/>
        </w:rPr>
        <w:t>meeting or workshop with curren</w:t>
      </w:r>
      <w:r w:rsidR="00DE3656" w:rsidRPr="00F5494B">
        <w:rPr>
          <w:rFonts w:asciiTheme="minorHAnsi" w:hAnsiTheme="minorHAnsi" w:cstheme="minorHAnsi"/>
        </w:rPr>
        <w:t>t or new partners to focus</w:t>
      </w:r>
      <w:r w:rsidR="00FC21F0" w:rsidRPr="00F5494B">
        <w:rPr>
          <w:rFonts w:asciiTheme="minorHAnsi" w:hAnsiTheme="minorHAnsi" w:cstheme="minorHAnsi"/>
        </w:rPr>
        <w:t xml:space="preserve"> </w:t>
      </w:r>
      <w:r w:rsidR="00232CAB" w:rsidRPr="00F5494B">
        <w:rPr>
          <w:rFonts w:asciiTheme="minorHAnsi" w:hAnsiTheme="minorHAnsi" w:cstheme="minorHAnsi"/>
        </w:rPr>
        <w:t xml:space="preserve">on health </w:t>
      </w:r>
      <w:r w:rsidR="00FC21F0" w:rsidRPr="00F5494B">
        <w:rPr>
          <w:rFonts w:asciiTheme="minorHAnsi" w:hAnsiTheme="minorHAnsi" w:cstheme="minorHAnsi"/>
        </w:rPr>
        <w:t xml:space="preserve">inequities </w:t>
      </w:r>
      <w:r w:rsidR="00232CAB" w:rsidRPr="00F5494B">
        <w:rPr>
          <w:rFonts w:asciiTheme="minorHAnsi" w:hAnsiTheme="minorHAnsi" w:cstheme="minorHAnsi"/>
        </w:rPr>
        <w:t>across the state</w:t>
      </w:r>
      <w:r w:rsidR="00FC21F0" w:rsidRPr="00F5494B">
        <w:rPr>
          <w:rFonts w:asciiTheme="minorHAnsi" w:hAnsiTheme="minorHAnsi" w:cstheme="minorHAnsi"/>
        </w:rPr>
        <w:t>, region</w:t>
      </w:r>
      <w:r w:rsidR="00F51BC8" w:rsidRPr="00F5494B">
        <w:rPr>
          <w:rFonts w:asciiTheme="minorHAnsi" w:hAnsiTheme="minorHAnsi" w:cstheme="minorHAnsi"/>
        </w:rPr>
        <w:t>,</w:t>
      </w:r>
      <w:r w:rsidR="00FC21F0" w:rsidRPr="00F5494B">
        <w:rPr>
          <w:rFonts w:asciiTheme="minorHAnsi" w:hAnsiTheme="minorHAnsi" w:cstheme="minorHAnsi"/>
        </w:rPr>
        <w:t xml:space="preserve"> or lower ranked counties.</w:t>
      </w:r>
      <w:r w:rsidR="00232CAB" w:rsidRPr="00F5494B">
        <w:rPr>
          <w:rFonts w:asciiTheme="minorHAnsi" w:hAnsiTheme="minorHAnsi" w:cstheme="minorHAnsi"/>
        </w:rPr>
        <w:t xml:space="preserve"> </w:t>
      </w:r>
      <w:r w:rsidR="00FC21F0" w:rsidRPr="00F5494B">
        <w:rPr>
          <w:rFonts w:asciiTheme="minorHAnsi" w:hAnsiTheme="minorHAnsi" w:cstheme="minorHAnsi"/>
        </w:rPr>
        <w:t>Review equity action examples from the report</w:t>
      </w:r>
      <w:r w:rsidR="004035F8" w:rsidRPr="00F5494B">
        <w:rPr>
          <w:rFonts w:asciiTheme="minorHAnsi" w:hAnsiTheme="minorHAnsi" w:cstheme="minorHAnsi"/>
        </w:rPr>
        <w:t xml:space="preserve">; </w:t>
      </w:r>
      <w:r w:rsidR="00DE3656" w:rsidRPr="00F5494B">
        <w:rPr>
          <w:rFonts w:asciiTheme="minorHAnsi" w:hAnsiTheme="minorHAnsi" w:cstheme="minorHAnsi"/>
        </w:rPr>
        <w:t xml:space="preserve">and/or </w:t>
      </w:r>
      <w:r w:rsidR="00FC21F0" w:rsidRPr="00F5494B">
        <w:rPr>
          <w:rFonts w:asciiTheme="minorHAnsi" w:hAnsiTheme="minorHAnsi" w:cstheme="minorHAnsi"/>
        </w:rPr>
        <w:t xml:space="preserve">discuss and </w:t>
      </w:r>
      <w:r w:rsidR="00DE3656" w:rsidRPr="00F5494B">
        <w:rPr>
          <w:rFonts w:asciiTheme="minorHAnsi" w:hAnsiTheme="minorHAnsi" w:cstheme="minorHAnsi"/>
        </w:rPr>
        <w:t>develop an action plan to implement</w:t>
      </w:r>
      <w:r w:rsidR="00FC21F0" w:rsidRPr="00F5494B">
        <w:rPr>
          <w:rFonts w:asciiTheme="minorHAnsi" w:hAnsiTheme="minorHAnsi" w:cstheme="minorHAnsi"/>
        </w:rPr>
        <w:t xml:space="preserve"> </w:t>
      </w:r>
      <w:r w:rsidR="00DE3656" w:rsidRPr="00F5494B">
        <w:rPr>
          <w:rFonts w:asciiTheme="minorHAnsi" w:hAnsiTheme="minorHAnsi" w:cstheme="minorHAnsi"/>
        </w:rPr>
        <w:t xml:space="preserve">strategies to increase equity. </w:t>
      </w:r>
    </w:p>
    <w:p w14:paraId="6D27D772" w14:textId="73E8D615" w:rsidR="00EE10E1" w:rsidRPr="004C2DDA" w:rsidRDefault="00EE10E1" w:rsidP="000C34EE">
      <w:pPr>
        <w:pStyle w:val="ListParagraph"/>
        <w:numPr>
          <w:ilvl w:val="0"/>
          <w:numId w:val="10"/>
        </w:numPr>
        <w:spacing w:after="120"/>
        <w:ind w:left="360"/>
        <w:rPr>
          <w:b/>
          <w:bCs/>
        </w:rPr>
      </w:pPr>
      <w:r w:rsidRPr="004C2DDA">
        <w:rPr>
          <w:b/>
          <w:bCs/>
        </w:rPr>
        <w:t xml:space="preserve">Build capacity to </w:t>
      </w:r>
      <w:proofErr w:type="gramStart"/>
      <w:r w:rsidRPr="004C2DDA">
        <w:rPr>
          <w:b/>
          <w:bCs/>
        </w:rPr>
        <w:t>take action</w:t>
      </w:r>
      <w:proofErr w:type="gramEnd"/>
    </w:p>
    <w:p w14:paraId="58330875" w14:textId="0A970A0C" w:rsidR="00AD7EAA" w:rsidRPr="00D54B91" w:rsidRDefault="00EE10E1" w:rsidP="000C34EE">
      <w:pPr>
        <w:pStyle w:val="Bullet1"/>
        <w:numPr>
          <w:ilvl w:val="0"/>
          <w:numId w:val="0"/>
        </w:numPr>
        <w:spacing w:after="60"/>
        <w:ind w:left="360"/>
        <w:rPr>
          <w:b/>
          <w:bCs/>
          <w:i/>
          <w:iCs/>
        </w:rPr>
      </w:pPr>
      <w:r>
        <w:t xml:space="preserve">Build </w:t>
      </w:r>
      <w:r w:rsidR="005117C0">
        <w:t xml:space="preserve">on </w:t>
      </w:r>
      <w:r>
        <w:t xml:space="preserve">local community members’ and leaders’ capacity to improve health and equity by offering skills-building opportunities to support </w:t>
      </w:r>
      <w:proofErr w:type="gramStart"/>
      <w:r>
        <w:t>taking action</w:t>
      </w:r>
      <w:proofErr w:type="gramEnd"/>
      <w:r w:rsidRPr="00C050AA">
        <w:t>. Explore virtual components for capacity building to increase reach</w:t>
      </w:r>
      <w:r>
        <w:t xml:space="preserve"> to counties and areas with less access. </w:t>
      </w:r>
    </w:p>
    <w:p w14:paraId="09937A1A" w14:textId="21528FAF" w:rsidR="001905CC" w:rsidRPr="00F5494B" w:rsidRDefault="00727BDF" w:rsidP="000C34EE">
      <w:pPr>
        <w:pStyle w:val="Bullet1"/>
        <w:spacing w:after="200"/>
      </w:pPr>
      <w:r w:rsidRPr="00F5494B">
        <w:t xml:space="preserve">Convene local health department officials and/or provide virtual training with CHR&amp;R resources such as new </w:t>
      </w:r>
      <w:hyperlink r:id="rId23" w:history="1">
        <w:r w:rsidRPr="00F5494B">
          <w:rPr>
            <w:rStyle w:val="Hyperlink"/>
            <w:rFonts w:asciiTheme="minorHAnsi" w:hAnsiTheme="minorHAnsi" w:cstheme="minorHAnsi"/>
          </w:rPr>
          <w:t>Action Learning Guides</w:t>
        </w:r>
      </w:hyperlink>
      <w:r w:rsidRPr="00F5494B">
        <w:t xml:space="preserve">, </w:t>
      </w:r>
      <w:hyperlink r:id="rId24" w:history="1">
        <w:r w:rsidR="0031076B" w:rsidRPr="00F5494B">
          <w:rPr>
            <w:rStyle w:val="Hyperlink"/>
            <w:rFonts w:asciiTheme="minorHAnsi" w:hAnsiTheme="minorHAnsi" w:cstheme="minorHAnsi"/>
          </w:rPr>
          <w:t>County Snapshots</w:t>
        </w:r>
      </w:hyperlink>
      <w:r w:rsidRPr="00F5494B">
        <w:t xml:space="preserve">, </w:t>
      </w:r>
      <w:hyperlink r:id="rId25" w:history="1">
        <w:r w:rsidRPr="00F5494B">
          <w:rPr>
            <w:rStyle w:val="Hyperlink"/>
            <w:rFonts w:asciiTheme="minorHAnsi" w:hAnsiTheme="minorHAnsi" w:cstheme="minorHAnsi"/>
          </w:rPr>
          <w:t>What Works for Health</w:t>
        </w:r>
      </w:hyperlink>
      <w:r w:rsidRPr="00F5494B">
        <w:t xml:space="preserve"> and </w:t>
      </w:r>
      <w:hyperlink r:id="rId26" w:history="1">
        <w:r w:rsidR="00E23F54" w:rsidRPr="00F5494B">
          <w:rPr>
            <w:rStyle w:val="Hyperlink"/>
            <w:rFonts w:asciiTheme="minorHAnsi" w:hAnsiTheme="minorHAnsi" w:cstheme="minorHAnsi"/>
          </w:rPr>
          <w:t>Action Center</w:t>
        </w:r>
      </w:hyperlink>
      <w:r w:rsidRPr="00F5494B">
        <w:t xml:space="preserve"> tools.</w:t>
      </w:r>
      <w:r w:rsidR="00AD7EAA" w:rsidRPr="00F5494B">
        <w:t xml:space="preserve"> </w:t>
      </w:r>
      <w:r w:rsidR="002F4719" w:rsidRPr="00F5494B">
        <w:t>Include time to discuss how to apply lessons learned</w:t>
      </w:r>
      <w:r w:rsidR="00AD7EAA" w:rsidRPr="00F5494B">
        <w:t xml:space="preserve"> and to develop action plans. </w:t>
      </w:r>
    </w:p>
    <w:p w14:paraId="43F3A7AB" w14:textId="05FCEB73" w:rsidR="00EE10E1" w:rsidRPr="004C2DDA" w:rsidRDefault="00EE10E1" w:rsidP="000C34EE">
      <w:pPr>
        <w:pStyle w:val="ListParagraph"/>
        <w:numPr>
          <w:ilvl w:val="0"/>
          <w:numId w:val="10"/>
        </w:numPr>
        <w:spacing w:after="120"/>
        <w:ind w:left="360"/>
        <w:rPr>
          <w:b/>
          <w:bCs/>
        </w:rPr>
      </w:pPr>
      <w:r w:rsidRPr="004C2DDA">
        <w:rPr>
          <w:b/>
          <w:bCs/>
        </w:rPr>
        <w:t>Bring groups together for shared learning</w:t>
      </w:r>
    </w:p>
    <w:p w14:paraId="4CAE071E" w14:textId="77777777" w:rsidR="001A7B2B" w:rsidRDefault="00EE10E1" w:rsidP="000C34EE">
      <w:pPr>
        <w:pStyle w:val="Bullet1"/>
        <w:numPr>
          <w:ilvl w:val="0"/>
          <w:numId w:val="0"/>
        </w:numPr>
        <w:spacing w:after="60"/>
        <w:ind w:left="360"/>
      </w:pPr>
      <w:r>
        <w:t xml:space="preserve">Connect people from communities across your state so they can learn from each other about how they are creating conditions in communities for everyone to be healthy. </w:t>
      </w:r>
      <w:r w:rsidRPr="00C050AA">
        <w:t>Allow space for sharing success stories and lessons learned to collectively grow knowledge across the group</w:t>
      </w:r>
      <w:r w:rsidR="005117C0">
        <w:t xml:space="preserve"> – with a focus on inclusion of low ranked counties</w:t>
      </w:r>
      <w:r w:rsidRPr="00C050AA">
        <w:t>. Explore options for virtual engagement to provide broader access.</w:t>
      </w:r>
      <w:r>
        <w:t xml:space="preserve"> </w:t>
      </w:r>
    </w:p>
    <w:p w14:paraId="20E09561" w14:textId="60A4693D" w:rsidR="001905CC" w:rsidRPr="00F5494B" w:rsidRDefault="001A7B2B" w:rsidP="000C34EE">
      <w:pPr>
        <w:pStyle w:val="Bullet1"/>
        <w:spacing w:after="200"/>
        <w:rPr>
          <w:rFonts w:asciiTheme="minorHAnsi" w:hAnsiTheme="minorHAnsi" w:cstheme="minorHAnsi"/>
          <w:iCs/>
        </w:rPr>
      </w:pPr>
      <w:r w:rsidRPr="00F5494B">
        <w:rPr>
          <w:iCs/>
        </w:rPr>
        <w:t xml:space="preserve">Host </w:t>
      </w:r>
      <w:r w:rsidRPr="00F5494B">
        <w:rPr>
          <w:rFonts w:asciiTheme="minorHAnsi" w:hAnsiTheme="minorHAnsi" w:cstheme="minorHAnsi"/>
          <w:iCs/>
        </w:rPr>
        <w:t>a live and/or virtual convening that highlights current action steps being implemented in your state, connect communities (lower and higher ranked counties) with each other to explore common challenges, lessons learned and potential collaboration opportunities. Lift up examples or stories of progress in frequently low ranked counties</w:t>
      </w:r>
      <w:r w:rsidR="00A12B08" w:rsidRPr="00F5494B">
        <w:rPr>
          <w:rFonts w:asciiTheme="minorHAnsi" w:hAnsiTheme="minorHAnsi" w:cstheme="minorHAnsi"/>
          <w:iCs/>
        </w:rPr>
        <w:t>.</w:t>
      </w:r>
    </w:p>
    <w:sectPr w:rsidR="001905CC" w:rsidRPr="00F5494B" w:rsidSect="00974F1C">
      <w:headerReference w:type="even" r:id="rId27"/>
      <w:headerReference w:type="default" r:id="rId28"/>
      <w:footerReference w:type="even" r:id="rId29"/>
      <w:footerReference w:type="default" r:id="rId30"/>
      <w:headerReference w:type="first" r:id="rId31"/>
      <w:footerReference w:type="first" r:id="rId32"/>
      <w:pgSz w:w="12240" w:h="15840" w:code="1"/>
      <w:pgMar w:top="2070" w:right="1440" w:bottom="810" w:left="1440" w:header="0" w:footer="330" w:gutter="0"/>
      <w:pgNumType w:start="1"/>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4404" w14:textId="77777777" w:rsidR="00CD0C6B" w:rsidRDefault="00CD0C6B" w:rsidP="004A7C1D">
      <w:r>
        <w:separator/>
      </w:r>
    </w:p>
  </w:endnote>
  <w:endnote w:type="continuationSeparator" w:id="0">
    <w:p w14:paraId="39D3DFA0" w14:textId="77777777" w:rsidR="00CD0C6B" w:rsidRDefault="00CD0C6B" w:rsidP="004A7C1D">
      <w:r>
        <w:continuationSeparator/>
      </w:r>
    </w:p>
  </w:endnote>
  <w:endnote w:type="continuationNotice" w:id="1">
    <w:p w14:paraId="223DBAC7" w14:textId="77777777" w:rsidR="00CD0C6B" w:rsidRDefault="00CD0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Book">
    <w:altName w:val="Cambria"/>
    <w:panose1 w:val="020B0604020202020204"/>
    <w:charset w:val="4D"/>
    <w:family w:val="auto"/>
    <w:notTrueType/>
    <w:pitch w:val="default"/>
    <w:sig w:usb0="00000003" w:usb1="00000000" w:usb2="00000000" w:usb3="00000000" w:csb0="00000001" w:csb1="00000000"/>
  </w:font>
  <w:font w:name="GothamNarrow-BookItalic">
    <w:altName w:val="Cambria"/>
    <w:panose1 w:val="020B0604020202020204"/>
    <w:charset w:val="4D"/>
    <w:family w:val="auto"/>
    <w:notTrueType/>
    <w:pitch w:val="default"/>
    <w:sig w:usb0="00000003" w:usb1="00000000" w:usb2="00000000" w:usb3="00000000" w:csb0="00000001" w:csb1="00000000"/>
  </w:font>
  <w:font w:name="HelveticaNeueLT Std Blk">
    <w:altName w:val="Arial"/>
    <w:panose1 w:val="020B0604020202020204"/>
    <w:charset w:val="00"/>
    <w:family w:val="swiss"/>
    <w:notTrueType/>
    <w:pitch w:val="default"/>
    <w:sig w:usb0="00000003" w:usb1="00000000" w:usb2="00000000" w:usb3="00000000" w:csb0="00000001" w:csb1="00000000"/>
  </w:font>
  <w:font w:name="Garamond BE Regular">
    <w:altName w:val="Courier New"/>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38B0" w14:textId="77777777" w:rsidR="009E70FB" w:rsidRDefault="009E70FB" w:rsidP="001952E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928064" w14:textId="77777777" w:rsidR="009E70FB" w:rsidRDefault="009E70FB" w:rsidP="001952EC">
    <w:pPr>
      <w:pStyle w:val="Footer"/>
      <w:ind w:firstLine="360"/>
      <w:rPr>
        <w:rStyle w:val="PageNumber"/>
      </w:rPr>
    </w:pPr>
  </w:p>
  <w:p w14:paraId="35546EF8" w14:textId="77777777" w:rsidR="009E70FB" w:rsidRDefault="009E70FB" w:rsidP="004A7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DD72" w14:textId="77777777" w:rsidR="009E70FB" w:rsidRPr="001952EC" w:rsidRDefault="009E70FB" w:rsidP="001952EC">
    <w:pPr>
      <w:pStyle w:val="Footer"/>
      <w:framePr w:wrap="around" w:vAnchor="text" w:hAnchor="margin" w:y="1"/>
      <w:rPr>
        <w:rStyle w:val="PageNumber"/>
      </w:rPr>
    </w:pPr>
    <w:r w:rsidRPr="001952EC">
      <w:rPr>
        <w:rStyle w:val="PageNumber"/>
        <w:b/>
      </w:rPr>
      <w:fldChar w:fldCharType="begin"/>
    </w:r>
    <w:r w:rsidRPr="001952EC">
      <w:rPr>
        <w:rStyle w:val="PageNumber"/>
        <w:b/>
      </w:rPr>
      <w:instrText xml:space="preserve">PAGE  </w:instrText>
    </w:r>
    <w:r w:rsidRPr="001952EC">
      <w:rPr>
        <w:rStyle w:val="PageNumber"/>
        <w:b/>
      </w:rPr>
      <w:fldChar w:fldCharType="separate"/>
    </w:r>
    <w:r w:rsidR="006F26D0">
      <w:rPr>
        <w:rStyle w:val="PageNumber"/>
        <w:b/>
        <w:noProof/>
      </w:rPr>
      <w:t>3</w:t>
    </w:r>
    <w:r w:rsidRPr="001952EC">
      <w:rPr>
        <w:rStyle w:val="PageNumber"/>
        <w:b/>
      </w:rPr>
      <w:fldChar w:fldCharType="end"/>
    </w:r>
  </w:p>
  <w:p w14:paraId="11413590" w14:textId="77777777" w:rsidR="009E70FB" w:rsidRPr="008E6FB7" w:rsidRDefault="009E70FB" w:rsidP="001952EC">
    <w:pPr>
      <w:pStyle w:val="Footer"/>
      <w:ind w:firstLine="360"/>
      <w:rPr>
        <w:i/>
        <w:spacing w:val="10"/>
        <w:sz w:val="24"/>
        <w:szCs w:val="24"/>
      </w:rPr>
    </w:pPr>
    <w:r w:rsidRPr="008E6FB7">
      <w:rPr>
        <w:i/>
        <w:color w:val="F15A25" w:themeColor="accent1"/>
        <w:spacing w:val="10"/>
        <w:sz w:val="24"/>
        <w:szCs w:val="24"/>
      </w:rPr>
      <w:t>www.countyhealthrankings.org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47BB" w14:textId="04137B1B" w:rsidR="009E70FB" w:rsidRPr="00A419EA" w:rsidRDefault="00707477" w:rsidP="00D63D3C">
    <w:pPr>
      <w:pStyle w:val="Heading2"/>
    </w:pPr>
    <w:r>
      <w:rPr>
        <w:noProof/>
      </w:rPr>
      <w:drawing>
        <wp:anchor distT="0" distB="0" distL="114300" distR="114300" simplePos="0" relativeHeight="251658240" behindDoc="0" locked="0" layoutInCell="1" allowOverlap="1" wp14:anchorId="17E57C12" wp14:editId="1F64EC20">
          <wp:simplePos x="0" y="0"/>
          <wp:positionH relativeFrom="column">
            <wp:posOffset>-644445</wp:posOffset>
          </wp:positionH>
          <wp:positionV relativeFrom="paragraph">
            <wp:posOffset>-300990</wp:posOffset>
          </wp:positionV>
          <wp:extent cx="7134225" cy="759171"/>
          <wp:effectExtent l="0" t="0" r="0"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7134225" cy="7591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6670" w14:textId="77777777" w:rsidR="00CD0C6B" w:rsidRDefault="00CD0C6B" w:rsidP="004A7C1D">
      <w:r>
        <w:separator/>
      </w:r>
    </w:p>
  </w:footnote>
  <w:footnote w:type="continuationSeparator" w:id="0">
    <w:p w14:paraId="4FEB4A5E" w14:textId="77777777" w:rsidR="00CD0C6B" w:rsidRDefault="00CD0C6B" w:rsidP="004A7C1D">
      <w:r>
        <w:continuationSeparator/>
      </w:r>
    </w:p>
  </w:footnote>
  <w:footnote w:type="continuationNotice" w:id="1">
    <w:p w14:paraId="1E4D8EAA" w14:textId="77777777" w:rsidR="00CD0C6B" w:rsidRDefault="00CD0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24BC" w14:textId="77777777" w:rsidR="00707477" w:rsidRDefault="00707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68C0" w14:textId="22BBD70F" w:rsidR="009E70FB" w:rsidRDefault="00F805A2" w:rsidP="00F805A2">
    <w:pPr>
      <w:pStyle w:val="Header"/>
      <w:ind w:left="-1440"/>
    </w:pPr>
    <w:r>
      <w:rPr>
        <w:noProof/>
      </w:rPr>
      <w:drawing>
        <wp:inline distT="0" distB="0" distL="0" distR="0" wp14:anchorId="1B360ED4" wp14:editId="5F838A5A">
          <wp:extent cx="7772400" cy="971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71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4924" w14:textId="34ADBCCE" w:rsidR="009E70FB" w:rsidRDefault="00F805A2" w:rsidP="00F805A2">
    <w:pPr>
      <w:pStyle w:val="Header"/>
      <w:ind w:left="-1440"/>
    </w:pPr>
    <w:r>
      <w:rPr>
        <w:noProof/>
      </w:rPr>
      <w:drawing>
        <wp:inline distT="0" distB="0" distL="0" distR="0" wp14:anchorId="35E4DA8A" wp14:editId="162E04F4">
          <wp:extent cx="7772400" cy="971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217" cy="971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4BAB"/>
    <w:multiLevelType w:val="hybridMultilevel"/>
    <w:tmpl w:val="7C404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E523CB"/>
    <w:multiLevelType w:val="hybridMultilevel"/>
    <w:tmpl w:val="9C5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677B8"/>
    <w:multiLevelType w:val="hybridMultilevel"/>
    <w:tmpl w:val="0E0E8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364FB7"/>
    <w:multiLevelType w:val="hybridMultilevel"/>
    <w:tmpl w:val="C0169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B2191"/>
    <w:multiLevelType w:val="hybridMultilevel"/>
    <w:tmpl w:val="5D867458"/>
    <w:lvl w:ilvl="0" w:tplc="FFFFFFFF">
      <w:start w:val="1"/>
      <w:numFmt w:val="lowerLetter"/>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D821137"/>
    <w:multiLevelType w:val="hybridMultilevel"/>
    <w:tmpl w:val="3224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7188F"/>
    <w:multiLevelType w:val="hybridMultilevel"/>
    <w:tmpl w:val="A1C6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91CFA"/>
    <w:multiLevelType w:val="hybridMultilevel"/>
    <w:tmpl w:val="8EAA7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C8377CD"/>
    <w:multiLevelType w:val="hybridMultilevel"/>
    <w:tmpl w:val="2A5C6964"/>
    <w:lvl w:ilvl="0" w:tplc="68BEB2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60468"/>
    <w:multiLevelType w:val="hybridMultilevel"/>
    <w:tmpl w:val="5D04C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B84F3FA">
      <w:numFmt w:val="bullet"/>
      <w:lvlText w:val="-"/>
      <w:lvlJc w:val="left"/>
      <w:pPr>
        <w:ind w:left="2160" w:hanging="360"/>
      </w:pPr>
      <w:rPr>
        <w:rFonts w:ascii="Calibri" w:eastAsiaTheme="minorEastAsia"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B3C1E"/>
    <w:multiLevelType w:val="multilevel"/>
    <w:tmpl w:val="F13AC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E49AF"/>
    <w:multiLevelType w:val="hybridMultilevel"/>
    <w:tmpl w:val="538ED2FC"/>
    <w:lvl w:ilvl="0" w:tplc="C2CECE9C">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88D"/>
    <w:multiLevelType w:val="hybridMultilevel"/>
    <w:tmpl w:val="5D867458"/>
    <w:lvl w:ilvl="0" w:tplc="04090019">
      <w:start w:val="1"/>
      <w:numFmt w:val="low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4653ED"/>
    <w:multiLevelType w:val="hybridMultilevel"/>
    <w:tmpl w:val="B67AE2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57E567D"/>
    <w:multiLevelType w:val="hybridMultilevel"/>
    <w:tmpl w:val="A4444842"/>
    <w:lvl w:ilvl="0" w:tplc="86D2AF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63E43"/>
    <w:multiLevelType w:val="hybridMultilevel"/>
    <w:tmpl w:val="C296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72A87"/>
    <w:multiLevelType w:val="hybridMultilevel"/>
    <w:tmpl w:val="4E708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5628FF"/>
    <w:multiLevelType w:val="hybridMultilevel"/>
    <w:tmpl w:val="F84AB7C6"/>
    <w:lvl w:ilvl="0" w:tplc="23FCF274">
      <w:start w:val="1"/>
      <w:numFmt w:val="bullet"/>
      <w:pStyle w:val="Bullet2"/>
      <w:lvlText w:val="–"/>
      <w:lvlJc w:val="left"/>
      <w:pPr>
        <w:ind w:left="720" w:hanging="288"/>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2"/>
  </w:num>
  <w:num w:numId="5">
    <w:abstractNumId w:val="13"/>
  </w:num>
  <w:num w:numId="6">
    <w:abstractNumId w:val="14"/>
  </w:num>
  <w:num w:numId="7">
    <w:abstractNumId w:val="0"/>
  </w:num>
  <w:num w:numId="8">
    <w:abstractNumId w:val="2"/>
  </w:num>
  <w:num w:numId="9">
    <w:abstractNumId w:val="5"/>
  </w:num>
  <w:num w:numId="10">
    <w:abstractNumId w:val="16"/>
  </w:num>
  <w:num w:numId="11">
    <w:abstractNumId w:val="11"/>
  </w:num>
  <w:num w:numId="12">
    <w:abstractNumId w:val="6"/>
  </w:num>
  <w:num w:numId="13">
    <w:abstractNumId w:val="15"/>
  </w:num>
  <w:num w:numId="14">
    <w:abstractNumId w:val="9"/>
  </w:num>
  <w:num w:numId="15">
    <w:abstractNumId w:val="1"/>
  </w:num>
  <w:num w:numId="16">
    <w:abstractNumId w:val="7"/>
  </w:num>
  <w:num w:numId="17">
    <w:abstractNumId w:val="8"/>
  </w:num>
  <w:num w:numId="18">
    <w:abstractNumId w:val="3"/>
  </w:num>
  <w:num w:numId="19">
    <w:abstractNumId w:val="10"/>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84"/>
    <w:rsid w:val="00000B99"/>
    <w:rsid w:val="00002AF6"/>
    <w:rsid w:val="00005795"/>
    <w:rsid w:val="00005FA3"/>
    <w:rsid w:val="0000692A"/>
    <w:rsid w:val="00007EC9"/>
    <w:rsid w:val="000104F5"/>
    <w:rsid w:val="00012781"/>
    <w:rsid w:val="000163FB"/>
    <w:rsid w:val="000223A3"/>
    <w:rsid w:val="00023ED6"/>
    <w:rsid w:val="00024EAA"/>
    <w:rsid w:val="0002610C"/>
    <w:rsid w:val="000345B0"/>
    <w:rsid w:val="00044B97"/>
    <w:rsid w:val="00045D2C"/>
    <w:rsid w:val="0005055F"/>
    <w:rsid w:val="00053E55"/>
    <w:rsid w:val="0005630F"/>
    <w:rsid w:val="00066C58"/>
    <w:rsid w:val="00067CAD"/>
    <w:rsid w:val="00072976"/>
    <w:rsid w:val="000746DE"/>
    <w:rsid w:val="00087881"/>
    <w:rsid w:val="00092A53"/>
    <w:rsid w:val="000A0332"/>
    <w:rsid w:val="000A0DE1"/>
    <w:rsid w:val="000A322B"/>
    <w:rsid w:val="000A3779"/>
    <w:rsid w:val="000A4989"/>
    <w:rsid w:val="000A622C"/>
    <w:rsid w:val="000A70EE"/>
    <w:rsid w:val="000B3158"/>
    <w:rsid w:val="000B32BB"/>
    <w:rsid w:val="000B54C5"/>
    <w:rsid w:val="000B7F2D"/>
    <w:rsid w:val="000C2A36"/>
    <w:rsid w:val="000C34EE"/>
    <w:rsid w:val="000C59ED"/>
    <w:rsid w:val="000C66FC"/>
    <w:rsid w:val="000D0F00"/>
    <w:rsid w:val="000D2EAD"/>
    <w:rsid w:val="000D37BF"/>
    <w:rsid w:val="000E4DF6"/>
    <w:rsid w:val="000E74F8"/>
    <w:rsid w:val="000E796D"/>
    <w:rsid w:val="000F11BE"/>
    <w:rsid w:val="000F1B78"/>
    <w:rsid w:val="00123E12"/>
    <w:rsid w:val="00133204"/>
    <w:rsid w:val="00134F13"/>
    <w:rsid w:val="0013618D"/>
    <w:rsid w:val="0014230E"/>
    <w:rsid w:val="00142ED4"/>
    <w:rsid w:val="00147A82"/>
    <w:rsid w:val="00150F75"/>
    <w:rsid w:val="00151613"/>
    <w:rsid w:val="001534E8"/>
    <w:rsid w:val="001546E3"/>
    <w:rsid w:val="00154E37"/>
    <w:rsid w:val="00164C9B"/>
    <w:rsid w:val="0016520A"/>
    <w:rsid w:val="00170AAB"/>
    <w:rsid w:val="00170B8F"/>
    <w:rsid w:val="00171155"/>
    <w:rsid w:val="00171393"/>
    <w:rsid w:val="001718C0"/>
    <w:rsid w:val="00172FEC"/>
    <w:rsid w:val="00183EE1"/>
    <w:rsid w:val="00184BAD"/>
    <w:rsid w:val="001905CC"/>
    <w:rsid w:val="001952EC"/>
    <w:rsid w:val="00195F5D"/>
    <w:rsid w:val="001A03F8"/>
    <w:rsid w:val="001A1CA3"/>
    <w:rsid w:val="001A6D63"/>
    <w:rsid w:val="001A7B2B"/>
    <w:rsid w:val="001B3C88"/>
    <w:rsid w:val="001B3F20"/>
    <w:rsid w:val="001C3636"/>
    <w:rsid w:val="001C4F5E"/>
    <w:rsid w:val="001D24B2"/>
    <w:rsid w:val="001D35CA"/>
    <w:rsid w:val="001D6D61"/>
    <w:rsid w:val="001E32DD"/>
    <w:rsid w:val="001E574F"/>
    <w:rsid w:val="001F6BB7"/>
    <w:rsid w:val="001F7EB2"/>
    <w:rsid w:val="0020580C"/>
    <w:rsid w:val="00206024"/>
    <w:rsid w:val="00214DA9"/>
    <w:rsid w:val="0021720C"/>
    <w:rsid w:val="002202BD"/>
    <w:rsid w:val="00223B70"/>
    <w:rsid w:val="00232AE6"/>
    <w:rsid w:val="00232CAB"/>
    <w:rsid w:val="00237C5E"/>
    <w:rsid w:val="00241FB1"/>
    <w:rsid w:val="002470A6"/>
    <w:rsid w:val="00250010"/>
    <w:rsid w:val="0025651F"/>
    <w:rsid w:val="00264F43"/>
    <w:rsid w:val="00274891"/>
    <w:rsid w:val="00282153"/>
    <w:rsid w:val="00285C34"/>
    <w:rsid w:val="00291A0F"/>
    <w:rsid w:val="00292CA7"/>
    <w:rsid w:val="002969AA"/>
    <w:rsid w:val="002A0985"/>
    <w:rsid w:val="002A1132"/>
    <w:rsid w:val="002A42BC"/>
    <w:rsid w:val="002B3030"/>
    <w:rsid w:val="002B6A73"/>
    <w:rsid w:val="002C1E81"/>
    <w:rsid w:val="002C28A2"/>
    <w:rsid w:val="002C4A79"/>
    <w:rsid w:val="002C559B"/>
    <w:rsid w:val="002D2A72"/>
    <w:rsid w:val="002D406B"/>
    <w:rsid w:val="002E134C"/>
    <w:rsid w:val="002F2927"/>
    <w:rsid w:val="002F3AD5"/>
    <w:rsid w:val="002F4719"/>
    <w:rsid w:val="003003CE"/>
    <w:rsid w:val="00304010"/>
    <w:rsid w:val="003041C9"/>
    <w:rsid w:val="0031076B"/>
    <w:rsid w:val="00323FD8"/>
    <w:rsid w:val="00330ED8"/>
    <w:rsid w:val="003451C4"/>
    <w:rsid w:val="00355109"/>
    <w:rsid w:val="003624D9"/>
    <w:rsid w:val="00364353"/>
    <w:rsid w:val="003645DE"/>
    <w:rsid w:val="003652E2"/>
    <w:rsid w:val="00365415"/>
    <w:rsid w:val="0036717E"/>
    <w:rsid w:val="00367693"/>
    <w:rsid w:val="00367BB2"/>
    <w:rsid w:val="00374B7F"/>
    <w:rsid w:val="00376F50"/>
    <w:rsid w:val="003A2D92"/>
    <w:rsid w:val="003A4837"/>
    <w:rsid w:val="003A4E17"/>
    <w:rsid w:val="003A67C2"/>
    <w:rsid w:val="003A6A09"/>
    <w:rsid w:val="003B0BF9"/>
    <w:rsid w:val="003B6AC8"/>
    <w:rsid w:val="003C3480"/>
    <w:rsid w:val="003D2C36"/>
    <w:rsid w:val="003E1852"/>
    <w:rsid w:val="003E769E"/>
    <w:rsid w:val="003F1B05"/>
    <w:rsid w:val="003F6B3C"/>
    <w:rsid w:val="00402271"/>
    <w:rsid w:val="004035F8"/>
    <w:rsid w:val="004048A6"/>
    <w:rsid w:val="00407D1E"/>
    <w:rsid w:val="004119B3"/>
    <w:rsid w:val="00412260"/>
    <w:rsid w:val="00412AD0"/>
    <w:rsid w:val="00427991"/>
    <w:rsid w:val="00430308"/>
    <w:rsid w:val="004333C2"/>
    <w:rsid w:val="00451098"/>
    <w:rsid w:val="0045585F"/>
    <w:rsid w:val="00457A0B"/>
    <w:rsid w:val="00461E0C"/>
    <w:rsid w:val="004657C7"/>
    <w:rsid w:val="00473A10"/>
    <w:rsid w:val="00474656"/>
    <w:rsid w:val="00475C18"/>
    <w:rsid w:val="004901DF"/>
    <w:rsid w:val="004904A5"/>
    <w:rsid w:val="00490BF0"/>
    <w:rsid w:val="00495A57"/>
    <w:rsid w:val="004A4CA5"/>
    <w:rsid w:val="004A72E0"/>
    <w:rsid w:val="004A7C1D"/>
    <w:rsid w:val="004B0585"/>
    <w:rsid w:val="004B7668"/>
    <w:rsid w:val="004C2DDA"/>
    <w:rsid w:val="004C6DD1"/>
    <w:rsid w:val="004D06F4"/>
    <w:rsid w:val="004D2A68"/>
    <w:rsid w:val="004D4D16"/>
    <w:rsid w:val="004D54BB"/>
    <w:rsid w:val="004D62E4"/>
    <w:rsid w:val="004D7DAB"/>
    <w:rsid w:val="004E42AE"/>
    <w:rsid w:val="004E7C32"/>
    <w:rsid w:val="004F27B2"/>
    <w:rsid w:val="00500682"/>
    <w:rsid w:val="005117C0"/>
    <w:rsid w:val="00514810"/>
    <w:rsid w:val="0051514A"/>
    <w:rsid w:val="0052001A"/>
    <w:rsid w:val="00530F00"/>
    <w:rsid w:val="00531DD5"/>
    <w:rsid w:val="005340B1"/>
    <w:rsid w:val="00536B65"/>
    <w:rsid w:val="0054504C"/>
    <w:rsid w:val="00545167"/>
    <w:rsid w:val="005530F5"/>
    <w:rsid w:val="00553E26"/>
    <w:rsid w:val="00561EB6"/>
    <w:rsid w:val="005734BA"/>
    <w:rsid w:val="00573AB5"/>
    <w:rsid w:val="00574C49"/>
    <w:rsid w:val="00576CB9"/>
    <w:rsid w:val="00577E28"/>
    <w:rsid w:val="0058660E"/>
    <w:rsid w:val="0058764C"/>
    <w:rsid w:val="00592119"/>
    <w:rsid w:val="0059304E"/>
    <w:rsid w:val="00593C5A"/>
    <w:rsid w:val="005953A9"/>
    <w:rsid w:val="005959D8"/>
    <w:rsid w:val="0059738B"/>
    <w:rsid w:val="005A0C06"/>
    <w:rsid w:val="005A26B6"/>
    <w:rsid w:val="005C3575"/>
    <w:rsid w:val="005C3C0F"/>
    <w:rsid w:val="005C3E0F"/>
    <w:rsid w:val="005C57A3"/>
    <w:rsid w:val="005C6FA0"/>
    <w:rsid w:val="005D0340"/>
    <w:rsid w:val="005D2714"/>
    <w:rsid w:val="005E3B8B"/>
    <w:rsid w:val="005E5F9C"/>
    <w:rsid w:val="005F11D1"/>
    <w:rsid w:val="005F4CA4"/>
    <w:rsid w:val="005F4CCA"/>
    <w:rsid w:val="005F6E68"/>
    <w:rsid w:val="005F74A1"/>
    <w:rsid w:val="00601C38"/>
    <w:rsid w:val="00604189"/>
    <w:rsid w:val="00605549"/>
    <w:rsid w:val="00610177"/>
    <w:rsid w:val="0061254E"/>
    <w:rsid w:val="00615D36"/>
    <w:rsid w:val="00617B01"/>
    <w:rsid w:val="00620269"/>
    <w:rsid w:val="00620F6F"/>
    <w:rsid w:val="0062232D"/>
    <w:rsid w:val="0062271E"/>
    <w:rsid w:val="006230B8"/>
    <w:rsid w:val="00624B39"/>
    <w:rsid w:val="00627FA2"/>
    <w:rsid w:val="0063166E"/>
    <w:rsid w:val="006346E6"/>
    <w:rsid w:val="00635C4A"/>
    <w:rsid w:val="00635E9D"/>
    <w:rsid w:val="00636A8C"/>
    <w:rsid w:val="006471D9"/>
    <w:rsid w:val="00650231"/>
    <w:rsid w:val="00654A2D"/>
    <w:rsid w:val="00657AEA"/>
    <w:rsid w:val="00663B5F"/>
    <w:rsid w:val="00666507"/>
    <w:rsid w:val="00672784"/>
    <w:rsid w:val="006728DB"/>
    <w:rsid w:val="006838F4"/>
    <w:rsid w:val="0068494B"/>
    <w:rsid w:val="00686594"/>
    <w:rsid w:val="00690789"/>
    <w:rsid w:val="006A208B"/>
    <w:rsid w:val="006A2E5A"/>
    <w:rsid w:val="006A50F9"/>
    <w:rsid w:val="006A77B9"/>
    <w:rsid w:val="006B0393"/>
    <w:rsid w:val="006B093A"/>
    <w:rsid w:val="006B09AB"/>
    <w:rsid w:val="006B3803"/>
    <w:rsid w:val="006B4438"/>
    <w:rsid w:val="006B76E0"/>
    <w:rsid w:val="006C6B9F"/>
    <w:rsid w:val="006C7382"/>
    <w:rsid w:val="006D5F08"/>
    <w:rsid w:val="006D68E8"/>
    <w:rsid w:val="006D70D0"/>
    <w:rsid w:val="006D7110"/>
    <w:rsid w:val="006D7F88"/>
    <w:rsid w:val="006E1CEC"/>
    <w:rsid w:val="006E2280"/>
    <w:rsid w:val="006E5062"/>
    <w:rsid w:val="006E604B"/>
    <w:rsid w:val="006F1182"/>
    <w:rsid w:val="006F26D0"/>
    <w:rsid w:val="006F2876"/>
    <w:rsid w:val="006F5DC9"/>
    <w:rsid w:val="00704913"/>
    <w:rsid w:val="00707477"/>
    <w:rsid w:val="00713BA2"/>
    <w:rsid w:val="00715F92"/>
    <w:rsid w:val="00724C99"/>
    <w:rsid w:val="007276DB"/>
    <w:rsid w:val="00727BDF"/>
    <w:rsid w:val="007367C7"/>
    <w:rsid w:val="00744A9E"/>
    <w:rsid w:val="007653B9"/>
    <w:rsid w:val="00765F2C"/>
    <w:rsid w:val="00767F96"/>
    <w:rsid w:val="00773890"/>
    <w:rsid w:val="00775552"/>
    <w:rsid w:val="007758BB"/>
    <w:rsid w:val="00786A97"/>
    <w:rsid w:val="00790E84"/>
    <w:rsid w:val="00793EA1"/>
    <w:rsid w:val="007A5EC3"/>
    <w:rsid w:val="007A626C"/>
    <w:rsid w:val="007B1EA5"/>
    <w:rsid w:val="007B3023"/>
    <w:rsid w:val="007B30B0"/>
    <w:rsid w:val="007C2642"/>
    <w:rsid w:val="007C7EBB"/>
    <w:rsid w:val="007D05EC"/>
    <w:rsid w:val="007D0755"/>
    <w:rsid w:val="007D1737"/>
    <w:rsid w:val="007D4DAF"/>
    <w:rsid w:val="007D6F09"/>
    <w:rsid w:val="007E265D"/>
    <w:rsid w:val="007E3C2B"/>
    <w:rsid w:val="007E5CC3"/>
    <w:rsid w:val="007E68D9"/>
    <w:rsid w:val="007E70BC"/>
    <w:rsid w:val="007F4076"/>
    <w:rsid w:val="007F60A9"/>
    <w:rsid w:val="008012E5"/>
    <w:rsid w:val="00801637"/>
    <w:rsid w:val="008211B1"/>
    <w:rsid w:val="00824523"/>
    <w:rsid w:val="00825538"/>
    <w:rsid w:val="00825C73"/>
    <w:rsid w:val="00826F08"/>
    <w:rsid w:val="00833835"/>
    <w:rsid w:val="00835D49"/>
    <w:rsid w:val="00845544"/>
    <w:rsid w:val="00846D83"/>
    <w:rsid w:val="00851847"/>
    <w:rsid w:val="00851E93"/>
    <w:rsid w:val="008527E6"/>
    <w:rsid w:val="00854680"/>
    <w:rsid w:val="0087092A"/>
    <w:rsid w:val="008712DE"/>
    <w:rsid w:val="00875C1D"/>
    <w:rsid w:val="00875CC4"/>
    <w:rsid w:val="008829E4"/>
    <w:rsid w:val="00882C8A"/>
    <w:rsid w:val="008A7EFE"/>
    <w:rsid w:val="008A7F42"/>
    <w:rsid w:val="008B56B9"/>
    <w:rsid w:val="008B5E81"/>
    <w:rsid w:val="008C1BA1"/>
    <w:rsid w:val="008C2D30"/>
    <w:rsid w:val="008C4A6C"/>
    <w:rsid w:val="008C6277"/>
    <w:rsid w:val="008D05C1"/>
    <w:rsid w:val="008D267C"/>
    <w:rsid w:val="008D356D"/>
    <w:rsid w:val="008D52D6"/>
    <w:rsid w:val="008D6052"/>
    <w:rsid w:val="008E4159"/>
    <w:rsid w:val="008E5654"/>
    <w:rsid w:val="008E5C5C"/>
    <w:rsid w:val="008E67A1"/>
    <w:rsid w:val="008E6A47"/>
    <w:rsid w:val="008E6FB7"/>
    <w:rsid w:val="008E7542"/>
    <w:rsid w:val="008F2D72"/>
    <w:rsid w:val="008F598E"/>
    <w:rsid w:val="00903C27"/>
    <w:rsid w:val="00911B1D"/>
    <w:rsid w:val="00914B2B"/>
    <w:rsid w:val="00914C84"/>
    <w:rsid w:val="00921C4D"/>
    <w:rsid w:val="00930342"/>
    <w:rsid w:val="00930EFE"/>
    <w:rsid w:val="00933703"/>
    <w:rsid w:val="00933E01"/>
    <w:rsid w:val="009423A2"/>
    <w:rsid w:val="00944658"/>
    <w:rsid w:val="009504E1"/>
    <w:rsid w:val="00955F9C"/>
    <w:rsid w:val="00956EEB"/>
    <w:rsid w:val="00960F7E"/>
    <w:rsid w:val="00963541"/>
    <w:rsid w:val="009655A7"/>
    <w:rsid w:val="00972E1C"/>
    <w:rsid w:val="0097460A"/>
    <w:rsid w:val="00974F1C"/>
    <w:rsid w:val="0097537D"/>
    <w:rsid w:val="00975C85"/>
    <w:rsid w:val="00982C97"/>
    <w:rsid w:val="00983557"/>
    <w:rsid w:val="00984AFC"/>
    <w:rsid w:val="00992EE7"/>
    <w:rsid w:val="00993443"/>
    <w:rsid w:val="00995D95"/>
    <w:rsid w:val="009A5457"/>
    <w:rsid w:val="009A732D"/>
    <w:rsid w:val="009A7EB9"/>
    <w:rsid w:val="009B09B8"/>
    <w:rsid w:val="009B6A2E"/>
    <w:rsid w:val="009C30EE"/>
    <w:rsid w:val="009C757F"/>
    <w:rsid w:val="009D2783"/>
    <w:rsid w:val="009D46D5"/>
    <w:rsid w:val="009D6BC3"/>
    <w:rsid w:val="009D7214"/>
    <w:rsid w:val="009D7DAA"/>
    <w:rsid w:val="009E14B1"/>
    <w:rsid w:val="009E28C5"/>
    <w:rsid w:val="009E70FB"/>
    <w:rsid w:val="009F38C1"/>
    <w:rsid w:val="009F7B94"/>
    <w:rsid w:val="00A03062"/>
    <w:rsid w:val="00A07183"/>
    <w:rsid w:val="00A1084D"/>
    <w:rsid w:val="00A12374"/>
    <w:rsid w:val="00A12B08"/>
    <w:rsid w:val="00A14DB1"/>
    <w:rsid w:val="00A22374"/>
    <w:rsid w:val="00A26090"/>
    <w:rsid w:val="00A36556"/>
    <w:rsid w:val="00A402C3"/>
    <w:rsid w:val="00A40DA4"/>
    <w:rsid w:val="00A419EA"/>
    <w:rsid w:val="00A53F2B"/>
    <w:rsid w:val="00A55222"/>
    <w:rsid w:val="00A6397B"/>
    <w:rsid w:val="00A67F7B"/>
    <w:rsid w:val="00A73C63"/>
    <w:rsid w:val="00A74517"/>
    <w:rsid w:val="00A74CF4"/>
    <w:rsid w:val="00A74DE2"/>
    <w:rsid w:val="00A822A3"/>
    <w:rsid w:val="00A8676F"/>
    <w:rsid w:val="00A91F04"/>
    <w:rsid w:val="00A9715E"/>
    <w:rsid w:val="00AA0416"/>
    <w:rsid w:val="00AA1026"/>
    <w:rsid w:val="00AA429E"/>
    <w:rsid w:val="00AB101F"/>
    <w:rsid w:val="00AB40D1"/>
    <w:rsid w:val="00AB5103"/>
    <w:rsid w:val="00AB5921"/>
    <w:rsid w:val="00AC0277"/>
    <w:rsid w:val="00AC2874"/>
    <w:rsid w:val="00AC41C0"/>
    <w:rsid w:val="00AC4316"/>
    <w:rsid w:val="00AC49B0"/>
    <w:rsid w:val="00AC7AAB"/>
    <w:rsid w:val="00AD3080"/>
    <w:rsid w:val="00AD7EAA"/>
    <w:rsid w:val="00B037F7"/>
    <w:rsid w:val="00B0678E"/>
    <w:rsid w:val="00B17EDE"/>
    <w:rsid w:val="00B3560B"/>
    <w:rsid w:val="00B41E28"/>
    <w:rsid w:val="00B45816"/>
    <w:rsid w:val="00B474F1"/>
    <w:rsid w:val="00B53120"/>
    <w:rsid w:val="00B53DCD"/>
    <w:rsid w:val="00B54BC9"/>
    <w:rsid w:val="00B62C5F"/>
    <w:rsid w:val="00B673E1"/>
    <w:rsid w:val="00B67625"/>
    <w:rsid w:val="00B67C3D"/>
    <w:rsid w:val="00B7035C"/>
    <w:rsid w:val="00B70E71"/>
    <w:rsid w:val="00B71F83"/>
    <w:rsid w:val="00B72937"/>
    <w:rsid w:val="00B75E10"/>
    <w:rsid w:val="00B773DD"/>
    <w:rsid w:val="00B84A82"/>
    <w:rsid w:val="00B86A52"/>
    <w:rsid w:val="00BB6E41"/>
    <w:rsid w:val="00BD0608"/>
    <w:rsid w:val="00BD1858"/>
    <w:rsid w:val="00BD375D"/>
    <w:rsid w:val="00BD5371"/>
    <w:rsid w:val="00BD7D39"/>
    <w:rsid w:val="00BE217B"/>
    <w:rsid w:val="00BE5B30"/>
    <w:rsid w:val="00BE5E4D"/>
    <w:rsid w:val="00BF0DD8"/>
    <w:rsid w:val="00BF5F7F"/>
    <w:rsid w:val="00BF7BBE"/>
    <w:rsid w:val="00C00CA7"/>
    <w:rsid w:val="00C062F3"/>
    <w:rsid w:val="00C06335"/>
    <w:rsid w:val="00C121D9"/>
    <w:rsid w:val="00C121E7"/>
    <w:rsid w:val="00C12D9D"/>
    <w:rsid w:val="00C15ACB"/>
    <w:rsid w:val="00C255D0"/>
    <w:rsid w:val="00C26D91"/>
    <w:rsid w:val="00C31B88"/>
    <w:rsid w:val="00C41F6F"/>
    <w:rsid w:val="00C457DF"/>
    <w:rsid w:val="00C51C79"/>
    <w:rsid w:val="00C5203A"/>
    <w:rsid w:val="00C64A55"/>
    <w:rsid w:val="00C71F00"/>
    <w:rsid w:val="00C8000D"/>
    <w:rsid w:val="00C86460"/>
    <w:rsid w:val="00C877C3"/>
    <w:rsid w:val="00CA3293"/>
    <w:rsid w:val="00CA4375"/>
    <w:rsid w:val="00CB187D"/>
    <w:rsid w:val="00CB6ED1"/>
    <w:rsid w:val="00CC0496"/>
    <w:rsid w:val="00CD0C6B"/>
    <w:rsid w:val="00CD3C31"/>
    <w:rsid w:val="00CE10B2"/>
    <w:rsid w:val="00CE312F"/>
    <w:rsid w:val="00CE3C98"/>
    <w:rsid w:val="00CE3CFD"/>
    <w:rsid w:val="00CE5868"/>
    <w:rsid w:val="00CF4839"/>
    <w:rsid w:val="00CF54ED"/>
    <w:rsid w:val="00D037D8"/>
    <w:rsid w:val="00D06007"/>
    <w:rsid w:val="00D152D1"/>
    <w:rsid w:val="00D166B4"/>
    <w:rsid w:val="00D3484E"/>
    <w:rsid w:val="00D4268B"/>
    <w:rsid w:val="00D42C86"/>
    <w:rsid w:val="00D45C13"/>
    <w:rsid w:val="00D464C5"/>
    <w:rsid w:val="00D54B91"/>
    <w:rsid w:val="00D63D3C"/>
    <w:rsid w:val="00D64995"/>
    <w:rsid w:val="00D7419F"/>
    <w:rsid w:val="00D75E07"/>
    <w:rsid w:val="00D80050"/>
    <w:rsid w:val="00D8136A"/>
    <w:rsid w:val="00D820FE"/>
    <w:rsid w:val="00D82A1E"/>
    <w:rsid w:val="00D84E40"/>
    <w:rsid w:val="00D85620"/>
    <w:rsid w:val="00D858BF"/>
    <w:rsid w:val="00D858E9"/>
    <w:rsid w:val="00D90AC5"/>
    <w:rsid w:val="00D9281A"/>
    <w:rsid w:val="00D96372"/>
    <w:rsid w:val="00DA1816"/>
    <w:rsid w:val="00DA19CF"/>
    <w:rsid w:val="00DA3A91"/>
    <w:rsid w:val="00DA522E"/>
    <w:rsid w:val="00DB0BD8"/>
    <w:rsid w:val="00DB3245"/>
    <w:rsid w:val="00DB780C"/>
    <w:rsid w:val="00DC05F2"/>
    <w:rsid w:val="00DC31D4"/>
    <w:rsid w:val="00DC4AE5"/>
    <w:rsid w:val="00DD136F"/>
    <w:rsid w:val="00DD18B4"/>
    <w:rsid w:val="00DD2A39"/>
    <w:rsid w:val="00DD4D45"/>
    <w:rsid w:val="00DD7D8B"/>
    <w:rsid w:val="00DE3656"/>
    <w:rsid w:val="00DE586E"/>
    <w:rsid w:val="00DE658C"/>
    <w:rsid w:val="00DE6EB2"/>
    <w:rsid w:val="00DF0814"/>
    <w:rsid w:val="00DF23AD"/>
    <w:rsid w:val="00DF39E7"/>
    <w:rsid w:val="00DF57D2"/>
    <w:rsid w:val="00DF75DA"/>
    <w:rsid w:val="00DF7E5D"/>
    <w:rsid w:val="00E007E3"/>
    <w:rsid w:val="00E02AE6"/>
    <w:rsid w:val="00E057D7"/>
    <w:rsid w:val="00E060F0"/>
    <w:rsid w:val="00E06E60"/>
    <w:rsid w:val="00E106D6"/>
    <w:rsid w:val="00E11871"/>
    <w:rsid w:val="00E144FC"/>
    <w:rsid w:val="00E153D7"/>
    <w:rsid w:val="00E17EC2"/>
    <w:rsid w:val="00E23F54"/>
    <w:rsid w:val="00E263DB"/>
    <w:rsid w:val="00E3028F"/>
    <w:rsid w:val="00E330AA"/>
    <w:rsid w:val="00E342EC"/>
    <w:rsid w:val="00E40FCF"/>
    <w:rsid w:val="00E446AC"/>
    <w:rsid w:val="00E51A31"/>
    <w:rsid w:val="00E54BC5"/>
    <w:rsid w:val="00E56514"/>
    <w:rsid w:val="00E636CD"/>
    <w:rsid w:val="00E710BB"/>
    <w:rsid w:val="00E74481"/>
    <w:rsid w:val="00E77F8F"/>
    <w:rsid w:val="00E81047"/>
    <w:rsid w:val="00E85CC5"/>
    <w:rsid w:val="00E86305"/>
    <w:rsid w:val="00E91FAD"/>
    <w:rsid w:val="00E94953"/>
    <w:rsid w:val="00E96FFB"/>
    <w:rsid w:val="00E97102"/>
    <w:rsid w:val="00EA0118"/>
    <w:rsid w:val="00EA0564"/>
    <w:rsid w:val="00EA2049"/>
    <w:rsid w:val="00EA4D33"/>
    <w:rsid w:val="00EA7451"/>
    <w:rsid w:val="00EB52FD"/>
    <w:rsid w:val="00EB7A55"/>
    <w:rsid w:val="00EC0760"/>
    <w:rsid w:val="00EC29C8"/>
    <w:rsid w:val="00EC68AA"/>
    <w:rsid w:val="00EC6946"/>
    <w:rsid w:val="00ED07B2"/>
    <w:rsid w:val="00EE10E1"/>
    <w:rsid w:val="00EE226E"/>
    <w:rsid w:val="00F020FA"/>
    <w:rsid w:val="00F06C15"/>
    <w:rsid w:val="00F15C67"/>
    <w:rsid w:val="00F2121E"/>
    <w:rsid w:val="00F21CD2"/>
    <w:rsid w:val="00F31058"/>
    <w:rsid w:val="00F313CC"/>
    <w:rsid w:val="00F3302C"/>
    <w:rsid w:val="00F35E7A"/>
    <w:rsid w:val="00F40A0B"/>
    <w:rsid w:val="00F47C26"/>
    <w:rsid w:val="00F51BC8"/>
    <w:rsid w:val="00F5494B"/>
    <w:rsid w:val="00F55343"/>
    <w:rsid w:val="00F57714"/>
    <w:rsid w:val="00F57C36"/>
    <w:rsid w:val="00F766FF"/>
    <w:rsid w:val="00F80129"/>
    <w:rsid w:val="00F805A2"/>
    <w:rsid w:val="00F827E1"/>
    <w:rsid w:val="00F82BDB"/>
    <w:rsid w:val="00F8325B"/>
    <w:rsid w:val="00F83DB4"/>
    <w:rsid w:val="00F84033"/>
    <w:rsid w:val="00F90486"/>
    <w:rsid w:val="00F93912"/>
    <w:rsid w:val="00F949BA"/>
    <w:rsid w:val="00FA0C7F"/>
    <w:rsid w:val="00FA4C66"/>
    <w:rsid w:val="00FB6235"/>
    <w:rsid w:val="00FB7408"/>
    <w:rsid w:val="00FC21F0"/>
    <w:rsid w:val="00FC5BAE"/>
    <w:rsid w:val="00FC79FD"/>
    <w:rsid w:val="00FD622F"/>
    <w:rsid w:val="00FE3089"/>
    <w:rsid w:val="00FE5DDA"/>
    <w:rsid w:val="00FF1481"/>
    <w:rsid w:val="00FF523A"/>
    <w:rsid w:val="00FF5E79"/>
    <w:rsid w:val="00FF6DD6"/>
    <w:rsid w:val="00FF720B"/>
    <w:rsid w:val="00FF7319"/>
    <w:rsid w:val="00FF73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222C6"/>
  <w15:docId w15:val="{FFA2CF73-C8FB-43D5-A437-66074F91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585"/>
    <w:rPr>
      <w:rFonts w:ascii="Calibri" w:hAnsi="Calibri"/>
      <w:sz w:val="22"/>
      <w:szCs w:val="22"/>
      <w14:numForm w14:val="lining"/>
    </w:rPr>
  </w:style>
  <w:style w:type="paragraph" w:styleId="Heading1">
    <w:name w:val="heading 1"/>
    <w:basedOn w:val="Normal"/>
    <w:next w:val="Normal"/>
    <w:link w:val="Heading1Char"/>
    <w:autoRedefine/>
    <w:qFormat/>
    <w:rsid w:val="003C3480"/>
    <w:pPr>
      <w:keepNext/>
      <w:keepLines/>
      <w:spacing w:before="240" w:after="120" w:line="360" w:lineRule="exact"/>
      <w:outlineLvl w:val="0"/>
    </w:pPr>
    <w:rPr>
      <w:rFonts w:asciiTheme="majorHAnsi" w:eastAsiaTheme="majorEastAsia" w:hAnsiTheme="majorHAnsi" w:cstheme="majorBidi"/>
      <w:b/>
      <w:bCs/>
      <w:color w:val="003763" w:themeColor="accent4"/>
      <w:spacing w:val="10"/>
      <w:sz w:val="28"/>
      <w:szCs w:val="28"/>
    </w:rPr>
  </w:style>
  <w:style w:type="paragraph" w:styleId="Heading2">
    <w:name w:val="heading 2"/>
    <w:basedOn w:val="Normal"/>
    <w:next w:val="Normal"/>
    <w:link w:val="Heading2Char"/>
    <w:autoRedefine/>
    <w:qFormat/>
    <w:rsid w:val="00D63D3C"/>
    <w:pPr>
      <w:keepNext/>
      <w:keepLines/>
      <w:spacing w:after="120"/>
      <w:outlineLvl w:val="1"/>
    </w:pPr>
    <w:rPr>
      <w:rFonts w:asciiTheme="majorHAnsi" w:eastAsiaTheme="majorEastAsia" w:hAnsiTheme="majorHAnsi" w:cstheme="majorBidi"/>
      <w:bCs/>
      <w:i/>
      <w:color w:val="D54215" w:themeColor="text2"/>
      <w:spacing w:val="10"/>
    </w:rPr>
  </w:style>
  <w:style w:type="paragraph" w:styleId="Heading3">
    <w:name w:val="heading 3"/>
    <w:basedOn w:val="Normal"/>
    <w:next w:val="Normal"/>
    <w:link w:val="Heading3Char"/>
    <w:rsid w:val="00367693"/>
    <w:pPr>
      <w:keepNext/>
      <w:keepLines/>
      <w:spacing w:before="200"/>
      <w:outlineLvl w:val="2"/>
    </w:pPr>
    <w:rPr>
      <w:rFonts w:asciiTheme="majorHAnsi" w:eastAsiaTheme="majorEastAsia" w:hAnsiTheme="majorHAnsi" w:cstheme="majorBidi"/>
      <w:b/>
      <w:bCs/>
      <w:color w:val="F15A25" w:themeColor="accent1"/>
    </w:rPr>
  </w:style>
  <w:style w:type="paragraph" w:styleId="Heading4">
    <w:name w:val="heading 4"/>
    <w:basedOn w:val="Normal"/>
    <w:next w:val="Normal"/>
    <w:link w:val="Heading4Char"/>
    <w:rsid w:val="00367693"/>
    <w:pPr>
      <w:keepNext/>
      <w:keepLines/>
      <w:spacing w:before="200"/>
      <w:outlineLvl w:val="3"/>
    </w:pPr>
    <w:rPr>
      <w:rFonts w:asciiTheme="majorHAnsi" w:eastAsiaTheme="majorEastAsia" w:hAnsiTheme="majorHAnsi" w:cstheme="majorBidi"/>
      <w:b/>
      <w:bCs/>
      <w:i/>
      <w:iCs/>
      <w:color w:val="F15A2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9CF"/>
    <w:pPr>
      <w:tabs>
        <w:tab w:val="center" w:pos="4320"/>
        <w:tab w:val="right" w:pos="8640"/>
      </w:tabs>
    </w:pPr>
  </w:style>
  <w:style w:type="character" w:customStyle="1" w:styleId="HeaderChar">
    <w:name w:val="Header Char"/>
    <w:basedOn w:val="DefaultParagraphFont"/>
    <w:link w:val="Header"/>
    <w:uiPriority w:val="99"/>
    <w:rsid w:val="00DA19CF"/>
  </w:style>
  <w:style w:type="paragraph" w:styleId="Footer">
    <w:name w:val="footer"/>
    <w:basedOn w:val="Normal"/>
    <w:link w:val="FooterChar"/>
    <w:uiPriority w:val="99"/>
    <w:unhideWhenUsed/>
    <w:rsid w:val="00DA19CF"/>
    <w:pPr>
      <w:tabs>
        <w:tab w:val="center" w:pos="4320"/>
        <w:tab w:val="right" w:pos="8640"/>
      </w:tabs>
    </w:pPr>
  </w:style>
  <w:style w:type="character" w:customStyle="1" w:styleId="FooterChar">
    <w:name w:val="Footer Char"/>
    <w:basedOn w:val="DefaultParagraphFont"/>
    <w:link w:val="Footer"/>
    <w:uiPriority w:val="99"/>
    <w:rsid w:val="00DA19CF"/>
  </w:style>
  <w:style w:type="paragraph" w:styleId="ListParagraph">
    <w:name w:val="List Paragraph"/>
    <w:basedOn w:val="Normal"/>
    <w:uiPriority w:val="34"/>
    <w:qFormat/>
    <w:rsid w:val="002A0985"/>
    <w:pPr>
      <w:ind w:left="720"/>
      <w:contextualSpacing/>
    </w:pPr>
  </w:style>
  <w:style w:type="paragraph" w:customStyle="1" w:styleId="referencesbodycopy">
    <w:name w:val="references body copy"/>
    <w:basedOn w:val="Normal"/>
    <w:uiPriority w:val="99"/>
    <w:rsid w:val="00786A97"/>
    <w:pPr>
      <w:widowControl w:val="0"/>
      <w:autoSpaceDE w:val="0"/>
      <w:autoSpaceDN w:val="0"/>
      <w:adjustRightInd w:val="0"/>
      <w:spacing w:line="240" w:lineRule="atLeast"/>
      <w:textAlignment w:val="center"/>
    </w:pPr>
    <w:rPr>
      <w:rFonts w:ascii="GothamNarrow-Book" w:hAnsi="GothamNarrow-Book" w:cs="GothamNarrow-Book"/>
      <w:color w:val="60350A"/>
      <w:sz w:val="14"/>
      <w:szCs w:val="14"/>
    </w:rPr>
  </w:style>
  <w:style w:type="character" w:customStyle="1" w:styleId="referencesitalic">
    <w:name w:val="references italic"/>
    <w:uiPriority w:val="99"/>
    <w:rsid w:val="00786A97"/>
    <w:rPr>
      <w:rFonts w:ascii="GothamNarrow-BookItalic" w:hAnsi="GothamNarrow-BookItalic" w:cs="GothamNarrow-BookItalic"/>
      <w:i/>
      <w:iCs/>
      <w:color w:val="60350A"/>
      <w:sz w:val="14"/>
      <w:szCs w:val="14"/>
    </w:rPr>
  </w:style>
  <w:style w:type="character" w:styleId="Hyperlink">
    <w:name w:val="Hyperlink"/>
    <w:basedOn w:val="DefaultParagraphFont"/>
    <w:uiPriority w:val="99"/>
    <w:rsid w:val="00A22374"/>
    <w:rPr>
      <w:color w:val="006FCA" w:themeColor="accent4" w:themeTint="BF"/>
      <w:u w:val="single"/>
    </w:rPr>
  </w:style>
  <w:style w:type="character" w:styleId="PageNumber">
    <w:name w:val="page number"/>
    <w:basedOn w:val="DefaultParagraphFont"/>
    <w:rsid w:val="00FB7408"/>
  </w:style>
  <w:style w:type="paragraph" w:customStyle="1" w:styleId="Default">
    <w:name w:val="Default"/>
    <w:rsid w:val="00765F2C"/>
    <w:pPr>
      <w:widowControl w:val="0"/>
      <w:autoSpaceDE w:val="0"/>
      <w:autoSpaceDN w:val="0"/>
      <w:adjustRightInd w:val="0"/>
    </w:pPr>
    <w:rPr>
      <w:rFonts w:ascii="HelveticaNeueLT Std Blk" w:hAnsi="HelveticaNeueLT Std Blk" w:cs="HelveticaNeueLT Std Blk"/>
      <w:color w:val="000000"/>
    </w:rPr>
  </w:style>
  <w:style w:type="paragraph" w:customStyle="1" w:styleId="Pa1">
    <w:name w:val="Pa1"/>
    <w:basedOn w:val="Default"/>
    <w:next w:val="Default"/>
    <w:uiPriority w:val="99"/>
    <w:rsid w:val="00765F2C"/>
    <w:pPr>
      <w:spacing w:line="201" w:lineRule="atLeast"/>
    </w:pPr>
    <w:rPr>
      <w:rFonts w:cs="Times New Roman"/>
      <w:color w:val="auto"/>
    </w:rPr>
  </w:style>
  <w:style w:type="paragraph" w:customStyle="1" w:styleId="Pa2">
    <w:name w:val="Pa2"/>
    <w:basedOn w:val="Default"/>
    <w:next w:val="Default"/>
    <w:uiPriority w:val="99"/>
    <w:rsid w:val="00765F2C"/>
    <w:pPr>
      <w:spacing w:line="201" w:lineRule="atLeast"/>
    </w:pPr>
    <w:rPr>
      <w:rFonts w:cs="Times New Roman"/>
      <w:color w:val="auto"/>
    </w:rPr>
  </w:style>
  <w:style w:type="character" w:customStyle="1" w:styleId="A2">
    <w:name w:val="A2"/>
    <w:uiPriority w:val="99"/>
    <w:rsid w:val="00765F2C"/>
    <w:rPr>
      <w:rFonts w:ascii="Garamond BE Regular" w:hAnsi="Garamond BE Regular" w:cs="Garamond BE Regular"/>
      <w:color w:val="221E1F"/>
      <w:sz w:val="11"/>
      <w:szCs w:val="11"/>
    </w:rPr>
  </w:style>
  <w:style w:type="paragraph" w:customStyle="1" w:styleId="Pa3">
    <w:name w:val="Pa3"/>
    <w:basedOn w:val="Default"/>
    <w:next w:val="Default"/>
    <w:uiPriority w:val="99"/>
    <w:rsid w:val="00765F2C"/>
    <w:pPr>
      <w:spacing w:line="181" w:lineRule="atLeast"/>
    </w:pPr>
    <w:rPr>
      <w:rFonts w:cs="Times New Roman"/>
      <w:color w:val="auto"/>
    </w:rPr>
  </w:style>
  <w:style w:type="paragraph" w:customStyle="1" w:styleId="Pa4">
    <w:name w:val="Pa4"/>
    <w:basedOn w:val="Default"/>
    <w:next w:val="Default"/>
    <w:uiPriority w:val="99"/>
    <w:rsid w:val="00765F2C"/>
    <w:pPr>
      <w:spacing w:line="201" w:lineRule="atLeast"/>
    </w:pPr>
    <w:rPr>
      <w:rFonts w:cs="Times New Roman"/>
      <w:color w:val="auto"/>
    </w:rPr>
  </w:style>
  <w:style w:type="character" w:customStyle="1" w:styleId="A4">
    <w:name w:val="A4"/>
    <w:uiPriority w:val="99"/>
    <w:rsid w:val="00765F2C"/>
    <w:rPr>
      <w:rFonts w:cs="HelveticaNeueLT Std Blk"/>
      <w:color w:val="000000"/>
    </w:rPr>
  </w:style>
  <w:style w:type="paragraph" w:customStyle="1" w:styleId="Pa5">
    <w:name w:val="Pa5"/>
    <w:basedOn w:val="Default"/>
    <w:next w:val="Default"/>
    <w:uiPriority w:val="99"/>
    <w:rsid w:val="00765F2C"/>
    <w:pPr>
      <w:spacing w:line="201" w:lineRule="atLeast"/>
    </w:pPr>
    <w:rPr>
      <w:rFonts w:cs="Times New Roman"/>
      <w:color w:val="auto"/>
    </w:rPr>
  </w:style>
  <w:style w:type="character" w:customStyle="1" w:styleId="A1">
    <w:name w:val="A1"/>
    <w:uiPriority w:val="99"/>
    <w:rsid w:val="00DE658C"/>
    <w:rPr>
      <w:rFonts w:cs="Garamond BE Regular"/>
      <w:color w:val="221E1F"/>
      <w:sz w:val="20"/>
      <w:szCs w:val="20"/>
    </w:rPr>
  </w:style>
  <w:style w:type="paragraph" w:styleId="EndnoteText">
    <w:name w:val="endnote text"/>
    <w:basedOn w:val="Normal"/>
    <w:link w:val="EndnoteTextChar"/>
    <w:rsid w:val="007C2642"/>
  </w:style>
  <w:style w:type="character" w:customStyle="1" w:styleId="EndnoteTextChar">
    <w:name w:val="Endnote Text Char"/>
    <w:basedOn w:val="DefaultParagraphFont"/>
    <w:link w:val="EndnoteText"/>
    <w:rsid w:val="007C2642"/>
  </w:style>
  <w:style w:type="character" w:styleId="EndnoteReference">
    <w:name w:val="endnote reference"/>
    <w:basedOn w:val="DefaultParagraphFont"/>
    <w:rsid w:val="007C2642"/>
    <w:rPr>
      <w:vertAlign w:val="superscript"/>
    </w:rPr>
  </w:style>
  <w:style w:type="paragraph" w:styleId="BalloonText">
    <w:name w:val="Balloon Text"/>
    <w:basedOn w:val="Normal"/>
    <w:link w:val="BalloonTextChar"/>
    <w:rsid w:val="00EA2049"/>
    <w:rPr>
      <w:rFonts w:ascii="Lucida Grande" w:hAnsi="Lucida Grande"/>
      <w:sz w:val="18"/>
      <w:szCs w:val="18"/>
    </w:rPr>
  </w:style>
  <w:style w:type="character" w:customStyle="1" w:styleId="BalloonTextChar">
    <w:name w:val="Balloon Text Char"/>
    <w:basedOn w:val="DefaultParagraphFont"/>
    <w:link w:val="BalloonText"/>
    <w:rsid w:val="00EA2049"/>
    <w:rPr>
      <w:rFonts w:ascii="Lucida Grande" w:hAnsi="Lucida Grande"/>
      <w:sz w:val="18"/>
      <w:szCs w:val="18"/>
    </w:rPr>
  </w:style>
  <w:style w:type="paragraph" w:customStyle="1" w:styleId="Bullet1">
    <w:name w:val="Bullet1"/>
    <w:basedOn w:val="Normal"/>
    <w:qFormat/>
    <w:rsid w:val="00A07183"/>
    <w:pPr>
      <w:numPr>
        <w:numId w:val="1"/>
      </w:numPr>
    </w:pPr>
  </w:style>
  <w:style w:type="character" w:customStyle="1" w:styleId="Heading1Char">
    <w:name w:val="Heading 1 Char"/>
    <w:basedOn w:val="DefaultParagraphFont"/>
    <w:link w:val="Heading1"/>
    <w:rsid w:val="003C3480"/>
    <w:rPr>
      <w:rFonts w:asciiTheme="majorHAnsi" w:eastAsiaTheme="majorEastAsia" w:hAnsiTheme="majorHAnsi" w:cstheme="majorBidi"/>
      <w:b/>
      <w:bCs/>
      <w:color w:val="003763" w:themeColor="accent4"/>
      <w:spacing w:val="10"/>
      <w:sz w:val="28"/>
      <w:szCs w:val="28"/>
      <w14:numForm w14:val="lining"/>
    </w:rPr>
  </w:style>
  <w:style w:type="character" w:customStyle="1" w:styleId="Heading2Char">
    <w:name w:val="Heading 2 Char"/>
    <w:basedOn w:val="DefaultParagraphFont"/>
    <w:link w:val="Heading2"/>
    <w:rsid w:val="00D63D3C"/>
    <w:rPr>
      <w:rFonts w:asciiTheme="majorHAnsi" w:eastAsiaTheme="majorEastAsia" w:hAnsiTheme="majorHAnsi" w:cstheme="majorBidi"/>
      <w:bCs/>
      <w:i/>
      <w:color w:val="D54215" w:themeColor="text2"/>
      <w:spacing w:val="10"/>
      <w:sz w:val="22"/>
      <w:szCs w:val="22"/>
      <w14:numForm w14:val="lining"/>
    </w:rPr>
  </w:style>
  <w:style w:type="paragraph" w:styleId="Title">
    <w:name w:val="Title"/>
    <w:basedOn w:val="Normal"/>
    <w:next w:val="Normal"/>
    <w:link w:val="TitleChar"/>
    <w:autoRedefine/>
    <w:qFormat/>
    <w:rsid w:val="008B5E81"/>
    <w:pPr>
      <w:spacing w:after="60"/>
      <w:contextualSpacing/>
    </w:pPr>
    <w:rPr>
      <w:rFonts w:asciiTheme="majorHAnsi" w:eastAsiaTheme="majorEastAsia" w:hAnsiTheme="majorHAnsi" w:cstheme="majorBidi"/>
      <w:b/>
      <w:bCs/>
      <w:caps/>
      <w:color w:val="003763" w:themeColor="accent4"/>
      <w:spacing w:val="5"/>
      <w:kern w:val="28"/>
      <w:sz w:val="40"/>
      <w:szCs w:val="40"/>
    </w:rPr>
  </w:style>
  <w:style w:type="character" w:customStyle="1" w:styleId="TitleChar">
    <w:name w:val="Title Char"/>
    <w:basedOn w:val="DefaultParagraphFont"/>
    <w:link w:val="Title"/>
    <w:rsid w:val="008B5E81"/>
    <w:rPr>
      <w:rFonts w:asciiTheme="majorHAnsi" w:eastAsiaTheme="majorEastAsia" w:hAnsiTheme="majorHAnsi" w:cstheme="majorBidi"/>
      <w:b/>
      <w:bCs/>
      <w:caps/>
      <w:color w:val="003763" w:themeColor="accent4"/>
      <w:spacing w:val="5"/>
      <w:kern w:val="28"/>
      <w:sz w:val="40"/>
      <w:szCs w:val="40"/>
      <w14:numForm w14:val="lining"/>
    </w:rPr>
  </w:style>
  <w:style w:type="paragraph" w:styleId="Subtitle">
    <w:name w:val="Subtitle"/>
    <w:basedOn w:val="Normal"/>
    <w:next w:val="Normal"/>
    <w:link w:val="SubtitleChar"/>
    <w:qFormat/>
    <w:rsid w:val="004E7C32"/>
    <w:pPr>
      <w:numPr>
        <w:ilvl w:val="1"/>
      </w:numPr>
      <w:pBdr>
        <w:bottom w:val="single" w:sz="8" w:space="4" w:color="F15A25" w:themeColor="accent1"/>
      </w:pBdr>
      <w:tabs>
        <w:tab w:val="left" w:pos="3780"/>
      </w:tabs>
      <w:spacing w:after="600"/>
    </w:pPr>
    <w:rPr>
      <w:rFonts w:asciiTheme="majorHAnsi" w:eastAsiaTheme="majorEastAsia" w:hAnsiTheme="majorHAnsi" w:cstheme="majorBidi"/>
      <w:i/>
      <w:iCs/>
      <w:color w:val="003763" w:themeColor="accent4"/>
      <w:spacing w:val="15"/>
      <w:sz w:val="32"/>
      <w:szCs w:val="36"/>
    </w:rPr>
  </w:style>
  <w:style w:type="character" w:customStyle="1" w:styleId="SubtitleChar">
    <w:name w:val="Subtitle Char"/>
    <w:basedOn w:val="DefaultParagraphFont"/>
    <w:link w:val="Subtitle"/>
    <w:rsid w:val="004E7C32"/>
    <w:rPr>
      <w:rFonts w:asciiTheme="majorHAnsi" w:eastAsiaTheme="majorEastAsia" w:hAnsiTheme="majorHAnsi" w:cstheme="majorBidi"/>
      <w:i/>
      <w:iCs/>
      <w:color w:val="003763" w:themeColor="accent4"/>
      <w:spacing w:val="15"/>
      <w:sz w:val="32"/>
      <w:szCs w:val="36"/>
      <w14:numForm w14:val="lining"/>
    </w:rPr>
  </w:style>
  <w:style w:type="paragraph" w:styleId="NormalWeb">
    <w:name w:val="Normal (Web)"/>
    <w:basedOn w:val="Normal"/>
    <w:uiPriority w:val="99"/>
    <w:unhideWhenUsed/>
    <w:rsid w:val="00995D95"/>
    <w:pPr>
      <w:spacing w:before="100" w:beforeAutospacing="1" w:after="100" w:afterAutospacing="1"/>
    </w:pPr>
    <w:rPr>
      <w:rFonts w:ascii="Times" w:hAnsi="Times" w:cs="Times New Roman"/>
      <w:szCs w:val="20"/>
      <w:lang w:eastAsia="en-US"/>
    </w:rPr>
  </w:style>
  <w:style w:type="paragraph" w:customStyle="1" w:styleId="TitleLine">
    <w:name w:val="Title Line"/>
    <w:basedOn w:val="Title"/>
    <w:next w:val="Normal"/>
    <w:link w:val="TitleLineChar"/>
    <w:autoRedefine/>
    <w:qFormat/>
    <w:rsid w:val="004E7C32"/>
    <w:pPr>
      <w:pBdr>
        <w:bottom w:val="single" w:sz="4" w:space="4" w:color="F15A25" w:themeColor="accent1"/>
      </w:pBdr>
      <w:spacing w:after="600"/>
    </w:pPr>
  </w:style>
  <w:style w:type="character" w:customStyle="1" w:styleId="TitleLineChar">
    <w:name w:val="Title Line Char"/>
    <w:basedOn w:val="TitleChar"/>
    <w:link w:val="TitleLine"/>
    <w:rsid w:val="004E7C32"/>
    <w:rPr>
      <w:rFonts w:asciiTheme="majorHAnsi" w:eastAsiaTheme="majorEastAsia" w:hAnsiTheme="majorHAnsi" w:cstheme="majorBidi"/>
      <w:b/>
      <w:bCs/>
      <w:caps/>
      <w:color w:val="003763" w:themeColor="accent4"/>
      <w:spacing w:val="5"/>
      <w:kern w:val="28"/>
      <w:sz w:val="48"/>
      <w:szCs w:val="52"/>
      <w14:numForm w14:val="lining"/>
    </w:rPr>
  </w:style>
  <w:style w:type="character" w:customStyle="1" w:styleId="Heading3Char">
    <w:name w:val="Heading 3 Char"/>
    <w:basedOn w:val="DefaultParagraphFont"/>
    <w:link w:val="Heading3"/>
    <w:rsid w:val="00367693"/>
    <w:rPr>
      <w:rFonts w:asciiTheme="majorHAnsi" w:eastAsiaTheme="majorEastAsia" w:hAnsiTheme="majorHAnsi" w:cstheme="majorBidi"/>
      <w:b/>
      <w:bCs/>
      <w:color w:val="F15A25" w:themeColor="accent1"/>
      <w:sz w:val="22"/>
      <w:szCs w:val="22"/>
      <w14:numForm w14:val="lining"/>
    </w:rPr>
  </w:style>
  <w:style w:type="paragraph" w:customStyle="1" w:styleId="SidebarTitle">
    <w:name w:val="Sidebar Title"/>
    <w:qFormat/>
    <w:rsid w:val="006D68E8"/>
    <w:pPr>
      <w:spacing w:after="200"/>
    </w:pPr>
    <w:rPr>
      <w:i/>
      <w:iCs/>
      <w:color w:val="003763" w:themeColor="accent4"/>
      <w:spacing w:val="10"/>
      <w:sz w:val="30"/>
      <w:szCs w:val="30"/>
    </w:rPr>
  </w:style>
  <w:style w:type="paragraph" w:customStyle="1" w:styleId="Bullet2">
    <w:name w:val="Bullet2"/>
    <w:basedOn w:val="Normal"/>
    <w:qFormat/>
    <w:rsid w:val="00A07183"/>
    <w:pPr>
      <w:numPr>
        <w:numId w:val="2"/>
      </w:numPr>
      <w:ind w:left="576"/>
    </w:pPr>
  </w:style>
  <w:style w:type="character" w:customStyle="1" w:styleId="Heading4Char">
    <w:name w:val="Heading 4 Char"/>
    <w:basedOn w:val="DefaultParagraphFont"/>
    <w:link w:val="Heading4"/>
    <w:rsid w:val="00367693"/>
    <w:rPr>
      <w:rFonts w:asciiTheme="majorHAnsi" w:eastAsiaTheme="majorEastAsia" w:hAnsiTheme="majorHAnsi" w:cstheme="majorBidi"/>
      <w:b/>
      <w:bCs/>
      <w:i/>
      <w:iCs/>
      <w:color w:val="F15A25" w:themeColor="accent1"/>
      <w:sz w:val="22"/>
      <w:szCs w:val="22"/>
      <w14:numForm w14:val="lining"/>
    </w:rPr>
  </w:style>
  <w:style w:type="character" w:styleId="CommentReference">
    <w:name w:val="annotation reference"/>
    <w:basedOn w:val="DefaultParagraphFont"/>
    <w:rsid w:val="007B1EA5"/>
    <w:rPr>
      <w:sz w:val="16"/>
      <w:szCs w:val="16"/>
    </w:rPr>
  </w:style>
  <w:style w:type="paragraph" w:styleId="CommentText">
    <w:name w:val="annotation text"/>
    <w:basedOn w:val="Normal"/>
    <w:link w:val="CommentTextChar"/>
    <w:rsid w:val="007B1EA5"/>
    <w:rPr>
      <w:sz w:val="20"/>
      <w:szCs w:val="20"/>
    </w:rPr>
  </w:style>
  <w:style w:type="character" w:customStyle="1" w:styleId="CommentTextChar">
    <w:name w:val="Comment Text Char"/>
    <w:basedOn w:val="DefaultParagraphFont"/>
    <w:link w:val="CommentText"/>
    <w:rsid w:val="007B1EA5"/>
    <w:rPr>
      <w:rFonts w:ascii="Calibri" w:hAnsi="Calibri"/>
      <w:sz w:val="20"/>
      <w:szCs w:val="20"/>
      <w14:numForm w14:val="lining"/>
    </w:rPr>
  </w:style>
  <w:style w:type="paragraph" w:styleId="CommentSubject">
    <w:name w:val="annotation subject"/>
    <w:basedOn w:val="CommentText"/>
    <w:next w:val="CommentText"/>
    <w:link w:val="CommentSubjectChar"/>
    <w:rsid w:val="007B1EA5"/>
    <w:rPr>
      <w:b/>
      <w:bCs/>
    </w:rPr>
  </w:style>
  <w:style w:type="character" w:customStyle="1" w:styleId="CommentSubjectChar">
    <w:name w:val="Comment Subject Char"/>
    <w:basedOn w:val="CommentTextChar"/>
    <w:link w:val="CommentSubject"/>
    <w:rsid w:val="007B1EA5"/>
    <w:rPr>
      <w:rFonts w:ascii="Calibri" w:hAnsi="Calibri"/>
      <w:b/>
      <w:bCs/>
      <w:sz w:val="20"/>
      <w:szCs w:val="20"/>
      <w14:numForm w14:val="lining"/>
    </w:rPr>
  </w:style>
  <w:style w:type="table" w:styleId="TableGrid">
    <w:name w:val="Table Grid"/>
    <w:basedOn w:val="TableNormal"/>
    <w:uiPriority w:val="59"/>
    <w:rsid w:val="00650231"/>
    <w:rPr>
      <w:rFonts w:eastAsiaTheme="minorEastAs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8527E6"/>
    <w:rPr>
      <w:rFonts w:ascii="Calibri" w:hAnsi="Calibri"/>
      <w:sz w:val="22"/>
      <w:szCs w:val="22"/>
    </w:rPr>
  </w:style>
  <w:style w:type="character" w:styleId="UnresolvedMention">
    <w:name w:val="Unresolved Mention"/>
    <w:basedOn w:val="DefaultParagraphFont"/>
    <w:uiPriority w:val="99"/>
    <w:semiHidden/>
    <w:unhideWhenUsed/>
    <w:rsid w:val="00FE3089"/>
    <w:rPr>
      <w:color w:val="605E5C"/>
      <w:shd w:val="clear" w:color="auto" w:fill="E1DFDD"/>
    </w:rPr>
  </w:style>
  <w:style w:type="character" w:styleId="FollowedHyperlink">
    <w:name w:val="FollowedHyperlink"/>
    <w:basedOn w:val="DefaultParagraphFont"/>
    <w:semiHidden/>
    <w:unhideWhenUsed/>
    <w:rsid w:val="00E23F54"/>
    <w:rPr>
      <w:color w:val="F15A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3989">
      <w:bodyDiv w:val="1"/>
      <w:marLeft w:val="0"/>
      <w:marRight w:val="0"/>
      <w:marTop w:val="0"/>
      <w:marBottom w:val="0"/>
      <w:divBdr>
        <w:top w:val="none" w:sz="0" w:space="0" w:color="auto"/>
        <w:left w:val="none" w:sz="0" w:space="0" w:color="auto"/>
        <w:bottom w:val="none" w:sz="0" w:space="0" w:color="auto"/>
        <w:right w:val="none" w:sz="0" w:space="0" w:color="auto"/>
      </w:divBdr>
    </w:div>
    <w:div w:id="413860082">
      <w:bodyDiv w:val="1"/>
      <w:marLeft w:val="0"/>
      <w:marRight w:val="0"/>
      <w:marTop w:val="0"/>
      <w:marBottom w:val="0"/>
      <w:divBdr>
        <w:top w:val="none" w:sz="0" w:space="0" w:color="auto"/>
        <w:left w:val="none" w:sz="0" w:space="0" w:color="auto"/>
        <w:bottom w:val="none" w:sz="0" w:space="0" w:color="auto"/>
        <w:right w:val="none" w:sz="0" w:space="0" w:color="auto"/>
      </w:divBdr>
    </w:div>
    <w:div w:id="881937192">
      <w:bodyDiv w:val="1"/>
      <w:marLeft w:val="0"/>
      <w:marRight w:val="0"/>
      <w:marTop w:val="0"/>
      <w:marBottom w:val="0"/>
      <w:divBdr>
        <w:top w:val="none" w:sz="0" w:space="0" w:color="auto"/>
        <w:left w:val="none" w:sz="0" w:space="0" w:color="auto"/>
        <w:bottom w:val="none" w:sz="0" w:space="0" w:color="auto"/>
        <w:right w:val="none" w:sz="0" w:space="0" w:color="auto"/>
      </w:divBdr>
    </w:div>
    <w:div w:id="960068496">
      <w:bodyDiv w:val="1"/>
      <w:marLeft w:val="0"/>
      <w:marRight w:val="0"/>
      <w:marTop w:val="0"/>
      <w:marBottom w:val="0"/>
      <w:divBdr>
        <w:top w:val="none" w:sz="0" w:space="0" w:color="auto"/>
        <w:left w:val="none" w:sz="0" w:space="0" w:color="auto"/>
        <w:bottom w:val="none" w:sz="0" w:space="0" w:color="auto"/>
        <w:right w:val="none" w:sz="0" w:space="0" w:color="auto"/>
      </w:divBdr>
    </w:div>
    <w:div w:id="1072460910">
      <w:bodyDiv w:val="1"/>
      <w:marLeft w:val="0"/>
      <w:marRight w:val="0"/>
      <w:marTop w:val="0"/>
      <w:marBottom w:val="0"/>
      <w:divBdr>
        <w:top w:val="none" w:sz="0" w:space="0" w:color="auto"/>
        <w:left w:val="none" w:sz="0" w:space="0" w:color="auto"/>
        <w:bottom w:val="none" w:sz="0" w:space="0" w:color="auto"/>
        <w:right w:val="none" w:sz="0" w:space="0" w:color="auto"/>
      </w:divBdr>
    </w:div>
    <w:div w:id="1305309333">
      <w:bodyDiv w:val="1"/>
      <w:marLeft w:val="0"/>
      <w:marRight w:val="0"/>
      <w:marTop w:val="0"/>
      <w:marBottom w:val="0"/>
      <w:divBdr>
        <w:top w:val="none" w:sz="0" w:space="0" w:color="auto"/>
        <w:left w:val="none" w:sz="0" w:space="0" w:color="auto"/>
        <w:bottom w:val="none" w:sz="0" w:space="0" w:color="auto"/>
        <w:right w:val="none" w:sz="0" w:space="0" w:color="auto"/>
      </w:divBdr>
    </w:div>
    <w:div w:id="1716615020">
      <w:bodyDiv w:val="1"/>
      <w:marLeft w:val="0"/>
      <w:marRight w:val="0"/>
      <w:marTop w:val="0"/>
      <w:marBottom w:val="0"/>
      <w:divBdr>
        <w:top w:val="none" w:sz="0" w:space="0" w:color="auto"/>
        <w:left w:val="none" w:sz="0" w:space="0" w:color="auto"/>
        <w:bottom w:val="none" w:sz="0" w:space="0" w:color="auto"/>
        <w:right w:val="none" w:sz="0" w:space="0" w:color="auto"/>
      </w:divBdr>
    </w:div>
    <w:div w:id="1886869440">
      <w:bodyDiv w:val="1"/>
      <w:marLeft w:val="0"/>
      <w:marRight w:val="0"/>
      <w:marTop w:val="0"/>
      <w:marBottom w:val="0"/>
      <w:divBdr>
        <w:top w:val="none" w:sz="0" w:space="0" w:color="auto"/>
        <w:left w:val="none" w:sz="0" w:space="0" w:color="auto"/>
        <w:bottom w:val="none" w:sz="0" w:space="0" w:color="auto"/>
        <w:right w:val="none" w:sz="0" w:space="0" w:color="auto"/>
      </w:divBdr>
    </w:div>
    <w:div w:id="2128428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gle/YG2vkT7thcWVEHgbA" TargetMode="External"/><Relationship Id="rId18" Type="http://schemas.openxmlformats.org/officeDocument/2006/relationships/hyperlink" Target="https://oregonclho.org/about/clho-staff" TargetMode="External"/><Relationship Id="rId26" Type="http://schemas.openxmlformats.org/officeDocument/2006/relationships/hyperlink" Target="http://www.countyhealthrankings.org/take-action-improve-health/action-center" TargetMode="External"/><Relationship Id="rId3" Type="http://schemas.openxmlformats.org/officeDocument/2006/relationships/customXml" Target="../customXml/item3.xml"/><Relationship Id="rId21" Type="http://schemas.openxmlformats.org/officeDocument/2006/relationships/hyperlink" Target="mailto:admin@chrr.wisc.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untyhealthrankings.org/take-action-to-improve-health/learning-guides" TargetMode="External"/><Relationship Id="rId17" Type="http://schemas.openxmlformats.org/officeDocument/2006/relationships/hyperlink" Target="https://forms.gle/YG2vkT7thcWVEHgbA" TargetMode="External"/><Relationship Id="rId25" Type="http://schemas.openxmlformats.org/officeDocument/2006/relationships/hyperlink" Target="https://www.countyhealthrankings.org/take-action-to-improve-health/what-works-for-healt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chrr.wisc.edu?subject=(Insert%20state)%20State%20Funding%20Report" TargetMode="External"/><Relationship Id="rId20" Type="http://schemas.openxmlformats.org/officeDocument/2006/relationships/hyperlink" Target="https://www.countyhealthrankings.org/resources/facilitation-guide-develop-strategies-to-promote-health-equ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ntyhealthrankings.org/sites/default/files/actions-toward-equity-full-report.pdf" TargetMode="External"/><Relationship Id="rId24" Type="http://schemas.openxmlformats.org/officeDocument/2006/relationships/hyperlink" Target="https://www.countyhealthrankings.org/explore-health-ranking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dmin@chrr.wisc.edu?subject=(insert%20state)%20State%20award%20%20Invoice%20Submission" TargetMode="External"/><Relationship Id="rId23" Type="http://schemas.openxmlformats.org/officeDocument/2006/relationships/hyperlink" Target="https://www.countyhealthrankings.org/take-action-to-improve-health/learning-guid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oregonclho.org/about/clho-member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hrr.wisc.edu?subject=(Insert%20state)%20State%20Funding%20Application" TargetMode="External"/><Relationship Id="rId22" Type="http://schemas.openxmlformats.org/officeDocument/2006/relationships/hyperlink" Target="https://www.countyhealthrankings.org/sites/default/files/actions-toward-equity-full-report.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RR 2013">
  <a:themeElements>
    <a:clrScheme name="chrr">
      <a:dk1>
        <a:sysClr val="windowText" lastClr="000000"/>
      </a:dk1>
      <a:lt1>
        <a:sysClr val="window" lastClr="FFFFFF"/>
      </a:lt1>
      <a:dk2>
        <a:srgbClr val="D54215"/>
      </a:dk2>
      <a:lt2>
        <a:srgbClr val="F8931F"/>
      </a:lt2>
      <a:accent1>
        <a:srgbClr val="F15A25"/>
      </a:accent1>
      <a:accent2>
        <a:srgbClr val="709455"/>
      </a:accent2>
      <a:accent3>
        <a:srgbClr val="95BA79"/>
      </a:accent3>
      <a:accent4>
        <a:srgbClr val="003763"/>
      </a:accent4>
      <a:accent5>
        <a:srgbClr val="C5D7EB"/>
      </a:accent5>
      <a:accent6>
        <a:srgbClr val="EDE9E6"/>
      </a:accent6>
      <a:hlink>
        <a:srgbClr val="D54215"/>
      </a:hlink>
      <a:folHlink>
        <a:srgbClr val="F15A25"/>
      </a:folHlink>
    </a:clrScheme>
    <a:fontScheme name="Office 2">
      <a:majorFont>
        <a:latin typeface="Corbel"/>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libri"/>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4E19AF47B2E41B273197987995CC2" ma:contentTypeVersion="10" ma:contentTypeDescription="Create a new document." ma:contentTypeScope="" ma:versionID="249916d8712fd9bac4eb61be9f776dc0">
  <xsd:schema xmlns:xsd="http://www.w3.org/2001/XMLSchema" xmlns:xs="http://www.w3.org/2001/XMLSchema" xmlns:p="http://schemas.microsoft.com/office/2006/metadata/properties" xmlns:ns3="d59d85ef-07e4-46c3-bdda-bf14f377d493" targetNamespace="http://schemas.microsoft.com/office/2006/metadata/properties" ma:root="true" ma:fieldsID="8e85eed083f07edbf45eccbac5261ad2" ns3:_="">
    <xsd:import namespace="d59d85ef-07e4-46c3-bdda-bf14f377d4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d85ef-07e4-46c3-bdda-bf14f377d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4AC5-66DF-49CC-B251-8E1219A2D7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BDDAF6-862D-4319-868F-19E3246A979E}">
  <ds:schemaRefs>
    <ds:schemaRef ds:uri="http://schemas.microsoft.com/sharepoint/v3/contenttype/forms"/>
  </ds:schemaRefs>
</ds:datastoreItem>
</file>

<file path=customXml/itemProps3.xml><?xml version="1.0" encoding="utf-8"?>
<ds:datastoreItem xmlns:ds="http://schemas.openxmlformats.org/officeDocument/2006/customXml" ds:itemID="{42C20753-0664-4E40-B51B-31E06EB3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d85ef-07e4-46c3-bdda-bf14f377d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1A513-C75D-4217-8C12-CB610A73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Hartung Kemp</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Stiff</dc:creator>
  <cp:lastModifiedBy>Laura Daily</cp:lastModifiedBy>
  <cp:revision>3</cp:revision>
  <cp:lastPrinted>2021-03-22T22:49:00Z</cp:lastPrinted>
  <dcterms:created xsi:type="dcterms:W3CDTF">2021-11-11T23:52:00Z</dcterms:created>
  <dcterms:modified xsi:type="dcterms:W3CDTF">2021-11-11T23:53:00Z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0x0101003414E19AF47B2E41B273197987995CC2</vt:lpwstr>
  </property>
</Properties>
</file>