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9A57D" w14:textId="77777777" w:rsidR="00E55CB3" w:rsidRDefault="00BB1698" w:rsidP="00E55CB3">
      <w:pPr>
        <w:jc w:val="center"/>
        <w:rPr>
          <w:rFonts w:ascii="Cambria" w:hAnsi="Cambria"/>
          <w:sz w:val="24"/>
        </w:rPr>
      </w:pPr>
      <w:r w:rsidRPr="00E55CB3">
        <w:rPr>
          <w:rFonts w:ascii="Cambria" w:hAnsi="Cambria"/>
          <w:sz w:val="24"/>
        </w:rPr>
        <w:t>Systems and Innovation Proposal</w:t>
      </w:r>
    </w:p>
    <w:p w14:paraId="7FEE9A1A" w14:textId="77777777" w:rsidR="007E6AF3" w:rsidRDefault="00E55CB3" w:rsidP="00E55CB3">
      <w:pPr>
        <w:jc w:val="center"/>
        <w:rPr>
          <w:rFonts w:ascii="Cambria" w:hAnsi="Cambria"/>
          <w:sz w:val="24"/>
        </w:rPr>
      </w:pPr>
      <w:r w:rsidRPr="00E55CB3">
        <w:rPr>
          <w:rFonts w:ascii="Cambria" w:hAnsi="Cambria"/>
          <w:sz w:val="24"/>
        </w:rPr>
        <w:t xml:space="preserve">COVID-19 Fee </w:t>
      </w:r>
      <w:r>
        <w:rPr>
          <w:rFonts w:ascii="Cambria" w:hAnsi="Cambria"/>
          <w:sz w:val="24"/>
        </w:rPr>
        <w:t>f</w:t>
      </w:r>
      <w:r w:rsidRPr="00E55CB3">
        <w:rPr>
          <w:rFonts w:ascii="Cambria" w:hAnsi="Cambria"/>
          <w:sz w:val="24"/>
        </w:rPr>
        <w:t>or Service Reimbursement</w:t>
      </w:r>
    </w:p>
    <w:p w14:paraId="7F9AD4A6" w14:textId="4DBA70CB" w:rsidR="00E55CB3" w:rsidRPr="00E55CB3" w:rsidRDefault="00E55CB3" w:rsidP="00E55CB3">
      <w:pPr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November </w:t>
      </w:r>
      <w:r w:rsidR="00A74844">
        <w:rPr>
          <w:rFonts w:ascii="Cambria" w:hAnsi="Cambria"/>
          <w:sz w:val="24"/>
        </w:rPr>
        <w:t>1</w:t>
      </w:r>
      <w:r w:rsidR="00033502">
        <w:rPr>
          <w:rFonts w:ascii="Cambria" w:hAnsi="Cambria"/>
          <w:sz w:val="24"/>
        </w:rPr>
        <w:t>3</w:t>
      </w:r>
      <w:r>
        <w:rPr>
          <w:rFonts w:ascii="Cambria" w:hAnsi="Cambria"/>
          <w:sz w:val="24"/>
        </w:rPr>
        <w:t>, 2020</w:t>
      </w:r>
    </w:p>
    <w:p w14:paraId="71DCD239" w14:textId="5C2D5460" w:rsidR="00BB1698" w:rsidRDefault="00BB1698"/>
    <w:p w14:paraId="520AC2D0" w14:textId="77777777" w:rsidR="00874F5D" w:rsidRDefault="00874F5D"/>
    <w:p w14:paraId="3F79C087" w14:textId="77777777" w:rsidR="00E55CB3" w:rsidRPr="00E55CB3" w:rsidRDefault="00E55CB3">
      <w:pPr>
        <w:rPr>
          <w:b/>
          <w:sz w:val="24"/>
        </w:rPr>
      </w:pPr>
      <w:r w:rsidRPr="00E55CB3">
        <w:rPr>
          <w:b/>
          <w:sz w:val="24"/>
        </w:rPr>
        <w:t>Methodology</w:t>
      </w:r>
    </w:p>
    <w:p w14:paraId="3CDBE392" w14:textId="3C401449" w:rsidR="00BB1698" w:rsidRDefault="008C0A77">
      <w:r>
        <w:t xml:space="preserve">Building on the framework of Public Health Modernization, </w:t>
      </w:r>
      <w:r w:rsidR="003661C0">
        <w:t xml:space="preserve">and the investment into the system Oregon has made during the last few years, state and local </w:t>
      </w:r>
      <w:r w:rsidR="0066547D">
        <w:t>P</w:t>
      </w:r>
      <w:r>
        <w:t xml:space="preserve">ublic </w:t>
      </w:r>
      <w:r w:rsidR="0066547D">
        <w:t>H</w:t>
      </w:r>
      <w:r>
        <w:t xml:space="preserve">ealth in Oregon </w:t>
      </w:r>
      <w:r w:rsidR="00494B44">
        <w:t>were</w:t>
      </w:r>
      <w:r>
        <w:t xml:space="preserve"> able to efficiently and effectively respond to the COVID-19 pandemic. This success is due in large part to the </w:t>
      </w:r>
      <w:r w:rsidR="003661C0">
        <w:t xml:space="preserve">increase in </w:t>
      </w:r>
      <w:r>
        <w:t>prioritized funding provided for communicable disease response</w:t>
      </w:r>
      <w:r w:rsidR="003661C0">
        <w:t xml:space="preserve"> through state and federal </w:t>
      </w:r>
      <w:r w:rsidR="00494B44">
        <w:t>re</w:t>
      </w:r>
      <w:r w:rsidR="003661C0">
        <w:t>sources</w:t>
      </w:r>
      <w:r>
        <w:t xml:space="preserve">. The need for sustained and substantial investment in </w:t>
      </w:r>
      <w:r w:rsidR="0066547D">
        <w:t>P</w:t>
      </w:r>
      <w:r>
        <w:t xml:space="preserve">ublic </w:t>
      </w:r>
      <w:r w:rsidR="0066547D">
        <w:t>H</w:t>
      </w:r>
      <w:r>
        <w:t xml:space="preserve">ealth is essential to ensure </w:t>
      </w:r>
      <w:r w:rsidR="00494B44">
        <w:t xml:space="preserve">a </w:t>
      </w:r>
      <w:r>
        <w:t xml:space="preserve">strong and continued response to </w:t>
      </w:r>
      <w:r w:rsidR="00494B44">
        <w:t xml:space="preserve">the </w:t>
      </w:r>
      <w:r>
        <w:t xml:space="preserve">current pandemic and emerging </w:t>
      </w:r>
      <w:r w:rsidR="0066547D">
        <w:t>P</w:t>
      </w:r>
      <w:r>
        <w:t xml:space="preserve">ublic </w:t>
      </w:r>
      <w:r w:rsidR="0066547D">
        <w:t>H</w:t>
      </w:r>
      <w:r>
        <w:t>ealth threats.</w:t>
      </w:r>
      <w:r w:rsidR="003661C0">
        <w:t xml:space="preserve"> </w:t>
      </w:r>
      <w:r w:rsidR="00494B44">
        <w:t>Increased</w:t>
      </w:r>
      <w:r w:rsidR="003661C0">
        <w:t xml:space="preserve"> levels of funding are essential in maintaining the well-trained Public Health workforce that has been deployed and trained to address this unprecedented response. </w:t>
      </w:r>
      <w:r>
        <w:br/>
      </w:r>
      <w:r>
        <w:br/>
      </w:r>
      <w:r w:rsidR="00E55CB3">
        <w:t xml:space="preserve">Recommendation of </w:t>
      </w:r>
      <w:r w:rsidR="00494B44">
        <w:t>the Systems and Innovation Committee</w:t>
      </w:r>
      <w:r w:rsidR="00E55CB3">
        <w:t xml:space="preserve"> is a r</w:t>
      </w:r>
      <w:r w:rsidR="00BB1698">
        <w:t>eimbursement model base</w:t>
      </w:r>
      <w:r w:rsidR="00E55CB3">
        <w:t>d</w:t>
      </w:r>
      <w:r w:rsidR="00BB1698">
        <w:t xml:space="preserve"> on </w:t>
      </w:r>
      <w:r w:rsidR="00E55CB3">
        <w:t xml:space="preserve">percentage of </w:t>
      </w:r>
      <w:r w:rsidR="00494B44">
        <w:t>overall</w:t>
      </w:r>
      <w:r w:rsidR="00BB1698">
        <w:t xml:space="preserve"> case </w:t>
      </w:r>
      <w:r w:rsidR="00494B44">
        <w:t>counts</w:t>
      </w:r>
      <w:r w:rsidR="00E55CB3">
        <w:t xml:space="preserve">. </w:t>
      </w:r>
      <w:r w:rsidR="00494B44">
        <w:t>T</w:t>
      </w:r>
      <w:r w:rsidR="00E55CB3">
        <w:t>his framework is as follows:</w:t>
      </w:r>
    </w:p>
    <w:p w14:paraId="5AB61A6D" w14:textId="526F0AAA" w:rsidR="00BB1698" w:rsidRDefault="00BB1698" w:rsidP="00E55CB3">
      <w:pPr>
        <w:pStyle w:val="ListParagraph"/>
        <w:numPr>
          <w:ilvl w:val="0"/>
          <w:numId w:val="1"/>
        </w:numPr>
      </w:pPr>
      <w:r>
        <w:t xml:space="preserve">Will cover the period of September </w:t>
      </w:r>
      <w:r w:rsidR="008C0A77">
        <w:t>1</w:t>
      </w:r>
      <w:r>
        <w:t xml:space="preserve"> to December 3</w:t>
      </w:r>
      <w:r w:rsidR="008C0A77">
        <w:t>0</w:t>
      </w:r>
      <w:r>
        <w:t>, 2020</w:t>
      </w:r>
    </w:p>
    <w:p w14:paraId="17209EE4" w14:textId="77777777" w:rsidR="00E55CB3" w:rsidRDefault="00E55CB3" w:rsidP="00E55CB3">
      <w:pPr>
        <w:pStyle w:val="ListParagraph"/>
      </w:pPr>
    </w:p>
    <w:p w14:paraId="2C224679" w14:textId="77777777" w:rsidR="0066547D" w:rsidRPr="0066547D" w:rsidRDefault="00BB1698" w:rsidP="0066547D">
      <w:pPr>
        <w:pStyle w:val="ListParagraph"/>
        <w:numPr>
          <w:ilvl w:val="0"/>
          <w:numId w:val="1"/>
        </w:numPr>
      </w:pPr>
      <w:r>
        <w:t xml:space="preserve">Total statewide cases will be determined for </w:t>
      </w:r>
      <w:r w:rsidR="0066547D">
        <w:t xml:space="preserve">the period of </w:t>
      </w:r>
      <w:r w:rsidR="0066547D" w:rsidRPr="0066547D">
        <w:t>September 1 to December 30, 2020</w:t>
      </w:r>
    </w:p>
    <w:p w14:paraId="278F9097" w14:textId="77777777" w:rsidR="00E55CB3" w:rsidRDefault="00E55CB3" w:rsidP="00BB1698">
      <w:pPr>
        <w:pStyle w:val="ListParagraph"/>
        <w:numPr>
          <w:ilvl w:val="1"/>
          <w:numId w:val="1"/>
        </w:numPr>
      </w:pPr>
      <w:r>
        <w:t>Determine percentage of cases contributed by each</w:t>
      </w:r>
      <w:r w:rsidR="00BB1698">
        <w:t xml:space="preserve"> county</w:t>
      </w:r>
    </w:p>
    <w:p w14:paraId="49AAC6DF" w14:textId="77777777" w:rsidR="00E55CB3" w:rsidRDefault="00E55CB3" w:rsidP="00E55CB3">
      <w:pPr>
        <w:pStyle w:val="ListParagraph"/>
        <w:ind w:left="1440"/>
      </w:pPr>
    </w:p>
    <w:p w14:paraId="10243D72" w14:textId="03F37B43" w:rsidR="0066547D" w:rsidRDefault="0066547D" w:rsidP="00E55CB3">
      <w:pPr>
        <w:pStyle w:val="ListParagraph"/>
        <w:numPr>
          <w:ilvl w:val="0"/>
          <w:numId w:val="1"/>
        </w:numPr>
      </w:pPr>
      <w:r>
        <w:t>Reimbursement for this period will occur after December 30</w:t>
      </w:r>
      <w:r w:rsidRPr="0066547D">
        <w:rPr>
          <w:vertAlign w:val="superscript"/>
        </w:rPr>
        <w:t>th</w:t>
      </w:r>
      <w:r>
        <w:t xml:space="preserve"> to ensure an accurate determination of funding and overall COVID-19 case counts.</w:t>
      </w:r>
    </w:p>
    <w:p w14:paraId="2ECC6BD8" w14:textId="77777777" w:rsidR="0066547D" w:rsidRDefault="0066547D" w:rsidP="0066547D">
      <w:pPr>
        <w:pStyle w:val="ListParagraph"/>
      </w:pPr>
    </w:p>
    <w:p w14:paraId="379C46EF" w14:textId="02D713EE" w:rsidR="00BB1698" w:rsidRDefault="00E55CB3" w:rsidP="00E55CB3">
      <w:pPr>
        <w:pStyle w:val="ListParagraph"/>
        <w:numPr>
          <w:ilvl w:val="0"/>
          <w:numId w:val="1"/>
        </w:numPr>
      </w:pPr>
      <w:r>
        <w:t xml:space="preserve">Reimbursement at percentage of total funding available equal to case contribution percentage. </w:t>
      </w:r>
    </w:p>
    <w:p w14:paraId="015A0436" w14:textId="40C03FD6" w:rsidR="00E55CB3" w:rsidRDefault="00E55CB3" w:rsidP="00E55CB3">
      <w:pPr>
        <w:pStyle w:val="ListParagraph"/>
        <w:numPr>
          <w:ilvl w:val="1"/>
          <w:numId w:val="1"/>
        </w:numPr>
      </w:pPr>
      <w:r>
        <w:t xml:space="preserve">Example: </w:t>
      </w:r>
      <w:r w:rsidR="0066547D">
        <w:t>S</w:t>
      </w:r>
      <w:r>
        <w:t>tatewide cases equal 100, county X had 10 cases. County X receive</w:t>
      </w:r>
      <w:r w:rsidR="00494B44">
        <w:t>s</w:t>
      </w:r>
      <w:r>
        <w:t xml:space="preserve"> 10% of reimbursement funding available. </w:t>
      </w:r>
    </w:p>
    <w:p w14:paraId="756046BC" w14:textId="77777777" w:rsidR="00E55CB3" w:rsidRDefault="00E55CB3" w:rsidP="008B6E5A">
      <w:pPr>
        <w:pStyle w:val="ListParagraph"/>
        <w:ind w:left="1440"/>
      </w:pPr>
    </w:p>
    <w:p w14:paraId="07F10B1C" w14:textId="77777777" w:rsidR="00E55CB3" w:rsidRPr="00E55CB3" w:rsidRDefault="00BB1698" w:rsidP="00E55CB3">
      <w:pPr>
        <w:rPr>
          <w:b/>
          <w:sz w:val="24"/>
        </w:rPr>
      </w:pPr>
      <w:r w:rsidRPr="00E55CB3">
        <w:rPr>
          <w:sz w:val="24"/>
        </w:rPr>
        <w:t xml:space="preserve"> </w:t>
      </w:r>
      <w:r w:rsidR="00E55CB3" w:rsidRPr="00E55CB3">
        <w:rPr>
          <w:b/>
          <w:sz w:val="24"/>
        </w:rPr>
        <w:t>Eligibility</w:t>
      </w:r>
    </w:p>
    <w:p w14:paraId="4543D7D6" w14:textId="05E222C9" w:rsidR="00E55CB3" w:rsidRDefault="00E55CB3" w:rsidP="0066547D">
      <w:r>
        <w:t xml:space="preserve">All counties with cases </w:t>
      </w:r>
      <w:r w:rsidR="0066547D">
        <w:t>during</w:t>
      </w:r>
      <w:r>
        <w:t xml:space="preserve"> </w:t>
      </w:r>
      <w:r w:rsidR="0066547D">
        <w:t xml:space="preserve">the period of September 1 to December 30, 2020 </w:t>
      </w:r>
      <w:r>
        <w:t xml:space="preserve">would </w:t>
      </w:r>
      <w:r w:rsidR="008B6E5A">
        <w:t>receive reimbursement at their percentage</w:t>
      </w:r>
      <w:r w:rsidR="0066547D">
        <w:t xml:space="preserve"> of overall cases</w:t>
      </w:r>
      <w:r w:rsidR="008B6E5A">
        <w:t>.</w:t>
      </w:r>
    </w:p>
    <w:p w14:paraId="04C2E5E9" w14:textId="77777777" w:rsidR="008B6E5A" w:rsidRPr="00E55CB3" w:rsidRDefault="008B6E5A" w:rsidP="00E55CB3"/>
    <w:p w14:paraId="43FAD02B" w14:textId="77777777" w:rsidR="008B6E5A" w:rsidRDefault="008B6E5A" w:rsidP="008B6E5A">
      <w:pPr>
        <w:rPr>
          <w:b/>
          <w:sz w:val="24"/>
        </w:rPr>
      </w:pPr>
      <w:r>
        <w:rPr>
          <w:b/>
          <w:sz w:val="24"/>
        </w:rPr>
        <w:t>Invoicing</w:t>
      </w:r>
    </w:p>
    <w:p w14:paraId="0BA5D9B0" w14:textId="70BEF56F" w:rsidR="00BB1698" w:rsidRDefault="00874F5D">
      <w:r>
        <w:t xml:space="preserve">Local Public Health Authorities will submit a final invoice for fee for service (FFS) after December 30, 2020, but no later than January 5, 2021. </w:t>
      </w:r>
    </w:p>
    <w:p w14:paraId="143D2D95" w14:textId="77777777" w:rsidR="00874F5D" w:rsidRDefault="00874F5D"/>
    <w:p w14:paraId="7A70C1A4" w14:textId="0A0A6B06" w:rsidR="00967F6E" w:rsidRDefault="00220A67" w:rsidP="00220A67">
      <w:pPr>
        <w:rPr>
          <w:b/>
          <w:sz w:val="24"/>
        </w:rPr>
      </w:pPr>
      <w:r>
        <w:rPr>
          <w:b/>
          <w:sz w:val="24"/>
        </w:rPr>
        <w:lastRenderedPageBreak/>
        <w:t>Running OPERA Case Count Reports</w:t>
      </w:r>
    </w:p>
    <w:p w14:paraId="235338E4" w14:textId="1A6508FC" w:rsidR="00967F6E" w:rsidRPr="00967F6E" w:rsidRDefault="00FF7E73" w:rsidP="00967F6E">
      <w:r>
        <w:t xml:space="preserve">Dr. </w:t>
      </w:r>
      <w:r w:rsidR="00967F6E" w:rsidRPr="00967F6E">
        <w:t>Bob Dannenhoffer also previously shared after the CLHO meeting details about how to generate a report from Orpheus/Opera to assist with fee per case invoicing.  Those instructions are as follows:</w:t>
      </w:r>
    </w:p>
    <w:p w14:paraId="6526BB7B" w14:textId="77777777" w:rsidR="00967F6E" w:rsidRPr="00967F6E" w:rsidRDefault="00967F6E" w:rsidP="00967F6E">
      <w:pPr>
        <w:spacing w:before="120" w:after="0" w:line="240" w:lineRule="auto"/>
        <w:ind w:firstLine="360"/>
      </w:pPr>
      <w:r w:rsidRPr="00967F6E">
        <w:t>1.</w:t>
      </w:r>
      <w:r w:rsidRPr="00967F6E">
        <w:tab/>
        <w:t>Get in OPERA</w:t>
      </w:r>
    </w:p>
    <w:p w14:paraId="19F3404B" w14:textId="77777777" w:rsidR="00967F6E" w:rsidRPr="00967F6E" w:rsidRDefault="00967F6E" w:rsidP="00967F6E">
      <w:pPr>
        <w:spacing w:before="120" w:after="0" w:line="240" w:lineRule="auto"/>
        <w:ind w:firstLine="360"/>
      </w:pPr>
      <w:r w:rsidRPr="00967F6E">
        <w:t>2.</w:t>
      </w:r>
      <w:r w:rsidRPr="00967F6E">
        <w:tab/>
        <w:t>Go to report section</w:t>
      </w:r>
    </w:p>
    <w:p w14:paraId="23F63239" w14:textId="77777777" w:rsidR="00967F6E" w:rsidRPr="00967F6E" w:rsidRDefault="00967F6E" w:rsidP="00967F6E">
      <w:pPr>
        <w:spacing w:before="120" w:after="0" w:line="240" w:lineRule="auto"/>
        <w:ind w:firstLine="360"/>
      </w:pPr>
      <w:r w:rsidRPr="00967F6E">
        <w:t>3.</w:t>
      </w:r>
      <w:r w:rsidRPr="00967F6E">
        <w:tab/>
        <w:t>Find “case line list” report</w:t>
      </w:r>
    </w:p>
    <w:p w14:paraId="36F1784B" w14:textId="72DA766C" w:rsidR="00967F6E" w:rsidRPr="00967F6E" w:rsidRDefault="00967F6E" w:rsidP="00967F6E">
      <w:pPr>
        <w:spacing w:before="120" w:after="0" w:line="240" w:lineRule="auto"/>
        <w:ind w:firstLine="360"/>
      </w:pPr>
      <w:r w:rsidRPr="00967F6E">
        <w:t>4.</w:t>
      </w:r>
      <w:r w:rsidRPr="00967F6E">
        <w:tab/>
        <w:t xml:space="preserve">Select disease as </w:t>
      </w:r>
      <w:r w:rsidR="00017D74">
        <w:t>COVID</w:t>
      </w:r>
    </w:p>
    <w:p w14:paraId="68A0A8F0" w14:textId="77777777" w:rsidR="00967F6E" w:rsidRPr="00967F6E" w:rsidRDefault="00967F6E" w:rsidP="00967F6E">
      <w:pPr>
        <w:spacing w:before="120" w:after="0" w:line="240" w:lineRule="auto"/>
        <w:ind w:firstLine="360"/>
      </w:pPr>
      <w:r w:rsidRPr="00967F6E">
        <w:t>5.</w:t>
      </w:r>
      <w:r w:rsidRPr="00967F6E">
        <w:tab/>
        <w:t>Select your county</w:t>
      </w:r>
    </w:p>
    <w:p w14:paraId="767DFB44" w14:textId="77777777" w:rsidR="00967F6E" w:rsidRPr="00967F6E" w:rsidRDefault="00967F6E" w:rsidP="00967F6E">
      <w:pPr>
        <w:spacing w:before="120" w:after="0" w:line="240" w:lineRule="auto"/>
        <w:ind w:firstLine="360"/>
      </w:pPr>
      <w:r w:rsidRPr="00967F6E">
        <w:t>6.</w:t>
      </w:r>
      <w:r w:rsidRPr="00967F6E">
        <w:tab/>
        <w:t>Select date range</w:t>
      </w:r>
    </w:p>
    <w:p w14:paraId="5A1D581D" w14:textId="77777777" w:rsidR="00967F6E" w:rsidRPr="00967F6E" w:rsidRDefault="00967F6E" w:rsidP="00967F6E">
      <w:pPr>
        <w:spacing w:before="120" w:after="0" w:line="240" w:lineRule="auto"/>
        <w:ind w:firstLine="360"/>
      </w:pPr>
      <w:r w:rsidRPr="00967F6E">
        <w:t>7.</w:t>
      </w:r>
      <w:r w:rsidRPr="00967F6E">
        <w:tab/>
        <w:t>Run report</w:t>
      </w:r>
    </w:p>
    <w:p w14:paraId="32CA267B" w14:textId="77777777" w:rsidR="00967F6E" w:rsidRPr="00967F6E" w:rsidRDefault="00967F6E" w:rsidP="00967F6E">
      <w:r w:rsidRPr="00967F6E">
        <w:t xml:space="preserve"> </w:t>
      </w:r>
    </w:p>
    <w:p w14:paraId="3F741E8B" w14:textId="1032FD46" w:rsidR="00220A67" w:rsidRDefault="00967F6E" w:rsidP="00967F6E">
      <w:r w:rsidRPr="00967F6E">
        <w:t>The report gives all of you cases within the date range with the associated case number, but no name or date of birth.</w:t>
      </w:r>
      <w:r w:rsidR="00220A67" w:rsidRPr="00967F6E">
        <w:br/>
      </w:r>
    </w:p>
    <w:sectPr w:rsidR="00220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86E04"/>
    <w:multiLevelType w:val="hybridMultilevel"/>
    <w:tmpl w:val="1854B570"/>
    <w:lvl w:ilvl="0" w:tplc="1EB69A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B23FA"/>
    <w:multiLevelType w:val="hybridMultilevel"/>
    <w:tmpl w:val="1854B570"/>
    <w:lvl w:ilvl="0" w:tplc="1EB69A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98"/>
    <w:rsid w:val="00017D74"/>
    <w:rsid w:val="00033502"/>
    <w:rsid w:val="00220A67"/>
    <w:rsid w:val="00302B7A"/>
    <w:rsid w:val="003661C0"/>
    <w:rsid w:val="00404A8D"/>
    <w:rsid w:val="00494B44"/>
    <w:rsid w:val="0066547D"/>
    <w:rsid w:val="00874F5D"/>
    <w:rsid w:val="008B6E5A"/>
    <w:rsid w:val="008C0A77"/>
    <w:rsid w:val="00967F6E"/>
    <w:rsid w:val="00A74844"/>
    <w:rsid w:val="00BB1698"/>
    <w:rsid w:val="00C92967"/>
    <w:rsid w:val="00E55CB3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A72C"/>
  <w15:chartTrackingRefBased/>
  <w15:docId w15:val="{A3793122-FB7F-479C-841B-FE777D19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Dale</dc:creator>
  <cp:keywords/>
  <dc:description/>
  <cp:lastModifiedBy>Morgan Cowling</cp:lastModifiedBy>
  <cp:revision>2</cp:revision>
  <dcterms:created xsi:type="dcterms:W3CDTF">2020-11-13T23:29:00Z</dcterms:created>
  <dcterms:modified xsi:type="dcterms:W3CDTF">2020-11-13T23:29:00Z</dcterms:modified>
</cp:coreProperties>
</file>