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CF301" w14:textId="77777777" w:rsidR="004A496B" w:rsidRPr="00023CBD" w:rsidRDefault="004A496B" w:rsidP="004A496B">
      <w:pPr>
        <w:rPr>
          <w:rFonts w:ascii="Century Gothic" w:hAnsi="Century Gothic"/>
          <w:b/>
        </w:rPr>
      </w:pPr>
      <w:r w:rsidRPr="00023CBD">
        <w:rPr>
          <w:rFonts w:ascii="Century Gothic" w:hAnsi="Century Gothic"/>
          <w:b/>
        </w:rPr>
        <w:t>MEMO</w:t>
      </w:r>
    </w:p>
    <w:p w14:paraId="37231B85" w14:textId="77777777" w:rsidR="004A496B" w:rsidRPr="00023CBD" w:rsidRDefault="004A496B" w:rsidP="004A496B">
      <w:pPr>
        <w:rPr>
          <w:rFonts w:ascii="Century Gothic" w:hAnsi="Century Gothic"/>
        </w:rPr>
      </w:pPr>
      <w:r w:rsidRPr="00023CBD">
        <w:rPr>
          <w:rFonts w:ascii="Century Gothic" w:hAnsi="Century Gothic"/>
          <w:b/>
        </w:rPr>
        <w:t>Date:</w:t>
      </w:r>
      <w:r w:rsidRPr="00023CBD">
        <w:rPr>
          <w:rFonts w:ascii="Century Gothic" w:hAnsi="Century Gothic"/>
        </w:rPr>
        <w:t xml:space="preserve"> </w:t>
      </w:r>
      <w:r>
        <w:rPr>
          <w:rFonts w:ascii="Century Gothic" w:hAnsi="Century Gothic"/>
        </w:rPr>
        <w:t>July 15, 2019</w:t>
      </w:r>
    </w:p>
    <w:p w14:paraId="58E392F5" w14:textId="77777777" w:rsidR="004A496B" w:rsidRPr="00023CBD" w:rsidRDefault="004A496B" w:rsidP="004A496B">
      <w:pPr>
        <w:rPr>
          <w:rFonts w:ascii="Century Gothic" w:hAnsi="Century Gothic"/>
        </w:rPr>
      </w:pPr>
      <w:r w:rsidRPr="00023CBD">
        <w:rPr>
          <w:rFonts w:ascii="Century Gothic" w:hAnsi="Century Gothic"/>
          <w:b/>
        </w:rPr>
        <w:t>To:</w:t>
      </w:r>
      <w:r w:rsidRPr="00023CBD">
        <w:rPr>
          <w:rFonts w:ascii="Century Gothic" w:hAnsi="Century Gothic"/>
        </w:rPr>
        <w:t xml:space="preserve"> Coalition of Local Health Officials</w:t>
      </w:r>
    </w:p>
    <w:p w14:paraId="2D89B272" w14:textId="77777777" w:rsidR="004A496B" w:rsidRPr="00023CBD" w:rsidRDefault="004A496B" w:rsidP="004A496B">
      <w:pPr>
        <w:rPr>
          <w:rFonts w:ascii="Century Gothic" w:hAnsi="Century Gothic"/>
        </w:rPr>
      </w:pPr>
      <w:r w:rsidRPr="00023CBD">
        <w:rPr>
          <w:rFonts w:ascii="Century Gothic" w:hAnsi="Century Gothic"/>
          <w:b/>
        </w:rPr>
        <w:t>From:</w:t>
      </w:r>
      <w:r w:rsidRPr="00023CBD">
        <w:rPr>
          <w:rFonts w:ascii="Century Gothic" w:hAnsi="Century Gothic"/>
        </w:rPr>
        <w:t xml:space="preserve"> CLHO </w:t>
      </w:r>
      <w:r w:rsidR="006727EA">
        <w:rPr>
          <w:rFonts w:ascii="Century Gothic" w:hAnsi="Century Gothic"/>
        </w:rPr>
        <w:t>Program Manager</w:t>
      </w:r>
      <w:bookmarkStart w:id="0" w:name="_GoBack"/>
      <w:bookmarkEnd w:id="0"/>
    </w:p>
    <w:p w14:paraId="168F9968" w14:textId="77777777" w:rsidR="004A496B" w:rsidRDefault="004A496B" w:rsidP="004A496B">
      <w:pPr>
        <w:rPr>
          <w:rFonts w:ascii="Century Gothic" w:hAnsi="Century Gothic"/>
        </w:rPr>
      </w:pPr>
      <w:r w:rsidRPr="00023CBD">
        <w:rPr>
          <w:rFonts w:ascii="Century Gothic" w:hAnsi="Century Gothic"/>
          <w:b/>
        </w:rPr>
        <w:t>Re:</w:t>
      </w:r>
      <w:r w:rsidRPr="00023CBD">
        <w:rPr>
          <w:rFonts w:ascii="Century Gothic" w:hAnsi="Century Gothic"/>
        </w:rPr>
        <w:t xml:space="preserve"> </w:t>
      </w:r>
      <w:r>
        <w:rPr>
          <w:rFonts w:ascii="Century Gothic" w:hAnsi="Century Gothic"/>
        </w:rPr>
        <w:t>CLHO 2019 Legislative Session Survey</w:t>
      </w:r>
    </w:p>
    <w:p w14:paraId="1DFCE407" w14:textId="77777777" w:rsidR="004A496B" w:rsidRDefault="004A496B" w:rsidP="004A496B">
      <w:pPr>
        <w:rPr>
          <w:rFonts w:ascii="Century Gothic" w:hAnsi="Century Gothic"/>
        </w:rPr>
      </w:pPr>
    </w:p>
    <w:p w14:paraId="09C4B1B2" w14:textId="77777777" w:rsidR="004A496B" w:rsidRDefault="004A496B">
      <w:pPr>
        <w:rPr>
          <w:rFonts w:ascii="Century Gothic" w:hAnsi="Century Gothic"/>
        </w:rPr>
      </w:pPr>
    </w:p>
    <w:p w14:paraId="59E1A246" w14:textId="77777777" w:rsidR="00CE555F" w:rsidRDefault="004A496B">
      <w:pPr>
        <w:rPr>
          <w:rFonts w:ascii="Century Gothic" w:hAnsi="Century Gothic"/>
        </w:rPr>
      </w:pPr>
      <w:r>
        <w:rPr>
          <w:rFonts w:ascii="Century Gothic" w:hAnsi="Century Gothic"/>
        </w:rPr>
        <w:t>CLHO staff surveyed</w:t>
      </w:r>
      <w:r w:rsidR="00CE555F">
        <w:rPr>
          <w:rFonts w:ascii="Century Gothic" w:hAnsi="Century Gothic"/>
        </w:rPr>
        <w:t xml:space="preserve"> the CLHO Board and the CLHO Legislative Committee to learn about how people participated in legislative session and also learn how to improve future session engagement.</w:t>
      </w:r>
    </w:p>
    <w:p w14:paraId="401B4281" w14:textId="77777777" w:rsidR="00CE555F" w:rsidRDefault="00CE555F">
      <w:pPr>
        <w:rPr>
          <w:rFonts w:ascii="Century Gothic" w:hAnsi="Century Gothic"/>
        </w:rPr>
      </w:pPr>
    </w:p>
    <w:p w14:paraId="70D317FE" w14:textId="77777777" w:rsidR="00CE555F" w:rsidRDefault="00CE555F">
      <w:pPr>
        <w:rPr>
          <w:rFonts w:ascii="Century Gothic" w:hAnsi="Century Gothic"/>
        </w:rPr>
      </w:pPr>
      <w:r>
        <w:rPr>
          <w:rFonts w:ascii="Century Gothic" w:hAnsi="Century Gothic"/>
        </w:rPr>
        <w:t>Highlights:</w:t>
      </w:r>
    </w:p>
    <w:p w14:paraId="6D4C4FE6" w14:textId="77777777" w:rsidR="00CE555F" w:rsidRDefault="00FE3B9C" w:rsidP="00CE555F">
      <w:pPr>
        <w:pStyle w:val="ListParagraph"/>
        <w:numPr>
          <w:ilvl w:val="0"/>
          <w:numId w:val="1"/>
        </w:numPr>
        <w:rPr>
          <w:rFonts w:ascii="Century Gothic" w:hAnsi="Century Gothic"/>
        </w:rPr>
      </w:pPr>
      <w:r w:rsidRPr="00CE555F">
        <w:rPr>
          <w:rFonts w:ascii="Century Gothic" w:hAnsi="Century Gothic"/>
        </w:rPr>
        <w:t xml:space="preserve">Most people who took the survey did </w:t>
      </w:r>
      <w:r w:rsidR="00CE555F">
        <w:rPr>
          <w:rFonts w:ascii="Century Gothic" w:hAnsi="Century Gothic"/>
        </w:rPr>
        <w:t>take action this session (9/12).</w:t>
      </w:r>
    </w:p>
    <w:p w14:paraId="23A228A9" w14:textId="77777777" w:rsidR="00CE555F" w:rsidRDefault="00FE3B9C" w:rsidP="007958F9">
      <w:pPr>
        <w:pStyle w:val="ListParagraph"/>
        <w:numPr>
          <w:ilvl w:val="0"/>
          <w:numId w:val="1"/>
        </w:numPr>
        <w:rPr>
          <w:rFonts w:ascii="Century Gothic" w:hAnsi="Century Gothic"/>
        </w:rPr>
      </w:pPr>
      <w:r w:rsidRPr="00CE555F">
        <w:rPr>
          <w:rFonts w:ascii="Century Gothic" w:hAnsi="Century Gothic"/>
        </w:rPr>
        <w:t xml:space="preserve">Issues people took action on included </w:t>
      </w:r>
      <w:r w:rsidR="007958F9" w:rsidRPr="00CE555F">
        <w:rPr>
          <w:rFonts w:ascii="Century Gothic" w:hAnsi="Century Gothic"/>
        </w:rPr>
        <w:t>Public Health Modernization</w:t>
      </w:r>
      <w:r w:rsidRPr="00CE555F">
        <w:rPr>
          <w:rFonts w:ascii="Century Gothic" w:hAnsi="Century Gothic"/>
        </w:rPr>
        <w:t xml:space="preserve"> </w:t>
      </w:r>
      <w:r w:rsidR="004A496B" w:rsidRPr="00CE555F">
        <w:rPr>
          <w:rFonts w:ascii="Century Gothic" w:hAnsi="Century Gothic"/>
        </w:rPr>
        <w:t>(8); Universal Home Visiting (5)</w:t>
      </w:r>
      <w:proofErr w:type="gramStart"/>
      <w:r w:rsidRPr="00CE555F">
        <w:rPr>
          <w:rFonts w:ascii="Century Gothic" w:hAnsi="Century Gothic"/>
        </w:rPr>
        <w:t>;</w:t>
      </w:r>
      <w:proofErr w:type="gramEnd"/>
      <w:r w:rsidRPr="00CE555F">
        <w:rPr>
          <w:rFonts w:ascii="Century Gothic" w:hAnsi="Century Gothic"/>
        </w:rPr>
        <w:t xml:space="preserve"> Tobacco Tax </w:t>
      </w:r>
      <w:r w:rsidR="004A496B" w:rsidRPr="00CE555F">
        <w:rPr>
          <w:rFonts w:ascii="Century Gothic" w:hAnsi="Century Gothic"/>
        </w:rPr>
        <w:t>(6)</w:t>
      </w:r>
      <w:r w:rsidRPr="00CE555F">
        <w:rPr>
          <w:rFonts w:ascii="Century Gothic" w:hAnsi="Century Gothic"/>
        </w:rPr>
        <w:t>. Other issues included immunizations, drinking water, kitchen inspections, and chronic disease.</w:t>
      </w:r>
    </w:p>
    <w:p w14:paraId="1EFEA9D9" w14:textId="77777777" w:rsidR="00CE555F" w:rsidRDefault="00CE555F" w:rsidP="00A24443">
      <w:pPr>
        <w:pStyle w:val="ListParagraph"/>
        <w:numPr>
          <w:ilvl w:val="0"/>
          <w:numId w:val="1"/>
        </w:numPr>
        <w:rPr>
          <w:rFonts w:ascii="Century Gothic" w:hAnsi="Century Gothic"/>
        </w:rPr>
      </w:pPr>
      <w:r w:rsidRPr="00CE555F">
        <w:rPr>
          <w:rFonts w:ascii="Century Gothic" w:hAnsi="Century Gothic"/>
        </w:rPr>
        <w:t>Of things that helped people take action,</w:t>
      </w:r>
      <w:r w:rsidR="00EE7791" w:rsidRPr="00CE555F">
        <w:rPr>
          <w:rFonts w:ascii="Century Gothic" w:hAnsi="Century Gothic"/>
        </w:rPr>
        <w:t xml:space="preserve"> </w:t>
      </w:r>
      <w:r w:rsidRPr="00CE555F">
        <w:rPr>
          <w:rFonts w:ascii="Century Gothic" w:hAnsi="Century Gothic"/>
        </w:rPr>
        <w:t>n</w:t>
      </w:r>
      <w:r w:rsidR="00A24443" w:rsidRPr="00CE555F">
        <w:rPr>
          <w:rFonts w:ascii="Century Gothic" w:hAnsi="Century Gothic"/>
        </w:rPr>
        <w:t>ine people said CLHO Updates, five said action alerts, two said the legislative toolkit, one said the Legislative 101 Webinar, and one person wrote in help from CLHO staff.</w:t>
      </w:r>
    </w:p>
    <w:p w14:paraId="2AC6A421" w14:textId="77777777" w:rsidR="00A24443" w:rsidRDefault="00A24443" w:rsidP="00A24443">
      <w:pPr>
        <w:pStyle w:val="ListParagraph"/>
        <w:numPr>
          <w:ilvl w:val="0"/>
          <w:numId w:val="1"/>
        </w:numPr>
        <w:rPr>
          <w:rFonts w:ascii="Century Gothic" w:hAnsi="Century Gothic"/>
        </w:rPr>
      </w:pPr>
      <w:r w:rsidRPr="00CE555F">
        <w:rPr>
          <w:rFonts w:ascii="Century Gothic" w:hAnsi="Century Gothic"/>
        </w:rPr>
        <w:t xml:space="preserve">The majority of people (8) said they </w:t>
      </w:r>
      <w:r w:rsidR="00CE555F">
        <w:rPr>
          <w:rFonts w:ascii="Century Gothic" w:hAnsi="Century Gothic"/>
        </w:rPr>
        <w:t>took action by forwarding</w:t>
      </w:r>
      <w:r w:rsidRPr="00CE555F">
        <w:rPr>
          <w:rFonts w:ascii="Century Gothic" w:hAnsi="Century Gothic"/>
        </w:rPr>
        <w:t xml:space="preserve"> information to a colleague. Five replied they drafted email, testimony, or talking points for someone else, and three</w:t>
      </w:r>
      <w:r w:rsidR="00CE555F">
        <w:rPr>
          <w:rFonts w:ascii="Century Gothic" w:hAnsi="Century Gothic"/>
        </w:rPr>
        <w:t xml:space="preserve"> each</w:t>
      </w:r>
      <w:r w:rsidRPr="00CE555F">
        <w:rPr>
          <w:rFonts w:ascii="Century Gothic" w:hAnsi="Century Gothic"/>
        </w:rPr>
        <w:t xml:space="preserve"> replied they emailed or mailed a legislator, had an in-person meeting with a legislator, provided written testimony, and provided verbal testimony. Only one said they called a legislator. Other </w:t>
      </w:r>
      <w:r w:rsidR="00CE555F">
        <w:rPr>
          <w:rFonts w:ascii="Century Gothic" w:hAnsi="Century Gothic"/>
        </w:rPr>
        <w:t>write in answers included engaging BOC to support them or engage in session.</w:t>
      </w:r>
    </w:p>
    <w:p w14:paraId="2193459B" w14:textId="77777777" w:rsidR="00CE555F" w:rsidRPr="00CE555F" w:rsidRDefault="00CE555F" w:rsidP="00CE555F">
      <w:pPr>
        <w:pStyle w:val="ListParagraph"/>
        <w:numPr>
          <w:ilvl w:val="0"/>
          <w:numId w:val="1"/>
        </w:numPr>
        <w:rPr>
          <w:rFonts w:ascii="Century Gothic" w:hAnsi="Century Gothic"/>
        </w:rPr>
      </w:pPr>
      <w:r w:rsidRPr="00CE555F">
        <w:rPr>
          <w:rFonts w:ascii="Century Gothic" w:hAnsi="Century Gothic"/>
        </w:rPr>
        <w:t>Top answer</w:t>
      </w:r>
      <w:r>
        <w:rPr>
          <w:rFonts w:ascii="Century Gothic" w:hAnsi="Century Gothic"/>
        </w:rPr>
        <w:t xml:space="preserve"> to what prevented you from taking action</w:t>
      </w:r>
      <w:r w:rsidRPr="00CE555F">
        <w:rPr>
          <w:rFonts w:ascii="Century Gothic" w:hAnsi="Century Gothic"/>
        </w:rPr>
        <w:t xml:space="preserve"> was competing priorities (3). Only one person answered don’t know</w:t>
      </w:r>
      <w:r>
        <w:rPr>
          <w:rFonts w:ascii="Century Gothic" w:hAnsi="Century Gothic"/>
        </w:rPr>
        <w:t xml:space="preserve"> if they are allowed to</w:t>
      </w:r>
      <w:r w:rsidRPr="00CE555F">
        <w:rPr>
          <w:rFonts w:ascii="Century Gothic" w:hAnsi="Century Gothic"/>
        </w:rPr>
        <w:t xml:space="preserve">, one answered they were prevented by their management, and zero answered they aren’t allowed to because of their job. Other answers included county guidelines preventing these activities on work time, board of commissioners approval process, lacking knowledge, and </w:t>
      </w:r>
      <w:r>
        <w:rPr>
          <w:rFonts w:ascii="Century Gothic" w:hAnsi="Century Gothic"/>
        </w:rPr>
        <w:t xml:space="preserve">employer </w:t>
      </w:r>
      <w:r w:rsidRPr="00CE555F">
        <w:rPr>
          <w:rFonts w:ascii="Century Gothic" w:hAnsi="Century Gothic"/>
        </w:rPr>
        <w:t>advocacy limitations</w:t>
      </w:r>
      <w:r>
        <w:rPr>
          <w:rFonts w:ascii="Century Gothic" w:hAnsi="Century Gothic"/>
        </w:rPr>
        <w:t>.</w:t>
      </w:r>
    </w:p>
    <w:p w14:paraId="29E206F4" w14:textId="77777777" w:rsidR="007958F9" w:rsidRDefault="00CE555F" w:rsidP="00CE555F">
      <w:pPr>
        <w:pStyle w:val="ListParagraph"/>
        <w:numPr>
          <w:ilvl w:val="0"/>
          <w:numId w:val="1"/>
        </w:numPr>
        <w:rPr>
          <w:rFonts w:ascii="Century Gothic" w:hAnsi="Century Gothic"/>
        </w:rPr>
      </w:pPr>
      <w:r w:rsidRPr="00CE555F">
        <w:rPr>
          <w:rFonts w:ascii="Century Gothic" w:hAnsi="Century Gothic"/>
        </w:rPr>
        <w:t xml:space="preserve">We asked how helpful resources were to them during session and only got responses of helpful, very helpful or </w:t>
      </w:r>
      <w:proofErr w:type="gramStart"/>
      <w:r w:rsidRPr="00CE555F">
        <w:rPr>
          <w:rFonts w:ascii="Century Gothic" w:hAnsi="Century Gothic"/>
        </w:rPr>
        <w:t>n/a</w:t>
      </w:r>
      <w:proofErr w:type="gramEnd"/>
      <w:r w:rsidRPr="00CE555F">
        <w:rPr>
          <w:rFonts w:ascii="Century Gothic" w:hAnsi="Century Gothic"/>
        </w:rPr>
        <w:t xml:space="preserve">. In other words, if people encountered the resource, they found it helpful. Weekly legislative updates had most responses (12), followed by verbal updates (8), legislative toolkit (9), action alerts (9), and the legislative 101 webinar (5). </w:t>
      </w:r>
    </w:p>
    <w:p w14:paraId="5F318898" w14:textId="77777777" w:rsidR="00CE555F" w:rsidRPr="00CE555F" w:rsidRDefault="00CE555F" w:rsidP="00CE555F">
      <w:pPr>
        <w:pStyle w:val="ListParagraph"/>
        <w:numPr>
          <w:ilvl w:val="0"/>
          <w:numId w:val="1"/>
        </w:numPr>
        <w:rPr>
          <w:rFonts w:ascii="Century Gothic" w:hAnsi="Century Gothic" w:cs="Lucida Grande"/>
          <w:color w:val="000000"/>
        </w:rPr>
      </w:pPr>
      <w:r>
        <w:rPr>
          <w:rFonts w:ascii="Century Gothic" w:hAnsi="Century Gothic" w:cs="Lucida Grande"/>
          <w:color w:val="000000"/>
        </w:rPr>
        <w:t>Local health officials reported that CLHO did well at ad</w:t>
      </w:r>
      <w:r w:rsidRPr="00CE555F">
        <w:rPr>
          <w:rFonts w:ascii="Century Gothic" w:hAnsi="Century Gothic" w:cs="Lucida Grande"/>
          <w:color w:val="000000"/>
        </w:rPr>
        <w:t xml:space="preserve">vocating, communicating with local public health officials about what bills are and mean, </w:t>
      </w:r>
      <w:r w:rsidR="006727EA">
        <w:rPr>
          <w:rFonts w:ascii="Century Gothic" w:hAnsi="Century Gothic" w:cs="Lucida Grande"/>
          <w:color w:val="000000"/>
        </w:rPr>
        <w:t xml:space="preserve">the </w:t>
      </w:r>
      <w:r w:rsidRPr="00CE555F">
        <w:rPr>
          <w:rFonts w:ascii="Century Gothic" w:hAnsi="Century Gothic" w:cs="Lucida Grande"/>
          <w:color w:val="000000"/>
        </w:rPr>
        <w:t xml:space="preserve">policy platform, </w:t>
      </w:r>
      <w:r>
        <w:rPr>
          <w:rFonts w:ascii="Century Gothic" w:hAnsi="Century Gothic" w:cs="Lucida Grande"/>
          <w:color w:val="000000"/>
        </w:rPr>
        <w:t xml:space="preserve">and </w:t>
      </w:r>
      <w:r w:rsidRPr="00CE555F">
        <w:rPr>
          <w:rFonts w:ascii="Century Gothic" w:hAnsi="Century Gothic" w:cs="Lucida Grande"/>
          <w:color w:val="000000"/>
        </w:rPr>
        <w:t xml:space="preserve">CLHO staff support for testimony. </w:t>
      </w:r>
    </w:p>
    <w:p w14:paraId="0A5213C7" w14:textId="77777777" w:rsidR="00CE555F" w:rsidRPr="006727EA" w:rsidRDefault="00CE555F" w:rsidP="00CE555F">
      <w:pPr>
        <w:pStyle w:val="ListParagraph"/>
        <w:numPr>
          <w:ilvl w:val="0"/>
          <w:numId w:val="1"/>
        </w:numPr>
        <w:rPr>
          <w:rFonts w:ascii="Century Gothic" w:hAnsi="Century Gothic"/>
        </w:rPr>
      </w:pPr>
      <w:r w:rsidRPr="006727EA">
        <w:rPr>
          <w:rFonts w:ascii="Century Gothic" w:hAnsi="Century Gothic"/>
        </w:rPr>
        <w:lastRenderedPageBreak/>
        <w:t>The only suggestion for additional resources from CLHO included developing a policy platform at the county level ahead of legislative session.</w:t>
      </w:r>
    </w:p>
    <w:p w14:paraId="09CD63A2" w14:textId="77777777" w:rsidR="00CE555F" w:rsidRPr="00CE555F" w:rsidRDefault="00CE555F" w:rsidP="00CE555F">
      <w:pPr>
        <w:pStyle w:val="ListParagraph"/>
        <w:numPr>
          <w:ilvl w:val="0"/>
          <w:numId w:val="1"/>
        </w:numPr>
        <w:rPr>
          <w:rFonts w:ascii="Century Gothic" w:eastAsia="Times New Roman" w:hAnsi="Century Gothic" w:cs="Times New Roman"/>
          <w:color w:val="000000"/>
          <w:sz w:val="22"/>
          <w:szCs w:val="22"/>
        </w:rPr>
      </w:pPr>
      <w:r>
        <w:rPr>
          <w:rFonts w:ascii="Century Gothic" w:hAnsi="Century Gothic" w:cs="Lucida Grande"/>
          <w:color w:val="000000"/>
        </w:rPr>
        <w:t>The responses to what would need to change for them to engage in the next session included having m</w:t>
      </w:r>
      <w:r w:rsidRPr="00CE555F">
        <w:rPr>
          <w:rFonts w:ascii="Century Gothic" w:hAnsi="Century Gothic"/>
        </w:rPr>
        <w:t>ore time and</w:t>
      </w:r>
      <w:r>
        <w:rPr>
          <w:rFonts w:ascii="Century Gothic" w:hAnsi="Century Gothic"/>
        </w:rPr>
        <w:t xml:space="preserve"> CLHO staff</w:t>
      </w:r>
      <w:r w:rsidRPr="00CE555F">
        <w:rPr>
          <w:rFonts w:ascii="Century Gothic" w:hAnsi="Century Gothic"/>
        </w:rPr>
        <w:t xml:space="preserve"> </w:t>
      </w:r>
      <w:r>
        <w:rPr>
          <w:rFonts w:ascii="Century Gothic" w:hAnsi="Century Gothic"/>
        </w:rPr>
        <w:t xml:space="preserve">and themselves </w:t>
      </w:r>
      <w:r w:rsidRPr="00CE555F">
        <w:rPr>
          <w:rFonts w:ascii="Century Gothic" w:hAnsi="Century Gothic"/>
        </w:rPr>
        <w:t>engaging with AOC and commissioners earlier.</w:t>
      </w:r>
    </w:p>
    <w:p w14:paraId="2773E305" w14:textId="77777777" w:rsidR="00CE555F" w:rsidRDefault="00CE555F" w:rsidP="00CE555F">
      <w:pPr>
        <w:rPr>
          <w:rFonts w:ascii="Century Gothic" w:eastAsia="Times New Roman" w:hAnsi="Century Gothic" w:cs="Times New Roman"/>
          <w:color w:val="000000"/>
          <w:sz w:val="22"/>
          <w:szCs w:val="22"/>
        </w:rPr>
      </w:pPr>
    </w:p>
    <w:p w14:paraId="23D8EDE4" w14:textId="77777777" w:rsidR="00CE555F" w:rsidRPr="006727EA" w:rsidRDefault="00CE555F" w:rsidP="006727EA">
      <w:pPr>
        <w:rPr>
          <w:rFonts w:ascii="Century Gothic" w:hAnsi="Century Gothic"/>
        </w:rPr>
      </w:pPr>
      <w:r w:rsidRPr="006727EA">
        <w:rPr>
          <w:rFonts w:ascii="Century Gothic" w:hAnsi="Century Gothic"/>
        </w:rPr>
        <w:t>Takeaways:</w:t>
      </w:r>
    </w:p>
    <w:p w14:paraId="542B0AB6" w14:textId="77777777" w:rsidR="00CE555F" w:rsidRPr="006727EA" w:rsidRDefault="00CE555F" w:rsidP="006727EA">
      <w:pPr>
        <w:pStyle w:val="ListParagraph"/>
        <w:numPr>
          <w:ilvl w:val="0"/>
          <w:numId w:val="1"/>
        </w:numPr>
        <w:rPr>
          <w:rFonts w:ascii="Century Gothic" w:hAnsi="Century Gothic"/>
        </w:rPr>
      </w:pPr>
      <w:r w:rsidRPr="006727EA">
        <w:rPr>
          <w:rFonts w:ascii="Century Gothic" w:hAnsi="Century Gothic"/>
        </w:rPr>
        <w:t xml:space="preserve">Next session </w:t>
      </w:r>
      <w:r w:rsidR="006727EA">
        <w:rPr>
          <w:rFonts w:ascii="Century Gothic" w:hAnsi="Century Gothic"/>
        </w:rPr>
        <w:t xml:space="preserve">we </w:t>
      </w:r>
      <w:r w:rsidRPr="006727EA">
        <w:rPr>
          <w:rFonts w:ascii="Century Gothic" w:hAnsi="Century Gothic"/>
        </w:rPr>
        <w:t>can improve legislative toolkit, webinar, and action alerts</w:t>
      </w:r>
      <w:r w:rsidR="006727EA" w:rsidRPr="006727EA">
        <w:rPr>
          <w:rFonts w:ascii="Century Gothic" w:hAnsi="Century Gothic"/>
        </w:rPr>
        <w:t xml:space="preserve"> to ensure we are supporting more people to take action.</w:t>
      </w:r>
    </w:p>
    <w:p w14:paraId="1246BB84" w14:textId="77777777" w:rsidR="00EE7791" w:rsidRPr="006727EA" w:rsidRDefault="00A24443" w:rsidP="006727EA">
      <w:pPr>
        <w:pStyle w:val="ListParagraph"/>
        <w:numPr>
          <w:ilvl w:val="0"/>
          <w:numId w:val="1"/>
        </w:numPr>
        <w:rPr>
          <w:rFonts w:ascii="Century Gothic" w:hAnsi="Century Gothic"/>
        </w:rPr>
      </w:pPr>
      <w:r w:rsidRPr="006727EA">
        <w:rPr>
          <w:rFonts w:ascii="Century Gothic" w:hAnsi="Century Gothic"/>
        </w:rPr>
        <w:t xml:space="preserve">We could improve at getting more folks in the building having meetings with legislators and providing verbal testimony. We also could encourage more phone calls and emails. </w:t>
      </w:r>
    </w:p>
    <w:p w14:paraId="3E9470CC" w14:textId="77777777" w:rsidR="006727EA" w:rsidRDefault="00A24443" w:rsidP="006727EA">
      <w:pPr>
        <w:pStyle w:val="ListParagraph"/>
        <w:numPr>
          <w:ilvl w:val="0"/>
          <w:numId w:val="1"/>
        </w:numPr>
        <w:rPr>
          <w:rFonts w:ascii="Century Gothic" w:hAnsi="Century Gothic"/>
        </w:rPr>
      </w:pPr>
      <w:r w:rsidRPr="006727EA">
        <w:rPr>
          <w:rFonts w:ascii="Century Gothic" w:hAnsi="Century Gothic"/>
        </w:rPr>
        <w:t xml:space="preserve">We were successful at communicating that local public health officials are not prohibited from advocacy! </w:t>
      </w:r>
    </w:p>
    <w:p w14:paraId="5FB824A3" w14:textId="77777777" w:rsidR="006727EA" w:rsidRDefault="00A24443" w:rsidP="006727EA">
      <w:pPr>
        <w:pStyle w:val="ListParagraph"/>
        <w:numPr>
          <w:ilvl w:val="0"/>
          <w:numId w:val="1"/>
        </w:numPr>
        <w:rPr>
          <w:rFonts w:ascii="Century Gothic" w:hAnsi="Century Gothic"/>
        </w:rPr>
      </w:pPr>
      <w:r w:rsidRPr="006727EA">
        <w:rPr>
          <w:rFonts w:ascii="Century Gothic" w:hAnsi="Century Gothic"/>
        </w:rPr>
        <w:t xml:space="preserve">We could improve outreach to ensure local public health officials feel </w:t>
      </w:r>
      <w:r w:rsidR="006727EA" w:rsidRPr="006727EA">
        <w:rPr>
          <w:rFonts w:ascii="Century Gothic" w:hAnsi="Century Gothic"/>
        </w:rPr>
        <w:t>knowledgeable</w:t>
      </w:r>
      <w:r w:rsidRPr="006727EA">
        <w:rPr>
          <w:rFonts w:ascii="Century Gothic" w:hAnsi="Century Gothic"/>
        </w:rPr>
        <w:t xml:space="preserve"> and competent about how to advocate and about the issues. </w:t>
      </w:r>
    </w:p>
    <w:p w14:paraId="36627BF3" w14:textId="77777777" w:rsidR="00A24443" w:rsidRPr="006727EA" w:rsidRDefault="00A24443" w:rsidP="006727EA">
      <w:pPr>
        <w:pStyle w:val="ListParagraph"/>
        <w:numPr>
          <w:ilvl w:val="0"/>
          <w:numId w:val="1"/>
        </w:numPr>
        <w:rPr>
          <w:rFonts w:ascii="Century Gothic" w:hAnsi="Century Gothic"/>
        </w:rPr>
      </w:pPr>
      <w:r w:rsidRPr="006727EA">
        <w:rPr>
          <w:rFonts w:ascii="Century Gothic" w:hAnsi="Century Gothic"/>
        </w:rPr>
        <w:t xml:space="preserve">We </w:t>
      </w:r>
      <w:r w:rsidR="006727EA">
        <w:rPr>
          <w:rFonts w:ascii="Century Gothic" w:hAnsi="Century Gothic"/>
        </w:rPr>
        <w:t xml:space="preserve">could support local health officials with </w:t>
      </w:r>
      <w:r w:rsidRPr="006727EA">
        <w:rPr>
          <w:rFonts w:ascii="Century Gothic" w:hAnsi="Century Gothic"/>
        </w:rPr>
        <w:t xml:space="preserve">“educate and inform” resources. </w:t>
      </w:r>
    </w:p>
    <w:p w14:paraId="7B39E0FB" w14:textId="77777777" w:rsidR="007958F9" w:rsidRPr="006727EA" w:rsidRDefault="007958F9" w:rsidP="006727EA">
      <w:pPr>
        <w:ind w:left="360"/>
        <w:rPr>
          <w:rFonts w:ascii="Century Gothic" w:hAnsi="Century Gothic"/>
        </w:rPr>
      </w:pPr>
    </w:p>
    <w:p w14:paraId="7678F6DD" w14:textId="77777777" w:rsidR="007958F9" w:rsidRPr="00EE7791" w:rsidRDefault="007958F9">
      <w:pPr>
        <w:rPr>
          <w:rFonts w:ascii="Century Gothic" w:hAnsi="Century Gothic"/>
        </w:rPr>
      </w:pPr>
    </w:p>
    <w:p w14:paraId="19A37BE4" w14:textId="77777777" w:rsidR="007958F9" w:rsidRPr="00EE7791" w:rsidRDefault="007958F9">
      <w:pPr>
        <w:rPr>
          <w:rFonts w:ascii="Century Gothic" w:hAnsi="Century Gothic"/>
        </w:rPr>
      </w:pPr>
    </w:p>
    <w:sectPr w:rsidR="007958F9" w:rsidRPr="00EE7791" w:rsidSect="008E0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10D85"/>
    <w:multiLevelType w:val="hybridMultilevel"/>
    <w:tmpl w:val="95823D7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A50B26"/>
    <w:multiLevelType w:val="hybridMultilevel"/>
    <w:tmpl w:val="D8EC910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F9"/>
    <w:rsid w:val="00171E22"/>
    <w:rsid w:val="00323012"/>
    <w:rsid w:val="004A496B"/>
    <w:rsid w:val="006727EA"/>
    <w:rsid w:val="007958F9"/>
    <w:rsid w:val="008E0CA2"/>
    <w:rsid w:val="00A24443"/>
    <w:rsid w:val="00CE555F"/>
    <w:rsid w:val="00D21C96"/>
    <w:rsid w:val="00EE7791"/>
    <w:rsid w:val="00FE3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2C24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55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48533">
      <w:bodyDiv w:val="1"/>
      <w:marLeft w:val="0"/>
      <w:marRight w:val="0"/>
      <w:marTop w:val="0"/>
      <w:marBottom w:val="0"/>
      <w:divBdr>
        <w:top w:val="none" w:sz="0" w:space="0" w:color="auto"/>
        <w:left w:val="none" w:sz="0" w:space="0" w:color="auto"/>
        <w:bottom w:val="none" w:sz="0" w:space="0" w:color="auto"/>
        <w:right w:val="none" w:sz="0" w:space="0" w:color="auto"/>
      </w:divBdr>
    </w:div>
    <w:div w:id="860509995">
      <w:bodyDiv w:val="1"/>
      <w:marLeft w:val="0"/>
      <w:marRight w:val="0"/>
      <w:marTop w:val="0"/>
      <w:marBottom w:val="0"/>
      <w:divBdr>
        <w:top w:val="none" w:sz="0" w:space="0" w:color="auto"/>
        <w:left w:val="none" w:sz="0" w:space="0" w:color="auto"/>
        <w:bottom w:val="none" w:sz="0" w:space="0" w:color="auto"/>
        <w:right w:val="none" w:sz="0" w:space="0" w:color="auto"/>
      </w:divBdr>
    </w:div>
    <w:div w:id="1465393793">
      <w:bodyDiv w:val="1"/>
      <w:marLeft w:val="0"/>
      <w:marRight w:val="0"/>
      <w:marTop w:val="0"/>
      <w:marBottom w:val="0"/>
      <w:divBdr>
        <w:top w:val="none" w:sz="0" w:space="0" w:color="auto"/>
        <w:left w:val="none" w:sz="0" w:space="0" w:color="auto"/>
        <w:bottom w:val="none" w:sz="0" w:space="0" w:color="auto"/>
        <w:right w:val="none" w:sz="0" w:space="0" w:color="auto"/>
      </w:divBdr>
    </w:div>
    <w:div w:id="1476411945">
      <w:bodyDiv w:val="1"/>
      <w:marLeft w:val="0"/>
      <w:marRight w:val="0"/>
      <w:marTop w:val="0"/>
      <w:marBottom w:val="0"/>
      <w:divBdr>
        <w:top w:val="none" w:sz="0" w:space="0" w:color="auto"/>
        <w:left w:val="none" w:sz="0" w:space="0" w:color="auto"/>
        <w:bottom w:val="none" w:sz="0" w:space="0" w:color="auto"/>
        <w:right w:val="none" w:sz="0" w:space="0" w:color="auto"/>
      </w:divBdr>
    </w:div>
    <w:div w:id="1692221072">
      <w:bodyDiv w:val="1"/>
      <w:marLeft w:val="0"/>
      <w:marRight w:val="0"/>
      <w:marTop w:val="0"/>
      <w:marBottom w:val="0"/>
      <w:divBdr>
        <w:top w:val="none" w:sz="0" w:space="0" w:color="auto"/>
        <w:left w:val="none" w:sz="0" w:space="0" w:color="auto"/>
        <w:bottom w:val="none" w:sz="0" w:space="0" w:color="auto"/>
        <w:right w:val="none" w:sz="0" w:space="0" w:color="auto"/>
      </w:divBdr>
    </w:div>
    <w:div w:id="19353563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487</Words>
  <Characters>2778</Characters>
  <Application>Microsoft Macintosh Word</Application>
  <DocSecurity>0</DocSecurity>
  <Lines>23</Lines>
  <Paragraphs>6</Paragraphs>
  <ScaleCrop>false</ScaleCrop>
  <Company>CLHO</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Hill</dc:creator>
  <cp:keywords/>
  <dc:description/>
  <cp:lastModifiedBy>Caitlin Hill</cp:lastModifiedBy>
  <cp:revision>2</cp:revision>
  <dcterms:created xsi:type="dcterms:W3CDTF">2019-07-15T21:16:00Z</dcterms:created>
  <dcterms:modified xsi:type="dcterms:W3CDTF">2019-07-15T23:46:00Z</dcterms:modified>
</cp:coreProperties>
</file>