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E5" w:rsidRPr="009839E5" w:rsidRDefault="00C639EB" w:rsidP="009839E5">
      <w:pPr>
        <w:spacing w:after="120"/>
        <w:rPr>
          <w:rFonts w:ascii="Times New Roman" w:hAnsi="Times New Roman" w:cs="Times New Roman"/>
          <w:b/>
          <w:i/>
          <w:sz w:val="24"/>
          <w:szCs w:val="24"/>
          <w:u w:val="single"/>
        </w:rPr>
      </w:pPr>
      <w:bookmarkStart w:id="0" w:name="_GoBack"/>
      <w:bookmarkEnd w:id="0"/>
      <w:r>
        <w:rPr>
          <w:rFonts w:ascii="Times New Roman" w:hAnsi="Times New Roman" w:cs="Times New Roman"/>
          <w:b/>
          <w:sz w:val="24"/>
          <w:szCs w:val="24"/>
          <w:u w:val="single"/>
        </w:rPr>
        <w:t>Program Element #</w:t>
      </w:r>
      <w:r w:rsidRPr="007E1641">
        <w:rPr>
          <w:rFonts w:ascii="Times New Roman" w:hAnsi="Times New Roman" w:cs="Times New Roman"/>
          <w:b/>
          <w:sz w:val="24"/>
          <w:szCs w:val="24"/>
          <w:u w:val="single"/>
          <w:rPrChange w:id="1" w:author="Timmons Amanda J" w:date="2018-01-02T14:59:00Z">
            <w:rPr>
              <w:rFonts w:ascii="Times New Roman" w:hAnsi="Times New Roman" w:cs="Times New Roman"/>
              <w:b/>
              <w:i/>
              <w:sz w:val="24"/>
              <w:szCs w:val="24"/>
              <w:u w:val="single"/>
            </w:rPr>
          </w:rPrChange>
        </w:rPr>
        <w:t>43</w:t>
      </w:r>
      <w:r w:rsidR="009839E5" w:rsidRPr="009839E5">
        <w:rPr>
          <w:rFonts w:ascii="Times New Roman" w:hAnsi="Times New Roman" w:cs="Times New Roman"/>
          <w:b/>
          <w:sz w:val="24"/>
          <w:szCs w:val="24"/>
          <w:u w:val="single"/>
        </w:rPr>
        <w:t xml:space="preserve">: </w:t>
      </w:r>
      <w:r w:rsidRPr="00C639EB">
        <w:rPr>
          <w:rFonts w:ascii="Times New Roman" w:hAnsi="Times New Roman" w:cs="Times New Roman"/>
          <w:b/>
          <w:sz w:val="24"/>
          <w:szCs w:val="24"/>
          <w:u w:val="single"/>
        </w:rPr>
        <w:t>Immunization Services</w:t>
      </w:r>
    </w:p>
    <w:p w:rsidR="00B139E8" w:rsidRDefault="009839E5" w:rsidP="000D6C4E">
      <w:pPr>
        <w:pStyle w:val="ListParagraph"/>
        <w:widowControl/>
        <w:numPr>
          <w:ilvl w:val="0"/>
          <w:numId w:val="2"/>
        </w:numPr>
        <w:spacing w:after="120"/>
        <w:ind w:left="36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C639EB" w:rsidRPr="00C639EB">
        <w:rPr>
          <w:rFonts w:ascii="Times New Roman" w:hAnsi="Times New Roman" w:cs="Times New Roman"/>
          <w:sz w:val="24"/>
          <w:szCs w:val="24"/>
        </w:rPr>
        <w:t>Immunization Services</w:t>
      </w:r>
      <w:r w:rsidRPr="00C639EB">
        <w:rPr>
          <w:rFonts w:ascii="Times New Roman" w:hAnsi="Times New Roman" w:cs="Times New Roman"/>
          <w:sz w:val="24"/>
          <w:szCs w:val="24"/>
        </w:rPr>
        <w:t>.</w:t>
      </w:r>
      <w:r w:rsidRPr="00B139E8">
        <w:rPr>
          <w:rFonts w:ascii="Times New Roman" w:hAnsi="Times New Roman" w:cs="Times New Roman"/>
          <w:sz w:val="24"/>
          <w:szCs w:val="24"/>
        </w:rPr>
        <w:t xml:space="preserve"> </w:t>
      </w:r>
    </w:p>
    <w:p w:rsidR="00C639EB" w:rsidRDefault="00C639EB" w:rsidP="000D6C4E">
      <w:pPr>
        <w:pStyle w:val="ListParagraph"/>
        <w:tabs>
          <w:tab w:val="left" w:pos="832"/>
        </w:tabs>
        <w:spacing w:after="120"/>
        <w:ind w:left="360" w:right="101"/>
        <w:rPr>
          <w:rFonts w:ascii="Times New Roman" w:hAnsi="Times New Roman" w:cs="Times New Roman"/>
          <w:b/>
          <w:i/>
          <w:sz w:val="24"/>
          <w:szCs w:val="24"/>
        </w:rPr>
      </w:pPr>
      <w:r w:rsidRPr="00C639EB">
        <w:rPr>
          <w:rFonts w:ascii="Times New Roman" w:hAnsi="Times New Roman" w:cs="Times New Roman"/>
          <w:sz w:val="24"/>
          <w:szCs w:val="24"/>
        </w:rPr>
        <w:t>Immunization services are provided in the community to prevent and mitigate vaccine-preventable diseases for all people by reaching and maintaining high lifetime immunization rates.   Services include population-based services including public education, enforcement of school immunization requirements, and technical assistance for healthcare providers that provide vaccines to their client populations; as well as vaccine administration to vulnerable populations with an emphasis on ensuring access and equity in service delivery.</w:t>
      </w:r>
      <w:r w:rsidRPr="00C639EB">
        <w:rPr>
          <w:rFonts w:ascii="Times New Roman" w:hAnsi="Times New Roman" w:cs="Times New Roman"/>
          <w:b/>
          <w:i/>
          <w:sz w:val="24"/>
          <w:szCs w:val="24"/>
        </w:rPr>
        <w:t xml:space="preserve"> </w:t>
      </w:r>
    </w:p>
    <w:p w:rsidR="00B139E8" w:rsidRPr="00C639EB" w:rsidRDefault="00B139E8" w:rsidP="000D6C4E">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r w:rsidR="00C639EB">
        <w:rPr>
          <w:rFonts w:ascii="Times New Roman" w:eastAsia="Times New Roman" w:hAnsi="Times New Roman" w:cs="Times New Roman"/>
          <w:sz w:val="24"/>
          <w:szCs w:val="24"/>
        </w:rPr>
        <w:t xml:space="preserve"> </w:t>
      </w:r>
      <w:r w:rsidR="00C639EB" w:rsidRPr="00C639EB">
        <w:rPr>
          <w:rFonts w:ascii="Times New Roman" w:hAnsi="Times New Roman" w:cs="Times New Roman"/>
          <w:sz w:val="24"/>
          <w:szCs w:val="24"/>
        </w:rPr>
        <w:t xml:space="preserve">Use of any fees collected for purpose of Immunization Services will be dedicated to and only used for payment of such services.  </w:t>
      </w:r>
    </w:p>
    <w:p w:rsidR="00DD3FC1" w:rsidRPr="007A7F30" w:rsidRDefault="00DD3FC1" w:rsidP="007A7F30">
      <w:pPr>
        <w:widowControl/>
        <w:spacing w:after="120"/>
        <w:rPr>
          <w:rFonts w:ascii="Times New Roman" w:hAnsi="Times New Roman" w:cs="Times New Roman"/>
          <w:b/>
          <w:sz w:val="24"/>
          <w:szCs w:val="24"/>
        </w:rPr>
      </w:pPr>
    </w:p>
    <w:p w:rsidR="00DE38F5" w:rsidRPr="000D6C4E" w:rsidRDefault="00F7415C" w:rsidP="000D6C4E">
      <w:pPr>
        <w:pStyle w:val="ListParagraph"/>
        <w:widowControl/>
        <w:numPr>
          <w:ilvl w:val="0"/>
          <w:numId w:val="2"/>
        </w:numPr>
        <w:spacing w:after="120"/>
        <w:ind w:left="36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823ECB">
        <w:rPr>
          <w:rFonts w:ascii="Times New Roman" w:hAnsi="Times New Roman" w:cs="Times New Roman"/>
          <w:b/>
          <w:sz w:val="24"/>
          <w:szCs w:val="24"/>
        </w:rPr>
        <w:t>Immunization Services</w:t>
      </w:r>
      <w:r w:rsidR="00DE38F5" w:rsidRPr="000D6C4E">
        <w:rPr>
          <w:rFonts w:ascii="Times New Roman" w:hAnsi="Times New Roman" w:cs="Times New Roman"/>
          <w:b/>
          <w:i/>
          <w:sz w:val="24"/>
          <w:szCs w:val="24"/>
        </w:rPr>
        <w:t>.</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 xml:space="preserve">ALERT IIS: </w:t>
      </w:r>
      <w:r w:rsidRPr="00823ECB">
        <w:rPr>
          <w:rFonts w:ascii="Times New Roman" w:hAnsi="Times New Roman" w:cs="Times New Roman"/>
        </w:rPr>
        <w:t xml:space="preserve"> OHA’s statewide immunization information system.</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 xml:space="preserve">Assessment, Feedback, Incentives, &amp; </w:t>
      </w:r>
      <w:proofErr w:type="spellStart"/>
      <w:r w:rsidRPr="00EA69C6">
        <w:rPr>
          <w:rFonts w:ascii="Times New Roman" w:hAnsi="Times New Roman" w:cs="Times New Roman"/>
          <w:b/>
        </w:rPr>
        <w:t>eXchange</w:t>
      </w:r>
      <w:proofErr w:type="spellEnd"/>
      <w:r w:rsidRPr="00EA69C6">
        <w:rPr>
          <w:rFonts w:ascii="Times New Roman" w:hAnsi="Times New Roman" w:cs="Times New Roman"/>
          <w:b/>
        </w:rPr>
        <w:t xml:space="preserve"> or AFIX:</w:t>
      </w:r>
      <w:r w:rsidRPr="00823ECB">
        <w:rPr>
          <w:rFonts w:ascii="Times New Roman" w:hAnsi="Times New Roman" w:cs="Times New Roman"/>
        </w:rPr>
        <w:t xml:space="preserve">  A continuous quality improvement process developed by CDC to improve clinic immunization rates and practices.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Billable Doses:</w:t>
      </w:r>
      <w:r w:rsidRPr="00823ECB">
        <w:rPr>
          <w:rFonts w:ascii="Times New Roman" w:hAnsi="Times New Roman" w:cs="Times New Roman"/>
        </w:rPr>
        <w:t xml:space="preserve">  Vaccine doses given to individuals who opt to pay out of pocket or are insured for vaccines.</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Case-management:</w:t>
      </w:r>
      <w:r w:rsidRPr="00823ECB">
        <w:rPr>
          <w:rFonts w:ascii="Times New Roman" w:hAnsi="Times New Roman" w:cs="Times New Roman"/>
        </w:rPr>
        <w:t xml:space="preserve"> An individualized plan for securing, coordinating, and monitoring disease-appropriate treatment interventions.</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Centers for Disease Control and Prevention or CDC:</w:t>
      </w:r>
      <w:r w:rsidRPr="00823ECB">
        <w:rPr>
          <w:rFonts w:ascii="Times New Roman" w:hAnsi="Times New Roman" w:cs="Times New Roman"/>
        </w:rPr>
        <w:t xml:space="preserve">  Federal Centers for Disease Control and Prevention.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Clinical Immunization Staff:</w:t>
      </w:r>
      <w:r w:rsidRPr="00823ECB">
        <w:rPr>
          <w:rFonts w:ascii="Times New Roman" w:hAnsi="Times New Roman" w:cs="Times New Roman"/>
        </w:rPr>
        <w:t xml:space="preserve">  LPHA staff that administer immunizations or who have authority to order immunizations for patients.</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Delegate Addendum:</w:t>
      </w:r>
      <w:r w:rsidRPr="00823ECB">
        <w:rPr>
          <w:rFonts w:ascii="Times New Roman" w:hAnsi="Times New Roman" w:cs="Times New Roman"/>
        </w:rPr>
        <w:t xml:space="preserve"> A document serving as a contract between a LPHAs and an outside agency agreeing to provide Immunization Services under the umbrella of the LPHA. The Addendum is signed in addition to a VFC Public Provider Agreement and Profile.</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Delegate Agency:</w:t>
      </w:r>
      <w:r w:rsidRPr="00823ECB">
        <w:rPr>
          <w:rFonts w:ascii="Times New Roman" w:hAnsi="Times New Roman" w:cs="Times New Roman"/>
        </w:rPr>
        <w:t xml:space="preserve">  An immunization clinic that is subcontracted with the LPHA for the purpose of providing Immunization Services to targeted populations. </w:t>
      </w:r>
    </w:p>
    <w:p w:rsidR="00823ECB" w:rsidRPr="00823ECB" w:rsidRDefault="00823ECB" w:rsidP="00823ECB">
      <w:pPr>
        <w:pStyle w:val="ListParagraph"/>
        <w:widowControl/>
        <w:numPr>
          <w:ilvl w:val="0"/>
          <w:numId w:val="15"/>
        </w:numPr>
        <w:spacing w:after="120"/>
        <w:rPr>
          <w:rFonts w:ascii="Times New Roman" w:hAnsi="Times New Roman" w:cs="Times New Roman"/>
        </w:rPr>
      </w:pPr>
      <w:proofErr w:type="spellStart"/>
      <w:r w:rsidRPr="00EA69C6">
        <w:rPr>
          <w:rFonts w:ascii="Times New Roman" w:hAnsi="Times New Roman" w:cs="Times New Roman"/>
          <w:b/>
        </w:rPr>
        <w:t>Deputization</w:t>
      </w:r>
      <w:proofErr w:type="spellEnd"/>
      <w:r w:rsidRPr="00EA69C6">
        <w:rPr>
          <w:rFonts w:ascii="Times New Roman" w:hAnsi="Times New Roman" w:cs="Times New Roman"/>
          <w:b/>
        </w:rPr>
        <w:t>:</w:t>
      </w:r>
      <w:r w:rsidRPr="00823ECB">
        <w:rPr>
          <w:rFonts w:ascii="Times New Roman" w:hAnsi="Times New Roman" w:cs="Times New Roman"/>
        </w:rPr>
        <w:t xml:space="preserve"> The process that allows Federally Qualified Health Centers (FQHC) and Rural Health Clinics (RHC) to authorize local health departments (LHDs) to vaccinate underinsured VFC-eligible children.</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 xml:space="preserve">Electronic Health Record (EHR) or Electronic Medical Record (EMR): </w:t>
      </w:r>
      <w:r w:rsidRPr="00823ECB">
        <w:rPr>
          <w:rFonts w:ascii="Times New Roman" w:hAnsi="Times New Roman" w:cs="Times New Roman"/>
        </w:rPr>
        <w:t xml:space="preserve"> a digital version of a patient’s paper medical chart.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Exclusion Orders:</w:t>
      </w:r>
      <w:r w:rsidRPr="00823ECB">
        <w:rPr>
          <w:rFonts w:ascii="Times New Roman" w:hAnsi="Times New Roman" w:cs="Times New Roman"/>
        </w:rPr>
        <w:t xml:space="preserve">   Legal notification to a parent or guardian of their child’s noncompliance with the School/Facility Immunization Law.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Forecasting:</w:t>
      </w:r>
      <w:r w:rsidRPr="00823ECB">
        <w:rPr>
          <w:rFonts w:ascii="Times New Roman" w:hAnsi="Times New Roman" w:cs="Times New Roman"/>
        </w:rPr>
        <w:t xml:space="preserve">  Determining vaccines due for an individual, based on immunization history and age.</w:t>
      </w:r>
    </w:p>
    <w:p w:rsidR="00823ECB" w:rsidRPr="00823ECB" w:rsidRDefault="00823ECB" w:rsidP="00823ECB">
      <w:pPr>
        <w:widowControl/>
        <w:spacing w:after="120"/>
        <w:ind w:left="810"/>
        <w:rPr>
          <w:rFonts w:ascii="Times New Roman" w:hAnsi="Times New Roman" w:cs="Times New Roman"/>
        </w:rPr>
      </w:pPr>
    </w:p>
    <w:p w:rsidR="00823ECB" w:rsidRPr="00823ECB" w:rsidRDefault="00823ECB" w:rsidP="00823ECB">
      <w:pPr>
        <w:pStyle w:val="ListParagraph"/>
        <w:widowControl/>
        <w:numPr>
          <w:ilvl w:val="0"/>
          <w:numId w:val="15"/>
        </w:numPr>
        <w:spacing w:after="120"/>
        <w:rPr>
          <w:rFonts w:ascii="Times New Roman" w:hAnsi="Times New Roman" w:cs="Times New Roman"/>
        </w:rPr>
      </w:pPr>
      <w:proofErr w:type="spellStart"/>
      <w:r w:rsidRPr="00EA69C6">
        <w:rPr>
          <w:rFonts w:ascii="Times New Roman" w:hAnsi="Times New Roman" w:cs="Times New Roman"/>
          <w:b/>
        </w:rPr>
        <w:lastRenderedPageBreak/>
        <w:t>HBsAg</w:t>
      </w:r>
      <w:proofErr w:type="spellEnd"/>
      <w:r w:rsidRPr="00EA69C6">
        <w:rPr>
          <w:rFonts w:ascii="Times New Roman" w:hAnsi="Times New Roman" w:cs="Times New Roman"/>
          <w:b/>
        </w:rPr>
        <w:t xml:space="preserve"> Screening:</w:t>
      </w:r>
      <w:r w:rsidRPr="00823ECB">
        <w:rPr>
          <w:rFonts w:ascii="Times New Roman" w:hAnsi="Times New Roman" w:cs="Times New Roman"/>
        </w:rPr>
        <w:t xml:space="preserve">  Testing to determine presence of Hepatitis B surface antigen, indicating the individual carries the disease.</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Oregon Vaccine Stewardship Statute:</w:t>
      </w:r>
      <w:r w:rsidRPr="00823ECB">
        <w:rPr>
          <w:rFonts w:ascii="Times New Roman" w:hAnsi="Times New Roman" w:cs="Times New Roman"/>
        </w:rPr>
        <w:t xml:space="preserve"> State law requiring all VFC-enrolled providers to: </w:t>
      </w:r>
    </w:p>
    <w:p w:rsidR="00823ECB" w:rsidRPr="00823ECB" w:rsidRDefault="00823ECB" w:rsidP="00823ECB">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 xml:space="preserve">submit  all vaccine administration data, including dose level eligibility codes, to ALERT IIS; </w:t>
      </w:r>
    </w:p>
    <w:p w:rsidR="00823ECB" w:rsidRPr="00823ECB" w:rsidRDefault="00823ECB" w:rsidP="00823ECB">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use ALERT IIS ordering and inventory modules; and</w:t>
      </w:r>
    </w:p>
    <w:p w:rsidR="00823ECB" w:rsidRPr="00823ECB" w:rsidRDefault="00823ECB" w:rsidP="00823ECB">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 xml:space="preserve">Verify that at least two employees have current training and certification in vaccine storage, handling and administration, unless exempt under statute.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Orpheus:</w:t>
      </w:r>
      <w:r w:rsidRPr="00823ECB">
        <w:rPr>
          <w:rFonts w:ascii="Times New Roman" w:hAnsi="Times New Roman" w:cs="Times New Roman"/>
        </w:rPr>
        <w:t xml:space="preserve">  An electronic communicable disease database and surveillance system intended for local and state public health epidemiologists and disease investigators to manage communicable disease reporting.</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Public Provider Agreement and Profile:</w:t>
      </w:r>
      <w:r w:rsidRPr="00823ECB">
        <w:rPr>
          <w:rFonts w:ascii="Times New Roman" w:hAnsi="Times New Roman" w:cs="Times New Roman"/>
        </w:rPr>
        <w:t xml:space="preserve">  Signed agreement a between OHA and LPHA that receives State-Supplied Vaccine/IG.  Agreement includes clinic demographic details, program requirements and the number of patients vaccinated.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Section 317:</w:t>
      </w:r>
      <w:r w:rsidRPr="00823ECB">
        <w:rPr>
          <w:rFonts w:ascii="Times New Roman" w:hAnsi="Times New Roman" w:cs="Times New Roman"/>
        </w:rPr>
        <w:t xml:space="preserve">  Funding that provides no cost vaccine to individuals who meet eligibility requirements based on insurance status, age, risk factors, and disease exposure.</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 xml:space="preserve">Service Areas: </w:t>
      </w:r>
      <w:r w:rsidRPr="00823ECB">
        <w:rPr>
          <w:rFonts w:ascii="Times New Roman" w:hAnsi="Times New Roman" w:cs="Times New Roman"/>
        </w:rPr>
        <w:t xml:space="preserve"> Geographic areas in Oregon served by immunization providers.</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State-Supplied Vaccine/IG:</w:t>
      </w:r>
      <w:r w:rsidRPr="00823ECB">
        <w:rPr>
          <w:rFonts w:ascii="Times New Roman" w:hAnsi="Times New Roman" w:cs="Times New Roman"/>
        </w:rPr>
        <w:t xml:space="preserve">  Vaccine or Immune Globulin provided by the OHA procured with federal and state funds.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Surveillance:</w:t>
      </w:r>
      <w:r w:rsidRPr="00823ECB">
        <w:rPr>
          <w:rFonts w:ascii="Times New Roman" w:hAnsi="Times New Roman" w:cs="Times New Roman"/>
        </w:rPr>
        <w:t xml:space="preserve">  The routine collection, analysis and dissemination of data that describe the occurrence and distribution of disease, events or conditions.</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Vaccine Adverse Events Reporting System or VAERS:</w:t>
      </w:r>
      <w:r w:rsidRPr="00823ECB">
        <w:rPr>
          <w:rFonts w:ascii="Times New Roman" w:hAnsi="Times New Roman" w:cs="Times New Roman"/>
        </w:rPr>
        <w:t xml:space="preserve">  Federal system for reporting adverse events following vaccine administration.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Vaccine Eligibility:</w:t>
      </w:r>
      <w:r w:rsidRPr="00823ECB">
        <w:rPr>
          <w:rFonts w:ascii="Times New Roman" w:hAnsi="Times New Roman" w:cs="Times New Roman"/>
        </w:rPr>
        <w:t xml:space="preserve">  An individual’s eligibility for state-supplied vaccine based on insurance coverage for immunization. </w:t>
      </w:r>
    </w:p>
    <w:p w:rsidR="00823ECB" w:rsidRPr="00823ECB" w:rsidRDefault="00823ECB" w:rsidP="00823ECB">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Vaccines for Children (VFC) Program:</w:t>
      </w:r>
      <w:r w:rsidRPr="00823ECB">
        <w:rPr>
          <w:rFonts w:ascii="Times New Roman" w:hAnsi="Times New Roman" w:cs="Times New Roman"/>
        </w:rPr>
        <w:t xml:space="preserve">  A Federal entitlement program providing no-cost vaccines to children 0 through 18 years who are: </w:t>
      </w:r>
    </w:p>
    <w:p w:rsidR="00823ECB" w:rsidRPr="00EA69C6" w:rsidRDefault="00823ECB" w:rsidP="00EA69C6">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American Indian/Alaskan Native; or,</w:t>
      </w:r>
    </w:p>
    <w:p w:rsidR="00823ECB" w:rsidRPr="00EA69C6" w:rsidRDefault="00823ECB" w:rsidP="00EA69C6">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Uninsured; or,</w:t>
      </w:r>
    </w:p>
    <w:p w:rsidR="00823ECB" w:rsidRPr="00EA69C6" w:rsidRDefault="00823ECB" w:rsidP="00EA69C6">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Medicaid-enrolled; or,</w:t>
      </w:r>
    </w:p>
    <w:p w:rsidR="00823ECB" w:rsidRPr="00823ECB" w:rsidRDefault="00823ECB" w:rsidP="00EA69C6">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Underinsured and are served in Federally Qualified Health Centers (FQHC) or Rural Health Centers (RHC); or,</w:t>
      </w:r>
    </w:p>
    <w:p w:rsidR="00823ECB" w:rsidRPr="00EA69C6" w:rsidRDefault="00823ECB" w:rsidP="00EA69C6">
      <w:pPr>
        <w:pStyle w:val="ListParagraph"/>
        <w:widowControl/>
        <w:numPr>
          <w:ilvl w:val="1"/>
          <w:numId w:val="15"/>
        </w:numPr>
        <w:spacing w:after="120"/>
        <w:rPr>
          <w:rFonts w:ascii="Times New Roman" w:hAnsi="Times New Roman" w:cs="Times New Roman"/>
        </w:rPr>
      </w:pPr>
      <w:r w:rsidRPr="00823ECB">
        <w:rPr>
          <w:rFonts w:ascii="Times New Roman" w:hAnsi="Times New Roman" w:cs="Times New Roman"/>
        </w:rPr>
        <w:t xml:space="preserve">Underinsured and served by LPHAs that have </w:t>
      </w:r>
      <w:proofErr w:type="spellStart"/>
      <w:r w:rsidRPr="00823ECB">
        <w:rPr>
          <w:rFonts w:ascii="Times New Roman" w:hAnsi="Times New Roman" w:cs="Times New Roman"/>
        </w:rPr>
        <w:t>deputization</w:t>
      </w:r>
      <w:proofErr w:type="spellEnd"/>
      <w:r w:rsidRPr="00823ECB">
        <w:rPr>
          <w:rFonts w:ascii="Times New Roman" w:hAnsi="Times New Roman" w:cs="Times New Roman"/>
        </w:rPr>
        <w:t xml:space="preserve"> agreements with FQHCs/RHCs.</w:t>
      </w:r>
    </w:p>
    <w:p w:rsidR="00823ECB" w:rsidRPr="00EA69C6" w:rsidRDefault="00823ECB" w:rsidP="00EA69C6">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Vaccines for Children Site Visit:</w:t>
      </w:r>
      <w:r w:rsidRPr="00823ECB">
        <w:rPr>
          <w:rFonts w:ascii="Times New Roman" w:hAnsi="Times New Roman" w:cs="Times New Roman"/>
        </w:rPr>
        <w:t xml:space="preserve"> An on-site visit conducted at least every two years to ensure compliance with state and federal VFC requirements. </w:t>
      </w:r>
    </w:p>
    <w:p w:rsidR="009839E5" w:rsidRPr="00EA69C6" w:rsidRDefault="00823ECB" w:rsidP="00EA69C6">
      <w:pPr>
        <w:pStyle w:val="ListParagraph"/>
        <w:widowControl/>
        <w:numPr>
          <w:ilvl w:val="0"/>
          <w:numId w:val="15"/>
        </w:numPr>
        <w:spacing w:after="120"/>
        <w:rPr>
          <w:rFonts w:ascii="Times New Roman" w:hAnsi="Times New Roman" w:cs="Times New Roman"/>
        </w:rPr>
      </w:pPr>
      <w:r w:rsidRPr="00EA69C6">
        <w:rPr>
          <w:rFonts w:ascii="Times New Roman" w:hAnsi="Times New Roman" w:cs="Times New Roman"/>
          <w:b/>
        </w:rPr>
        <w:t>Vaccine Information Statement or VIS:</w:t>
      </w:r>
      <w:r w:rsidRPr="00823ECB">
        <w:rPr>
          <w:rFonts w:ascii="Times New Roman" w:hAnsi="Times New Roman" w:cs="Times New Roman"/>
        </w:rPr>
        <w:t xml:space="preserve"> Federally-required patient handouts produced by CDC with information about the risks and benefits of each vaccine.</w:t>
      </w:r>
    </w:p>
    <w:p w:rsidR="00ED69AB" w:rsidRPr="00ED69AB" w:rsidRDefault="00ED69AB" w:rsidP="00ED69AB">
      <w:pPr>
        <w:pStyle w:val="ListParagraph"/>
        <w:tabs>
          <w:tab w:val="left" w:pos="840"/>
        </w:tabs>
        <w:spacing w:before="115"/>
        <w:ind w:left="840" w:right="242"/>
        <w:rPr>
          <w:rFonts w:ascii="Times New Roman" w:eastAsia="Times New Roman" w:hAnsi="Times New Roman" w:cs="Times New Roman"/>
          <w:sz w:val="24"/>
          <w:szCs w:val="24"/>
        </w:rPr>
      </w:pPr>
    </w:p>
    <w:p w:rsidR="00714CFC" w:rsidRPr="00366711"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8"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9" w:history="1">
        <w:r w:rsidR="00812AE7" w:rsidRPr="00B36362">
          <w:rPr>
            <w:rStyle w:val="Hyperlink"/>
            <w:rFonts w:ascii="Times New Roman" w:hAnsi="Times New Roman" w:cs="Times New Roman"/>
            <w:sz w:val="24"/>
            <w:szCs w:val="24"/>
          </w:rPr>
          <w:t>http://www.oregon.gov/oha/PH/ABOUT/TASKFORCE/Documents/public_health_mode</w:t>
        </w:r>
        <w:r w:rsidR="00812AE7" w:rsidRPr="00B36362">
          <w:rPr>
            <w:rStyle w:val="Hyperlink"/>
            <w:rFonts w:ascii="Times New Roman" w:hAnsi="Times New Roman" w:cs="Times New Roman"/>
            <w:sz w:val="24"/>
            <w:szCs w:val="24"/>
          </w:rPr>
          <w:lastRenderedPageBreak/>
          <w:t>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rsidR="00714CFC" w:rsidRPr="009734E9"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Tr="00B33F54">
        <w:trPr>
          <w:cantSplit/>
          <w:trHeight w:val="257"/>
        </w:trPr>
        <w:tc>
          <w:tcPr>
            <w:tcW w:w="2700" w:type="dxa"/>
            <w:tcBorders>
              <w:right w:val="single" w:sz="24" w:space="0" w:color="auto"/>
            </w:tcBorders>
          </w:tcPr>
          <w:p w:rsidR="009B262C" w:rsidRPr="00690CE0" w:rsidRDefault="009B262C" w:rsidP="003F1392">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rsidR="009B262C" w:rsidRPr="00690CE0" w:rsidRDefault="009B262C" w:rsidP="003F1392">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rsidR="009B262C" w:rsidRPr="00690CE0" w:rsidRDefault="009B262C" w:rsidP="003F1392">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rsidTr="00B33F54">
        <w:trPr>
          <w:cantSplit/>
          <w:trHeight w:val="1922"/>
        </w:trPr>
        <w:tc>
          <w:tcPr>
            <w:tcW w:w="2700" w:type="dxa"/>
            <w:vMerge w:val="restart"/>
            <w:tcBorders>
              <w:right w:val="single" w:sz="24" w:space="0" w:color="auto"/>
            </w:tcBorders>
          </w:tcPr>
          <w:p w:rsidR="00FD3FB1" w:rsidRPr="00690CE0" w:rsidRDefault="00FD3FB1" w:rsidP="003F1392">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rsidR="00FD3FB1" w:rsidRPr="00B51BEF" w:rsidRDefault="00FD3FB1" w:rsidP="003F1392">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rsidR="00FD3FB1" w:rsidRPr="00B51BEF" w:rsidRDefault="00FD3FB1" w:rsidP="003F1392">
            <w:pPr>
              <w:spacing w:before="5"/>
              <w:ind w:left="113" w:right="113"/>
              <w:rPr>
                <w:rFonts w:ascii="Times New Roman" w:eastAsia="Times New Roman" w:hAnsi="Times New Roman" w:cs="Times New Roman"/>
                <w:sz w:val="24"/>
                <w:szCs w:val="24"/>
              </w:rPr>
            </w:pPr>
          </w:p>
        </w:tc>
      </w:tr>
      <w:tr w:rsidR="00FD3FB1" w:rsidTr="00BD01A4">
        <w:trPr>
          <w:cantSplit/>
          <w:trHeight w:val="1445"/>
        </w:trPr>
        <w:tc>
          <w:tcPr>
            <w:tcW w:w="2700" w:type="dxa"/>
            <w:vMerge/>
            <w:tcBorders>
              <w:right w:val="single" w:sz="24" w:space="0" w:color="auto"/>
            </w:tcBorders>
          </w:tcPr>
          <w:p w:rsidR="00FD3FB1" w:rsidRDefault="00FD3FB1" w:rsidP="003F1392">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rsidR="00FD3FB1" w:rsidRPr="00690CE0" w:rsidRDefault="00FD3FB1" w:rsidP="003F1392">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rsidR="00FD3FB1" w:rsidRPr="00690CE0" w:rsidRDefault="00FD3FB1" w:rsidP="003F1392">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rsidR="00FD3FB1" w:rsidRPr="00690CE0" w:rsidRDefault="00FD3FB1"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rsidR="00FD3FB1" w:rsidRPr="00690CE0" w:rsidRDefault="00FD3FB1" w:rsidP="003F1392">
            <w:pPr>
              <w:spacing w:before="5"/>
              <w:jc w:val="center"/>
              <w:rPr>
                <w:rFonts w:ascii="Times New Roman" w:hAnsi="Times New Roman" w:cs="Times New Roman"/>
                <w:sz w:val="24"/>
                <w:szCs w:val="24"/>
              </w:rPr>
            </w:pPr>
          </w:p>
        </w:tc>
        <w:tc>
          <w:tcPr>
            <w:tcW w:w="900" w:type="dxa"/>
            <w:vMerge/>
          </w:tcPr>
          <w:p w:rsidR="00FD3FB1" w:rsidRPr="00690CE0" w:rsidRDefault="00FD3FB1" w:rsidP="003F1392">
            <w:pPr>
              <w:spacing w:before="5"/>
              <w:jc w:val="center"/>
              <w:rPr>
                <w:rFonts w:ascii="Times New Roman" w:hAnsi="Times New Roman" w:cs="Times New Roman"/>
                <w:sz w:val="24"/>
                <w:szCs w:val="24"/>
              </w:rPr>
            </w:pPr>
          </w:p>
        </w:tc>
        <w:tc>
          <w:tcPr>
            <w:tcW w:w="900" w:type="dxa"/>
            <w:vMerge/>
          </w:tcPr>
          <w:p w:rsidR="00FD3FB1" w:rsidRPr="00690CE0" w:rsidRDefault="00FD3FB1" w:rsidP="003F1392">
            <w:pPr>
              <w:spacing w:before="5"/>
              <w:jc w:val="center"/>
              <w:rPr>
                <w:rFonts w:ascii="Times New Roman" w:hAnsi="Times New Roman" w:cs="Times New Roman"/>
                <w:sz w:val="24"/>
                <w:szCs w:val="24"/>
              </w:rPr>
            </w:pPr>
          </w:p>
        </w:tc>
        <w:tc>
          <w:tcPr>
            <w:tcW w:w="630" w:type="dxa"/>
            <w:vMerge/>
          </w:tcPr>
          <w:p w:rsidR="00FD3FB1" w:rsidRPr="00690CE0" w:rsidRDefault="00FD3FB1" w:rsidP="003F1392">
            <w:pPr>
              <w:spacing w:before="5"/>
              <w:jc w:val="center"/>
              <w:rPr>
                <w:rFonts w:ascii="Times New Roman" w:hAnsi="Times New Roman" w:cs="Times New Roman"/>
                <w:sz w:val="24"/>
                <w:szCs w:val="24"/>
              </w:rPr>
            </w:pPr>
          </w:p>
        </w:tc>
        <w:tc>
          <w:tcPr>
            <w:tcW w:w="450" w:type="dxa"/>
            <w:vMerge/>
          </w:tcPr>
          <w:p w:rsidR="00FD3FB1" w:rsidRPr="00690CE0" w:rsidRDefault="00FD3FB1" w:rsidP="003F1392">
            <w:pPr>
              <w:spacing w:before="5"/>
              <w:jc w:val="center"/>
              <w:rPr>
                <w:rFonts w:ascii="Times New Roman" w:hAnsi="Times New Roman" w:cs="Times New Roman"/>
                <w:sz w:val="24"/>
                <w:szCs w:val="24"/>
              </w:rPr>
            </w:pPr>
          </w:p>
        </w:tc>
        <w:tc>
          <w:tcPr>
            <w:tcW w:w="360" w:type="dxa"/>
            <w:vMerge/>
          </w:tcPr>
          <w:p w:rsidR="00FD3FB1" w:rsidRPr="00690CE0" w:rsidRDefault="00FD3FB1" w:rsidP="003F1392">
            <w:pPr>
              <w:spacing w:before="5"/>
              <w:jc w:val="center"/>
              <w:rPr>
                <w:rFonts w:ascii="Times New Roman" w:hAnsi="Times New Roman" w:cs="Times New Roman"/>
                <w:sz w:val="24"/>
                <w:szCs w:val="24"/>
              </w:rPr>
            </w:pPr>
          </w:p>
        </w:tc>
        <w:tc>
          <w:tcPr>
            <w:tcW w:w="720" w:type="dxa"/>
            <w:vMerge/>
          </w:tcPr>
          <w:p w:rsidR="00FD3FB1" w:rsidRPr="00690CE0" w:rsidRDefault="00FD3FB1" w:rsidP="003F1392">
            <w:pPr>
              <w:spacing w:after="120"/>
              <w:jc w:val="center"/>
              <w:rPr>
                <w:rFonts w:ascii="Times New Roman" w:hAnsi="Times New Roman" w:cs="Times New Roman"/>
                <w:sz w:val="24"/>
                <w:szCs w:val="24"/>
              </w:rPr>
            </w:pPr>
          </w:p>
        </w:tc>
      </w:tr>
      <w:tr w:rsidR="007E1641" w:rsidTr="0043457F">
        <w:trPr>
          <w:ins w:id="2" w:author="Timmons Amanda J" w:date="2018-01-02T14:55:00Z"/>
        </w:trPr>
        <w:tc>
          <w:tcPr>
            <w:tcW w:w="5400" w:type="dxa"/>
            <w:gridSpan w:val="6"/>
            <w:tcBorders>
              <w:right w:val="single" w:sz="24" w:space="0" w:color="auto"/>
            </w:tcBorders>
          </w:tcPr>
          <w:p w:rsidR="007E1641" w:rsidRPr="00071ED7" w:rsidRDefault="007E1641" w:rsidP="007E1641">
            <w:pPr>
              <w:spacing w:before="5" w:after="120"/>
              <w:rPr>
                <w:ins w:id="3" w:author="Timmons Amanda J" w:date="2018-01-02T14:56:00Z"/>
                <w:rFonts w:ascii="Times New Roman" w:hAnsi="Times New Roman" w:cs="Times New Roman"/>
                <w:i/>
                <w:sz w:val="24"/>
                <w:szCs w:val="24"/>
              </w:rPr>
            </w:pPr>
            <w:ins w:id="4" w:author="Timmons Amanda J" w:date="2018-01-02T14:56:00Z">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ins>
          </w:p>
          <w:p w:rsidR="007E1641" w:rsidDel="00193024" w:rsidRDefault="007E1641">
            <w:pPr>
              <w:spacing w:before="5"/>
              <w:rPr>
                <w:ins w:id="5" w:author="Timmons Amanda J" w:date="2018-01-02T14:55:00Z"/>
                <w:rFonts w:ascii="Times New Roman" w:hAnsi="Times New Roman" w:cs="Times New Roman"/>
                <w:sz w:val="24"/>
                <w:szCs w:val="24"/>
              </w:rPr>
              <w:pPrChange w:id="6" w:author="Timmons Amanda J" w:date="2018-01-02T14:56:00Z">
                <w:pPr>
                  <w:spacing w:before="5"/>
                  <w:jc w:val="center"/>
                </w:pPr>
              </w:pPrChange>
            </w:pPr>
            <w:ins w:id="7" w:author="Timmons Amanda J" w:date="2018-01-02T14:56:00Z">
              <w:r w:rsidRPr="00071ED7">
                <w:rPr>
                  <w:rFonts w:ascii="Times New Roman" w:hAnsi="Times New Roman" w:cs="Times New Roman"/>
                  <w:i/>
                  <w:sz w:val="24"/>
                  <w:szCs w:val="24"/>
                </w:rPr>
                <w:t>X = Other applicable foundational programs</w:t>
              </w:r>
            </w:ins>
          </w:p>
        </w:tc>
        <w:tc>
          <w:tcPr>
            <w:tcW w:w="4860" w:type="dxa"/>
            <w:gridSpan w:val="7"/>
            <w:tcBorders>
              <w:left w:val="single" w:sz="24" w:space="0" w:color="auto"/>
            </w:tcBorders>
          </w:tcPr>
          <w:p w:rsidR="007E1641" w:rsidRDefault="007E1641">
            <w:pPr>
              <w:spacing w:after="120"/>
              <w:rPr>
                <w:ins w:id="8" w:author="Timmons Amanda J" w:date="2018-01-02T14:55:00Z"/>
                <w:rFonts w:ascii="Times New Roman" w:hAnsi="Times New Roman" w:cs="Times New Roman"/>
                <w:sz w:val="24"/>
                <w:szCs w:val="24"/>
              </w:rPr>
              <w:pPrChange w:id="9" w:author="Timmons Amanda J" w:date="2018-01-02T14:56:00Z">
                <w:pPr>
                  <w:spacing w:after="120"/>
                  <w:jc w:val="center"/>
                </w:pPr>
              </w:pPrChange>
            </w:pPr>
            <w:ins w:id="10" w:author="Timmons Amanda J" w:date="2018-01-02T14:56:00Z">
              <w:r w:rsidRPr="00071ED7">
                <w:rPr>
                  <w:rFonts w:ascii="Times New Roman" w:hAnsi="Times New Roman" w:cs="Times New Roman"/>
                  <w:i/>
                  <w:sz w:val="24"/>
                  <w:szCs w:val="24"/>
                </w:rPr>
                <w:t>X = Foundational capabilities that align with each component</w:t>
              </w:r>
            </w:ins>
          </w:p>
        </w:tc>
      </w:tr>
      <w:tr w:rsidR="00BD01A4" w:rsidTr="00BD01A4">
        <w:tc>
          <w:tcPr>
            <w:tcW w:w="2700" w:type="dxa"/>
            <w:tcBorders>
              <w:right w:val="single" w:sz="24" w:space="0" w:color="auto"/>
            </w:tcBorders>
          </w:tcPr>
          <w:p w:rsidR="00BD01A4" w:rsidRPr="00D2742B" w:rsidRDefault="00D2742B" w:rsidP="003F1392">
            <w:pPr>
              <w:spacing w:before="5"/>
              <w:rPr>
                <w:rFonts w:ascii="Times New Roman" w:eastAsia="Times New Roman" w:hAnsi="Times New Roman" w:cs="Times New Roman"/>
                <w:color w:val="FF0000"/>
                <w:sz w:val="24"/>
                <w:szCs w:val="24"/>
              </w:rPr>
            </w:pPr>
            <w:r w:rsidRPr="00D2742B">
              <w:rPr>
                <w:rFonts w:ascii="Times New Roman" w:eastAsia="Times New Roman" w:hAnsi="Times New Roman" w:cs="Times New Roman"/>
                <w:sz w:val="24"/>
                <w:szCs w:val="24"/>
              </w:rPr>
              <w:t>Vaccines for Children Program Enrollment</w:t>
            </w:r>
          </w:p>
        </w:tc>
        <w:tc>
          <w:tcPr>
            <w:tcW w:w="450" w:type="dxa"/>
            <w:tcBorders>
              <w:left w:val="single" w:sz="2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D2742B" w:rsidP="003F1392">
            <w:pPr>
              <w:spacing w:before="5"/>
              <w:jc w:val="center"/>
              <w:rPr>
                <w:rFonts w:ascii="Times New Roman" w:hAnsi="Times New Roman" w:cs="Times New Roman"/>
                <w:sz w:val="24"/>
                <w:szCs w:val="24"/>
              </w:rPr>
            </w:pPr>
            <w:del w:id="11" w:author="Timmons Amanda J" w:date="2018-01-10T11:42:00Z">
              <w:r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BD01A4" w:rsidRPr="00690CE0" w:rsidRDefault="00193024" w:rsidP="003F1392">
            <w:pPr>
              <w:spacing w:before="5"/>
              <w:jc w:val="center"/>
              <w:rPr>
                <w:rFonts w:ascii="Times New Roman" w:hAnsi="Times New Roman" w:cs="Times New Roman"/>
                <w:sz w:val="24"/>
                <w:szCs w:val="24"/>
              </w:rPr>
            </w:pPr>
            <w:ins w:id="12" w:author="Timmons Amanda J" w:date="2017-11-22T13:21: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630" w:type="dxa"/>
          </w:tcPr>
          <w:p w:rsidR="00BD01A4" w:rsidRPr="00690CE0" w:rsidRDefault="00BD01A4" w:rsidP="003F1392">
            <w:pPr>
              <w:spacing w:before="5"/>
              <w:jc w:val="center"/>
              <w:rPr>
                <w:rFonts w:ascii="Times New Roman" w:hAnsi="Times New Roman" w:cs="Times New Roman"/>
                <w:sz w:val="24"/>
                <w:szCs w:val="24"/>
              </w:rPr>
            </w:pPr>
          </w:p>
        </w:tc>
        <w:tc>
          <w:tcPr>
            <w:tcW w:w="450" w:type="dxa"/>
          </w:tcPr>
          <w:p w:rsidR="00BD01A4" w:rsidRPr="00690CE0" w:rsidRDefault="00BD01A4" w:rsidP="003F1392">
            <w:pPr>
              <w:spacing w:before="5"/>
              <w:jc w:val="center"/>
              <w:rPr>
                <w:rFonts w:ascii="Times New Roman" w:hAnsi="Times New Roman" w:cs="Times New Roman"/>
                <w:sz w:val="24"/>
                <w:szCs w:val="24"/>
              </w:rPr>
            </w:pPr>
          </w:p>
        </w:tc>
        <w:tc>
          <w:tcPr>
            <w:tcW w:w="360" w:type="dxa"/>
          </w:tcPr>
          <w:p w:rsidR="00BD01A4" w:rsidRPr="00690CE0" w:rsidRDefault="00BD01A4" w:rsidP="003F1392">
            <w:pPr>
              <w:spacing w:before="5"/>
              <w:jc w:val="center"/>
              <w:rPr>
                <w:rFonts w:ascii="Times New Roman" w:hAnsi="Times New Roman" w:cs="Times New Roman"/>
                <w:sz w:val="24"/>
                <w:szCs w:val="24"/>
              </w:rPr>
            </w:pPr>
          </w:p>
        </w:tc>
        <w:tc>
          <w:tcPr>
            <w:tcW w:w="720" w:type="dxa"/>
          </w:tcPr>
          <w:p w:rsidR="00BD01A4" w:rsidRPr="00690CE0" w:rsidRDefault="00193024" w:rsidP="003F1392">
            <w:pPr>
              <w:spacing w:after="120"/>
              <w:jc w:val="center"/>
              <w:rPr>
                <w:rFonts w:ascii="Times New Roman" w:hAnsi="Times New Roman" w:cs="Times New Roman"/>
                <w:sz w:val="24"/>
                <w:szCs w:val="24"/>
              </w:rPr>
            </w:pPr>
            <w:ins w:id="13" w:author="Timmons Amanda J" w:date="2017-11-22T13:22:00Z">
              <w:r>
                <w:rPr>
                  <w:rFonts w:ascii="Times New Roman" w:hAnsi="Times New Roman" w:cs="Times New Roman"/>
                  <w:sz w:val="24"/>
                  <w:szCs w:val="24"/>
                </w:rPr>
                <w:t>X</w:t>
              </w:r>
            </w:ins>
          </w:p>
        </w:tc>
      </w:tr>
      <w:tr w:rsidR="00D2742B" w:rsidTr="003F2A7A">
        <w:trPr>
          <w:trHeight w:val="392"/>
        </w:trPr>
        <w:tc>
          <w:tcPr>
            <w:tcW w:w="2700" w:type="dxa"/>
            <w:tcBorders>
              <w:right w:val="single" w:sz="24" w:space="0" w:color="auto"/>
            </w:tcBorders>
          </w:tcPr>
          <w:p w:rsidR="00D2742B" w:rsidRPr="00D2742B" w:rsidRDefault="00D2742B" w:rsidP="003F1392">
            <w:pPr>
              <w:spacing w:before="5"/>
              <w:rPr>
                <w:rFonts w:ascii="Times New Roman" w:eastAsia="Times New Roman" w:hAnsi="Times New Roman" w:cs="Times New Roman"/>
                <w:sz w:val="24"/>
                <w:szCs w:val="24"/>
              </w:rPr>
            </w:pPr>
            <w:r w:rsidRPr="00D2742B">
              <w:rPr>
                <w:rFonts w:ascii="Times New Roman" w:eastAsia="Times New Roman" w:hAnsi="Times New Roman" w:cs="Times New Roman"/>
                <w:sz w:val="24"/>
                <w:szCs w:val="24"/>
              </w:rPr>
              <w:t>Oregon Vaccine Stewardship Statute</w:t>
            </w:r>
          </w:p>
        </w:tc>
        <w:tc>
          <w:tcPr>
            <w:tcW w:w="450" w:type="dxa"/>
            <w:tcBorders>
              <w:left w:val="single" w:sz="2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D2742B"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rsidR="00D2742B" w:rsidRDefault="00E3684E" w:rsidP="003F1392">
            <w:pPr>
              <w:spacing w:before="5"/>
              <w:jc w:val="center"/>
              <w:rPr>
                <w:rFonts w:ascii="Times New Roman" w:hAnsi="Times New Roman" w:cs="Times New Roman"/>
                <w:sz w:val="24"/>
                <w:szCs w:val="24"/>
              </w:rPr>
            </w:pPr>
            <w:ins w:id="14" w:author="Timmons Amanda J" w:date="2018-01-10T11:44:00Z">
              <w:r>
                <w:rPr>
                  <w:rFonts w:ascii="Times New Roman" w:hAnsi="Times New Roman" w:cs="Times New Roman"/>
                  <w:sz w:val="24"/>
                  <w:szCs w:val="24"/>
                </w:rPr>
                <w:t>*</w:t>
              </w:r>
            </w:ins>
          </w:p>
        </w:tc>
        <w:tc>
          <w:tcPr>
            <w:tcW w:w="900" w:type="dxa"/>
            <w:tcBorders>
              <w:left w:val="single" w:sz="24" w:space="0" w:color="auto"/>
            </w:tcBorders>
          </w:tcPr>
          <w:p w:rsidR="00D2742B" w:rsidRPr="00690CE0" w:rsidRDefault="00E3684E" w:rsidP="003F1392">
            <w:pPr>
              <w:spacing w:before="5"/>
              <w:jc w:val="center"/>
              <w:rPr>
                <w:rFonts w:ascii="Times New Roman" w:hAnsi="Times New Roman" w:cs="Times New Roman"/>
                <w:sz w:val="24"/>
                <w:szCs w:val="24"/>
              </w:rPr>
            </w:pPr>
            <w:ins w:id="15" w:author="Timmons Amanda J" w:date="2018-01-10T11:45:00Z">
              <w:r>
                <w:rPr>
                  <w:rFonts w:ascii="Times New Roman" w:hAnsi="Times New Roman" w:cs="Times New Roman"/>
                  <w:sz w:val="24"/>
                  <w:szCs w:val="24"/>
                </w:rPr>
                <w:t>X</w:t>
              </w:r>
            </w:ins>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Pr="00690CE0" w:rsidRDefault="00D2742B" w:rsidP="003F1392">
            <w:pPr>
              <w:spacing w:before="5"/>
              <w:jc w:val="center"/>
              <w:rPr>
                <w:rFonts w:ascii="Times New Roman" w:hAnsi="Times New Roman" w:cs="Times New Roman"/>
                <w:sz w:val="24"/>
                <w:szCs w:val="24"/>
              </w:rPr>
            </w:pP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BD01A4" w:rsidTr="003F2A7A">
        <w:trPr>
          <w:trHeight w:val="392"/>
        </w:trPr>
        <w:tc>
          <w:tcPr>
            <w:tcW w:w="2700" w:type="dxa"/>
            <w:tcBorders>
              <w:right w:val="single" w:sz="24" w:space="0" w:color="auto"/>
            </w:tcBorders>
          </w:tcPr>
          <w:p w:rsidR="00BD01A4" w:rsidRPr="00D2742B" w:rsidRDefault="00D2742B" w:rsidP="003F1392">
            <w:pPr>
              <w:spacing w:before="5"/>
              <w:rPr>
                <w:rFonts w:ascii="Times New Roman" w:eastAsia="Times New Roman" w:hAnsi="Times New Roman" w:cs="Times New Roman"/>
                <w:color w:val="FF0000"/>
                <w:sz w:val="24"/>
                <w:szCs w:val="24"/>
              </w:rPr>
            </w:pPr>
            <w:r w:rsidRPr="00D2742B">
              <w:rPr>
                <w:rFonts w:ascii="Times New Roman" w:eastAsia="Times New Roman" w:hAnsi="Times New Roman" w:cs="Times New Roman"/>
                <w:sz w:val="24"/>
                <w:szCs w:val="24"/>
              </w:rPr>
              <w:t>Vaccine Management</w:t>
            </w:r>
          </w:p>
        </w:tc>
        <w:tc>
          <w:tcPr>
            <w:tcW w:w="450" w:type="dxa"/>
            <w:tcBorders>
              <w:left w:val="single" w:sz="2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D2742B" w:rsidP="003F1392">
            <w:pPr>
              <w:spacing w:before="5"/>
              <w:jc w:val="center"/>
              <w:rPr>
                <w:rFonts w:ascii="Times New Roman" w:hAnsi="Times New Roman" w:cs="Times New Roman"/>
                <w:sz w:val="24"/>
                <w:szCs w:val="24"/>
              </w:rPr>
            </w:pPr>
            <w:del w:id="16" w:author="Timmons Amanda J" w:date="2018-01-10T11:42:00Z">
              <w:r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BD01A4" w:rsidRPr="00690CE0" w:rsidRDefault="00193024" w:rsidP="003F1392">
            <w:pPr>
              <w:spacing w:before="5"/>
              <w:jc w:val="center"/>
              <w:rPr>
                <w:rFonts w:ascii="Times New Roman" w:hAnsi="Times New Roman" w:cs="Times New Roman"/>
                <w:sz w:val="24"/>
                <w:szCs w:val="24"/>
              </w:rPr>
            </w:pPr>
            <w:ins w:id="17" w:author="Timmons Amanda J" w:date="2017-11-22T13:21: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630" w:type="dxa"/>
          </w:tcPr>
          <w:p w:rsidR="00BD01A4" w:rsidRPr="00690CE0" w:rsidRDefault="00BD01A4" w:rsidP="003F1392">
            <w:pPr>
              <w:spacing w:before="5"/>
              <w:jc w:val="center"/>
              <w:rPr>
                <w:rFonts w:ascii="Times New Roman" w:hAnsi="Times New Roman" w:cs="Times New Roman"/>
                <w:sz w:val="24"/>
                <w:szCs w:val="24"/>
              </w:rPr>
            </w:pPr>
          </w:p>
        </w:tc>
        <w:tc>
          <w:tcPr>
            <w:tcW w:w="450" w:type="dxa"/>
          </w:tcPr>
          <w:p w:rsidR="00BD01A4" w:rsidRPr="00690CE0" w:rsidRDefault="00BD01A4" w:rsidP="003F1392">
            <w:pPr>
              <w:spacing w:before="5"/>
              <w:jc w:val="center"/>
              <w:rPr>
                <w:rFonts w:ascii="Times New Roman" w:hAnsi="Times New Roman" w:cs="Times New Roman"/>
                <w:sz w:val="24"/>
                <w:szCs w:val="24"/>
              </w:rPr>
            </w:pPr>
          </w:p>
        </w:tc>
        <w:tc>
          <w:tcPr>
            <w:tcW w:w="360" w:type="dxa"/>
          </w:tcPr>
          <w:p w:rsidR="00BD01A4" w:rsidRPr="00690CE0" w:rsidRDefault="00BD01A4" w:rsidP="003F1392">
            <w:pPr>
              <w:spacing w:before="5"/>
              <w:jc w:val="center"/>
              <w:rPr>
                <w:rFonts w:ascii="Times New Roman" w:hAnsi="Times New Roman" w:cs="Times New Roman"/>
                <w:sz w:val="24"/>
                <w:szCs w:val="24"/>
              </w:rPr>
            </w:pPr>
          </w:p>
        </w:tc>
        <w:tc>
          <w:tcPr>
            <w:tcW w:w="720" w:type="dxa"/>
          </w:tcPr>
          <w:p w:rsidR="00BD01A4" w:rsidRPr="00690CE0" w:rsidRDefault="00D2742B" w:rsidP="003F1392">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rsidTr="00BD01A4">
        <w:tc>
          <w:tcPr>
            <w:tcW w:w="2700" w:type="dxa"/>
            <w:tcBorders>
              <w:right w:val="single" w:sz="24" w:space="0" w:color="auto"/>
            </w:tcBorders>
          </w:tcPr>
          <w:p w:rsidR="00BD01A4" w:rsidRPr="00D2742B" w:rsidRDefault="00D2742B" w:rsidP="003F1392">
            <w:pPr>
              <w:spacing w:before="5"/>
              <w:rPr>
                <w:rFonts w:ascii="Times New Roman" w:eastAsia="Times New Roman" w:hAnsi="Times New Roman" w:cs="Times New Roman"/>
                <w:color w:val="FF0000"/>
                <w:sz w:val="24"/>
                <w:szCs w:val="24"/>
              </w:rPr>
            </w:pPr>
            <w:r w:rsidRPr="00D2742B">
              <w:rPr>
                <w:rFonts w:ascii="Times New Roman" w:eastAsia="Times New Roman" w:hAnsi="Times New Roman" w:cs="Times New Roman"/>
                <w:sz w:val="24"/>
                <w:szCs w:val="24"/>
              </w:rPr>
              <w:t>Billable Vaccine/IG</w:t>
            </w:r>
          </w:p>
        </w:tc>
        <w:tc>
          <w:tcPr>
            <w:tcW w:w="450" w:type="dxa"/>
            <w:tcBorders>
              <w:left w:val="single" w:sz="2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D2742B" w:rsidP="003F1392">
            <w:pPr>
              <w:spacing w:before="5"/>
              <w:jc w:val="center"/>
              <w:rPr>
                <w:rFonts w:ascii="Times New Roman" w:hAnsi="Times New Roman" w:cs="Times New Roman"/>
                <w:sz w:val="24"/>
                <w:szCs w:val="24"/>
              </w:rPr>
            </w:pPr>
            <w:del w:id="18" w:author="Timmons Amanda J" w:date="2018-01-10T11:42:00Z">
              <w:r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BD01A4" w:rsidRPr="00690CE0" w:rsidRDefault="00193024" w:rsidP="003F1392">
            <w:pPr>
              <w:spacing w:before="5"/>
              <w:jc w:val="center"/>
              <w:rPr>
                <w:rFonts w:ascii="Times New Roman" w:hAnsi="Times New Roman" w:cs="Times New Roman"/>
                <w:sz w:val="24"/>
                <w:szCs w:val="24"/>
              </w:rPr>
            </w:pPr>
            <w:ins w:id="19" w:author="Timmons Amanda J" w:date="2017-11-22T13:22: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630" w:type="dxa"/>
          </w:tcPr>
          <w:p w:rsidR="00BD01A4" w:rsidRPr="00690CE0" w:rsidRDefault="00BD01A4" w:rsidP="003F1392">
            <w:pPr>
              <w:spacing w:before="5"/>
              <w:jc w:val="center"/>
              <w:rPr>
                <w:rFonts w:ascii="Times New Roman" w:hAnsi="Times New Roman" w:cs="Times New Roman"/>
                <w:sz w:val="24"/>
                <w:szCs w:val="24"/>
              </w:rPr>
            </w:pPr>
          </w:p>
        </w:tc>
        <w:tc>
          <w:tcPr>
            <w:tcW w:w="450" w:type="dxa"/>
          </w:tcPr>
          <w:p w:rsidR="00BD01A4" w:rsidRPr="00690CE0" w:rsidRDefault="00BD01A4" w:rsidP="003F1392">
            <w:pPr>
              <w:spacing w:before="5"/>
              <w:jc w:val="center"/>
              <w:rPr>
                <w:rFonts w:ascii="Times New Roman" w:hAnsi="Times New Roman" w:cs="Times New Roman"/>
                <w:sz w:val="24"/>
                <w:szCs w:val="24"/>
              </w:rPr>
            </w:pPr>
          </w:p>
        </w:tc>
        <w:tc>
          <w:tcPr>
            <w:tcW w:w="360" w:type="dxa"/>
          </w:tcPr>
          <w:p w:rsidR="00BD01A4" w:rsidRPr="00690CE0" w:rsidRDefault="00BD01A4" w:rsidP="003F1392">
            <w:pPr>
              <w:spacing w:before="5"/>
              <w:jc w:val="center"/>
              <w:rPr>
                <w:rFonts w:ascii="Times New Roman" w:hAnsi="Times New Roman" w:cs="Times New Roman"/>
                <w:sz w:val="24"/>
                <w:szCs w:val="24"/>
              </w:rPr>
            </w:pPr>
          </w:p>
        </w:tc>
        <w:tc>
          <w:tcPr>
            <w:tcW w:w="720" w:type="dxa"/>
          </w:tcPr>
          <w:p w:rsidR="00BD01A4" w:rsidRPr="00690CE0" w:rsidRDefault="00BD01A4" w:rsidP="003F1392">
            <w:pPr>
              <w:spacing w:after="120"/>
              <w:jc w:val="center"/>
              <w:rPr>
                <w:rFonts w:ascii="Times New Roman" w:hAnsi="Times New Roman" w:cs="Times New Roman"/>
                <w:sz w:val="24"/>
                <w:szCs w:val="24"/>
              </w:rPr>
            </w:pPr>
          </w:p>
        </w:tc>
      </w:tr>
      <w:tr w:rsidR="00BD01A4" w:rsidTr="00BD01A4">
        <w:tc>
          <w:tcPr>
            <w:tcW w:w="2700" w:type="dxa"/>
            <w:tcBorders>
              <w:right w:val="single" w:sz="24" w:space="0" w:color="auto"/>
            </w:tcBorders>
          </w:tcPr>
          <w:p w:rsidR="00BD01A4" w:rsidRPr="00690CE0" w:rsidRDefault="00D2742B" w:rsidP="003F1392">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Delegate Agencies</w:t>
            </w:r>
          </w:p>
        </w:tc>
        <w:tc>
          <w:tcPr>
            <w:tcW w:w="450" w:type="dxa"/>
            <w:tcBorders>
              <w:left w:val="single" w:sz="2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D2742B" w:rsidP="003F1392">
            <w:pPr>
              <w:spacing w:before="5"/>
              <w:jc w:val="center"/>
              <w:rPr>
                <w:rFonts w:ascii="Times New Roman" w:hAnsi="Times New Roman" w:cs="Times New Roman"/>
                <w:sz w:val="24"/>
                <w:szCs w:val="24"/>
              </w:rPr>
            </w:pPr>
            <w:del w:id="20" w:author="Timmons Amanda J" w:date="2018-01-10T11:42:00Z">
              <w:r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BD01A4" w:rsidRPr="00690CE0" w:rsidRDefault="00E3684E" w:rsidP="003F1392">
            <w:pPr>
              <w:spacing w:before="5"/>
              <w:jc w:val="center"/>
              <w:rPr>
                <w:rFonts w:ascii="Times New Roman" w:hAnsi="Times New Roman" w:cs="Times New Roman"/>
                <w:sz w:val="24"/>
                <w:szCs w:val="24"/>
              </w:rPr>
            </w:pPr>
            <w:ins w:id="21" w:author="Timmons Amanda J" w:date="2018-01-10T11:44:00Z">
              <w:r>
                <w:rPr>
                  <w:rFonts w:ascii="Times New Roman" w:hAnsi="Times New Roman" w:cs="Times New Roman"/>
                  <w:sz w:val="24"/>
                  <w:szCs w:val="24"/>
                </w:rPr>
                <w:t>*</w:t>
              </w:r>
            </w:ins>
            <w:del w:id="22" w:author="Timmons Amanda J" w:date="2018-01-10T11:43:00Z">
              <w:r w:rsidR="00D2742B" w:rsidDel="00E3684E">
                <w:rPr>
                  <w:rFonts w:ascii="Times New Roman" w:hAnsi="Times New Roman" w:cs="Times New Roman"/>
                  <w:sz w:val="24"/>
                  <w:szCs w:val="24"/>
                </w:rPr>
                <w:delText>X</w:delText>
              </w:r>
            </w:del>
          </w:p>
        </w:tc>
        <w:tc>
          <w:tcPr>
            <w:tcW w:w="900" w:type="dxa"/>
            <w:tcBorders>
              <w:left w:val="single" w:sz="2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E3684E" w:rsidP="003F1392">
            <w:pPr>
              <w:spacing w:before="5"/>
              <w:jc w:val="center"/>
              <w:rPr>
                <w:rFonts w:ascii="Times New Roman" w:hAnsi="Times New Roman" w:cs="Times New Roman"/>
                <w:sz w:val="24"/>
                <w:szCs w:val="24"/>
              </w:rPr>
            </w:pPr>
            <w:ins w:id="23" w:author="Timmons Amanda J" w:date="2018-01-10T11:44:00Z">
              <w:r>
                <w:rPr>
                  <w:rFonts w:ascii="Times New Roman" w:hAnsi="Times New Roman" w:cs="Times New Roman"/>
                  <w:sz w:val="24"/>
                  <w:szCs w:val="24"/>
                </w:rPr>
                <w:t>X</w:t>
              </w:r>
            </w:ins>
          </w:p>
        </w:tc>
        <w:tc>
          <w:tcPr>
            <w:tcW w:w="630" w:type="dxa"/>
          </w:tcPr>
          <w:p w:rsidR="00BD01A4" w:rsidRPr="00690CE0" w:rsidRDefault="00BD01A4" w:rsidP="003F1392">
            <w:pPr>
              <w:spacing w:before="5"/>
              <w:jc w:val="center"/>
              <w:rPr>
                <w:rFonts w:ascii="Times New Roman" w:hAnsi="Times New Roman" w:cs="Times New Roman"/>
                <w:sz w:val="24"/>
                <w:szCs w:val="24"/>
              </w:rPr>
            </w:pPr>
          </w:p>
        </w:tc>
        <w:tc>
          <w:tcPr>
            <w:tcW w:w="450" w:type="dxa"/>
          </w:tcPr>
          <w:p w:rsidR="00BD01A4" w:rsidRPr="00690CE0" w:rsidRDefault="00BD01A4" w:rsidP="003F1392">
            <w:pPr>
              <w:spacing w:before="5"/>
              <w:jc w:val="center"/>
              <w:rPr>
                <w:rFonts w:ascii="Times New Roman" w:hAnsi="Times New Roman" w:cs="Times New Roman"/>
                <w:sz w:val="24"/>
                <w:szCs w:val="24"/>
              </w:rPr>
            </w:pPr>
          </w:p>
        </w:tc>
        <w:tc>
          <w:tcPr>
            <w:tcW w:w="360" w:type="dxa"/>
          </w:tcPr>
          <w:p w:rsidR="00BD01A4" w:rsidRPr="00690CE0" w:rsidRDefault="00BD01A4" w:rsidP="003F1392">
            <w:pPr>
              <w:spacing w:before="5"/>
              <w:jc w:val="center"/>
              <w:rPr>
                <w:rFonts w:ascii="Times New Roman" w:hAnsi="Times New Roman" w:cs="Times New Roman"/>
                <w:sz w:val="24"/>
                <w:szCs w:val="24"/>
              </w:rPr>
            </w:pPr>
          </w:p>
        </w:tc>
        <w:tc>
          <w:tcPr>
            <w:tcW w:w="720" w:type="dxa"/>
          </w:tcPr>
          <w:p w:rsidR="00BD01A4" w:rsidRPr="00690CE0" w:rsidRDefault="00BD01A4" w:rsidP="003F1392">
            <w:pPr>
              <w:spacing w:after="120"/>
              <w:jc w:val="center"/>
              <w:rPr>
                <w:rFonts w:ascii="Times New Roman" w:hAnsi="Times New Roman" w:cs="Times New Roman"/>
                <w:sz w:val="24"/>
                <w:szCs w:val="24"/>
              </w:rPr>
            </w:pPr>
          </w:p>
        </w:tc>
      </w:tr>
      <w:tr w:rsidR="00BD01A4" w:rsidTr="00BD01A4">
        <w:tc>
          <w:tcPr>
            <w:tcW w:w="2700" w:type="dxa"/>
            <w:tcBorders>
              <w:right w:val="single" w:sz="24" w:space="0" w:color="auto"/>
            </w:tcBorders>
          </w:tcPr>
          <w:p w:rsidR="00BD01A4" w:rsidRPr="00690CE0" w:rsidRDefault="00D2742B" w:rsidP="00D2742B">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Vaccine Administration</w:t>
            </w:r>
          </w:p>
        </w:tc>
        <w:tc>
          <w:tcPr>
            <w:tcW w:w="450" w:type="dxa"/>
            <w:tcBorders>
              <w:left w:val="single" w:sz="2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D2742B" w:rsidP="003F1392">
            <w:pPr>
              <w:spacing w:before="5"/>
              <w:jc w:val="center"/>
              <w:rPr>
                <w:rFonts w:ascii="Times New Roman" w:hAnsi="Times New Roman" w:cs="Times New Roman"/>
                <w:sz w:val="24"/>
                <w:szCs w:val="24"/>
              </w:rPr>
            </w:pPr>
            <w:del w:id="24" w:author="Timmons Amanda J" w:date="2018-01-10T11:42:00Z">
              <w:r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BD01A4" w:rsidRPr="00690CE0" w:rsidRDefault="00193024" w:rsidP="003F1392">
            <w:pPr>
              <w:spacing w:before="5"/>
              <w:jc w:val="center"/>
              <w:rPr>
                <w:rFonts w:ascii="Times New Roman" w:hAnsi="Times New Roman" w:cs="Times New Roman"/>
                <w:sz w:val="24"/>
                <w:szCs w:val="24"/>
              </w:rPr>
            </w:pPr>
            <w:ins w:id="25" w:author="Timmons Amanda J" w:date="2017-11-22T13:22: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900" w:type="dxa"/>
          </w:tcPr>
          <w:p w:rsidR="00BD01A4" w:rsidRPr="00690CE0" w:rsidRDefault="00BD01A4" w:rsidP="003F1392">
            <w:pPr>
              <w:spacing w:before="5"/>
              <w:jc w:val="center"/>
              <w:rPr>
                <w:rFonts w:ascii="Times New Roman" w:hAnsi="Times New Roman" w:cs="Times New Roman"/>
                <w:sz w:val="24"/>
                <w:szCs w:val="24"/>
              </w:rPr>
            </w:pPr>
          </w:p>
        </w:tc>
        <w:tc>
          <w:tcPr>
            <w:tcW w:w="630" w:type="dxa"/>
          </w:tcPr>
          <w:p w:rsidR="00BD01A4" w:rsidRPr="00690CE0" w:rsidRDefault="00BD01A4" w:rsidP="003F1392">
            <w:pPr>
              <w:spacing w:before="5"/>
              <w:jc w:val="center"/>
              <w:rPr>
                <w:rFonts w:ascii="Times New Roman" w:hAnsi="Times New Roman" w:cs="Times New Roman"/>
                <w:sz w:val="24"/>
                <w:szCs w:val="24"/>
              </w:rPr>
            </w:pPr>
          </w:p>
        </w:tc>
        <w:tc>
          <w:tcPr>
            <w:tcW w:w="450" w:type="dxa"/>
          </w:tcPr>
          <w:p w:rsidR="00BD01A4" w:rsidRPr="00690CE0" w:rsidRDefault="00BD01A4" w:rsidP="003F1392">
            <w:pPr>
              <w:spacing w:before="5"/>
              <w:jc w:val="center"/>
              <w:rPr>
                <w:rFonts w:ascii="Times New Roman" w:hAnsi="Times New Roman" w:cs="Times New Roman"/>
                <w:sz w:val="24"/>
                <w:szCs w:val="24"/>
              </w:rPr>
            </w:pPr>
          </w:p>
        </w:tc>
        <w:tc>
          <w:tcPr>
            <w:tcW w:w="360" w:type="dxa"/>
          </w:tcPr>
          <w:p w:rsidR="00BD01A4" w:rsidRPr="00690CE0" w:rsidRDefault="00BD01A4" w:rsidP="003F1392">
            <w:pPr>
              <w:spacing w:before="5"/>
              <w:jc w:val="center"/>
              <w:rPr>
                <w:rFonts w:ascii="Times New Roman" w:hAnsi="Times New Roman" w:cs="Times New Roman"/>
                <w:sz w:val="24"/>
                <w:szCs w:val="24"/>
              </w:rPr>
            </w:pPr>
          </w:p>
        </w:tc>
        <w:tc>
          <w:tcPr>
            <w:tcW w:w="720" w:type="dxa"/>
          </w:tcPr>
          <w:p w:rsidR="00BD01A4" w:rsidRPr="00690CE0" w:rsidRDefault="00D2742B" w:rsidP="003F1392">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D2742B" w:rsidTr="00BD01A4">
        <w:tc>
          <w:tcPr>
            <w:tcW w:w="2700" w:type="dxa"/>
            <w:tcBorders>
              <w:right w:val="single" w:sz="24" w:space="0" w:color="auto"/>
            </w:tcBorders>
          </w:tcPr>
          <w:p w:rsidR="00D2742B" w:rsidRDefault="00D2742B" w:rsidP="00D2742B">
            <w:pPr>
              <w:spacing w:before="5"/>
              <w:rPr>
                <w:rFonts w:ascii="Times New Roman" w:eastAsia="Times New Roman" w:hAnsi="Times New Roman" w:cs="Times New Roman"/>
                <w:sz w:val="24"/>
                <w:szCs w:val="24"/>
              </w:rPr>
            </w:pPr>
            <w:r w:rsidRPr="00D2742B">
              <w:rPr>
                <w:rFonts w:ascii="Times New Roman" w:eastAsia="Times New Roman" w:hAnsi="Times New Roman" w:cs="Times New Roman"/>
                <w:sz w:val="24"/>
                <w:szCs w:val="24"/>
              </w:rPr>
              <w:t>Immunization Rates, Outreach and Education</w:t>
            </w:r>
          </w:p>
        </w:tc>
        <w:tc>
          <w:tcPr>
            <w:tcW w:w="450" w:type="dxa"/>
            <w:tcBorders>
              <w:left w:val="single" w:sz="2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E3684E" w:rsidP="003F1392">
            <w:pPr>
              <w:spacing w:before="5"/>
              <w:jc w:val="center"/>
              <w:rPr>
                <w:rFonts w:ascii="Times New Roman" w:hAnsi="Times New Roman" w:cs="Times New Roman"/>
                <w:sz w:val="24"/>
                <w:szCs w:val="24"/>
              </w:rPr>
            </w:pPr>
            <w:ins w:id="26" w:author="Timmons Amanda J" w:date="2018-01-10T11:43:00Z">
              <w:r>
                <w:rPr>
                  <w:rFonts w:ascii="Times New Roman" w:hAnsi="Times New Roman" w:cs="Times New Roman"/>
                  <w:sz w:val="24"/>
                  <w:szCs w:val="24"/>
                </w:rPr>
                <w:t>*</w:t>
              </w:r>
            </w:ins>
            <w:del w:id="27" w:author="Timmons Amanda J" w:date="2018-01-10T11:42:00Z">
              <w:r w:rsidR="00D2742B" w:rsidDel="00E3684E">
                <w:rPr>
                  <w:rFonts w:ascii="Times New Roman" w:hAnsi="Times New Roman" w:cs="Times New Roman"/>
                  <w:sz w:val="24"/>
                  <w:szCs w:val="24"/>
                </w:rPr>
                <w:delText>X</w:delText>
              </w:r>
            </w:del>
          </w:p>
        </w:tc>
        <w:tc>
          <w:tcPr>
            <w:tcW w:w="450" w:type="dxa"/>
            <w:tcBorders>
              <w:left w:val="single" w:sz="2" w:space="0" w:color="auto"/>
              <w:right w:val="single" w:sz="24" w:space="0" w:color="auto"/>
            </w:tcBorders>
          </w:tcPr>
          <w:p w:rsidR="00D2742B" w:rsidRDefault="00D2742B" w:rsidP="003F1392">
            <w:pPr>
              <w:spacing w:before="5"/>
              <w:jc w:val="center"/>
              <w:rPr>
                <w:rFonts w:ascii="Times New Roman" w:hAnsi="Times New Roman" w:cs="Times New Roman"/>
                <w:sz w:val="24"/>
                <w:szCs w:val="24"/>
              </w:rPr>
            </w:pPr>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Pr="00690CE0" w:rsidRDefault="00D2742B" w:rsidP="003F1392">
            <w:pPr>
              <w:spacing w:before="5"/>
              <w:jc w:val="center"/>
              <w:rPr>
                <w:rFonts w:ascii="Times New Roman" w:hAnsi="Times New Roman" w:cs="Times New Roman"/>
                <w:sz w:val="24"/>
                <w:szCs w:val="24"/>
              </w:rPr>
            </w:pP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D2742B" w:rsidTr="00BD01A4">
        <w:tc>
          <w:tcPr>
            <w:tcW w:w="2700" w:type="dxa"/>
            <w:tcBorders>
              <w:right w:val="single" w:sz="24" w:space="0" w:color="auto"/>
            </w:tcBorders>
          </w:tcPr>
          <w:p w:rsidR="00D2742B" w:rsidRPr="00D2742B" w:rsidRDefault="00D2742B" w:rsidP="00D2742B">
            <w:pPr>
              <w:spacing w:before="5"/>
              <w:rPr>
                <w:rFonts w:ascii="Times New Roman" w:eastAsia="Times New Roman" w:hAnsi="Times New Roman" w:cs="Times New Roman"/>
                <w:sz w:val="24"/>
                <w:szCs w:val="24"/>
              </w:rPr>
            </w:pPr>
            <w:r w:rsidRPr="00D2742B">
              <w:rPr>
                <w:rFonts w:ascii="Times New Roman" w:eastAsia="Times New Roman" w:hAnsi="Times New Roman" w:cs="Times New Roman"/>
                <w:sz w:val="24"/>
                <w:szCs w:val="24"/>
              </w:rPr>
              <w:t>Tracking and Recall</w:t>
            </w:r>
          </w:p>
        </w:tc>
        <w:tc>
          <w:tcPr>
            <w:tcW w:w="450" w:type="dxa"/>
            <w:tcBorders>
              <w:left w:val="single" w:sz="2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193024" w:rsidP="003F1392">
            <w:pPr>
              <w:spacing w:before="5"/>
              <w:jc w:val="center"/>
              <w:rPr>
                <w:rFonts w:ascii="Times New Roman" w:hAnsi="Times New Roman" w:cs="Times New Roman"/>
                <w:sz w:val="24"/>
                <w:szCs w:val="24"/>
              </w:rPr>
            </w:pPr>
            <w:ins w:id="28" w:author="Timmons Amanda J" w:date="2017-11-22T13:22:00Z">
              <w:r>
                <w:rPr>
                  <w:rFonts w:ascii="Times New Roman" w:hAnsi="Times New Roman" w:cs="Times New Roman"/>
                  <w:sz w:val="24"/>
                  <w:szCs w:val="24"/>
                </w:rPr>
                <w:t>*</w:t>
              </w:r>
            </w:ins>
          </w:p>
        </w:tc>
        <w:tc>
          <w:tcPr>
            <w:tcW w:w="450" w:type="dxa"/>
            <w:tcBorders>
              <w:left w:val="single" w:sz="2" w:space="0" w:color="auto"/>
              <w:right w:val="single" w:sz="24" w:space="0" w:color="auto"/>
            </w:tcBorders>
          </w:tcPr>
          <w:p w:rsidR="00D2742B" w:rsidRDefault="00D2742B" w:rsidP="003F1392">
            <w:pPr>
              <w:spacing w:before="5"/>
              <w:jc w:val="center"/>
              <w:rPr>
                <w:rFonts w:ascii="Times New Roman" w:hAnsi="Times New Roman" w:cs="Times New Roman"/>
                <w:sz w:val="24"/>
                <w:szCs w:val="24"/>
              </w:rPr>
            </w:pPr>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D2742B" w:rsidTr="00BD01A4">
        <w:tc>
          <w:tcPr>
            <w:tcW w:w="2700" w:type="dxa"/>
            <w:tcBorders>
              <w:right w:val="single" w:sz="24" w:space="0" w:color="auto"/>
            </w:tcBorders>
          </w:tcPr>
          <w:p w:rsidR="00D2742B" w:rsidRPr="00D2742B" w:rsidRDefault="00D2742B" w:rsidP="00D2742B">
            <w:pPr>
              <w:spacing w:before="5"/>
              <w:rPr>
                <w:rFonts w:ascii="Times New Roman" w:eastAsia="Times New Roman" w:hAnsi="Times New Roman" w:cs="Times New Roman"/>
                <w:sz w:val="24"/>
                <w:szCs w:val="24"/>
              </w:rPr>
            </w:pPr>
            <w:r w:rsidRPr="00D2742B">
              <w:rPr>
                <w:rFonts w:ascii="Times New Roman" w:hAnsi="Times New Roman" w:cs="Times New Roman"/>
              </w:rPr>
              <w:t>Surveillance of Vaccine-Preventable Diseases</w:t>
            </w:r>
          </w:p>
        </w:tc>
        <w:tc>
          <w:tcPr>
            <w:tcW w:w="450" w:type="dxa"/>
            <w:tcBorders>
              <w:left w:val="single" w:sz="24" w:space="0" w:color="auto"/>
              <w:right w:val="single" w:sz="4" w:space="0" w:color="auto"/>
            </w:tcBorders>
          </w:tcPr>
          <w:p w:rsidR="00D2742B" w:rsidRPr="00690CE0" w:rsidRDefault="00193024" w:rsidP="003F1392">
            <w:pPr>
              <w:spacing w:before="5"/>
              <w:jc w:val="center"/>
              <w:rPr>
                <w:rFonts w:ascii="Times New Roman" w:hAnsi="Times New Roman" w:cs="Times New Roman"/>
                <w:sz w:val="24"/>
                <w:szCs w:val="24"/>
              </w:rPr>
            </w:pPr>
            <w:ins w:id="29" w:author="Timmons Amanda J" w:date="2017-11-22T13:22:00Z">
              <w:r>
                <w:rPr>
                  <w:rFonts w:ascii="Times New Roman" w:hAnsi="Times New Roman" w:cs="Times New Roman"/>
                  <w:sz w:val="24"/>
                  <w:szCs w:val="24"/>
                </w:rPr>
                <w:t>*</w:t>
              </w:r>
            </w:ins>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D2742B"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rsidR="00D2742B" w:rsidRDefault="00D2742B" w:rsidP="003F1392">
            <w:pPr>
              <w:spacing w:before="5"/>
              <w:jc w:val="center"/>
              <w:rPr>
                <w:rFonts w:ascii="Times New Roman" w:hAnsi="Times New Roman" w:cs="Times New Roman"/>
                <w:sz w:val="24"/>
                <w:szCs w:val="24"/>
              </w:rPr>
            </w:pPr>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D2742B" w:rsidTr="00BD01A4">
        <w:tc>
          <w:tcPr>
            <w:tcW w:w="2700" w:type="dxa"/>
            <w:tcBorders>
              <w:right w:val="single" w:sz="24" w:space="0" w:color="auto"/>
            </w:tcBorders>
          </w:tcPr>
          <w:p w:rsidR="00D2742B" w:rsidRPr="00D2742B" w:rsidRDefault="00D2742B" w:rsidP="00D2742B">
            <w:pPr>
              <w:spacing w:before="5"/>
              <w:rPr>
                <w:rFonts w:ascii="Times New Roman" w:hAnsi="Times New Roman" w:cs="Times New Roman"/>
              </w:rPr>
            </w:pPr>
            <w:r w:rsidRPr="00D2742B">
              <w:rPr>
                <w:rFonts w:ascii="Times New Roman" w:hAnsi="Times New Roman" w:cs="Times New Roman"/>
              </w:rPr>
              <w:t>Adverse Events Following Immunizations</w:t>
            </w:r>
          </w:p>
        </w:tc>
        <w:tc>
          <w:tcPr>
            <w:tcW w:w="450" w:type="dxa"/>
            <w:tcBorders>
              <w:left w:val="single" w:sz="24" w:space="0" w:color="auto"/>
              <w:right w:val="single" w:sz="4" w:space="0" w:color="auto"/>
            </w:tcBorders>
          </w:tcPr>
          <w:p w:rsidR="00D2742B" w:rsidRDefault="00D2742B"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D2742B"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rsidR="00D2742B" w:rsidRDefault="00193024" w:rsidP="003F1392">
            <w:pPr>
              <w:spacing w:before="5"/>
              <w:jc w:val="center"/>
              <w:rPr>
                <w:rFonts w:ascii="Times New Roman" w:hAnsi="Times New Roman" w:cs="Times New Roman"/>
                <w:sz w:val="24"/>
                <w:szCs w:val="24"/>
              </w:rPr>
            </w:pPr>
            <w:ins w:id="30" w:author="Timmons Amanda J" w:date="2017-11-22T13:23:00Z">
              <w:r>
                <w:rPr>
                  <w:rFonts w:ascii="Times New Roman" w:hAnsi="Times New Roman" w:cs="Times New Roman"/>
                  <w:sz w:val="24"/>
                  <w:szCs w:val="24"/>
                </w:rPr>
                <w:t>*</w:t>
              </w:r>
            </w:ins>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Default="00D2742B" w:rsidP="003F1392">
            <w:pPr>
              <w:spacing w:before="5"/>
              <w:jc w:val="center"/>
              <w:rPr>
                <w:rFonts w:ascii="Times New Roman" w:hAnsi="Times New Roman" w:cs="Times New Roman"/>
                <w:sz w:val="24"/>
                <w:szCs w:val="24"/>
              </w:rPr>
            </w:pP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D2742B" w:rsidTr="00BD01A4">
        <w:tc>
          <w:tcPr>
            <w:tcW w:w="2700" w:type="dxa"/>
            <w:tcBorders>
              <w:right w:val="single" w:sz="24" w:space="0" w:color="auto"/>
            </w:tcBorders>
          </w:tcPr>
          <w:p w:rsidR="00D2742B" w:rsidRPr="00D2742B" w:rsidRDefault="00D2742B" w:rsidP="00D2742B">
            <w:pPr>
              <w:spacing w:before="5"/>
              <w:rPr>
                <w:rFonts w:ascii="Times New Roman" w:hAnsi="Times New Roman" w:cs="Times New Roman"/>
              </w:rPr>
            </w:pPr>
            <w:r w:rsidRPr="00D2742B">
              <w:rPr>
                <w:rFonts w:ascii="Times New Roman" w:hAnsi="Times New Roman" w:cs="Times New Roman"/>
              </w:rPr>
              <w:t>Perinatal Hepatitis B Prevention, Screening and Documentation</w:t>
            </w:r>
          </w:p>
        </w:tc>
        <w:tc>
          <w:tcPr>
            <w:tcW w:w="450" w:type="dxa"/>
            <w:tcBorders>
              <w:left w:val="single" w:sz="24" w:space="0" w:color="auto"/>
              <w:right w:val="single" w:sz="4" w:space="0" w:color="auto"/>
            </w:tcBorders>
          </w:tcPr>
          <w:p w:rsidR="00D2742B" w:rsidRDefault="00193024" w:rsidP="003F1392">
            <w:pPr>
              <w:spacing w:before="5"/>
              <w:jc w:val="center"/>
              <w:rPr>
                <w:rFonts w:ascii="Times New Roman" w:hAnsi="Times New Roman" w:cs="Times New Roman"/>
                <w:sz w:val="24"/>
                <w:szCs w:val="24"/>
              </w:rPr>
            </w:pPr>
            <w:ins w:id="31" w:author="Timmons Amanda J" w:date="2017-11-22T13:23:00Z">
              <w:r>
                <w:rPr>
                  <w:rFonts w:ascii="Times New Roman" w:hAnsi="Times New Roman" w:cs="Times New Roman"/>
                  <w:sz w:val="24"/>
                  <w:szCs w:val="24"/>
                </w:rPr>
                <w:t>*</w:t>
              </w:r>
            </w:ins>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D2742B"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rsidR="00D2742B" w:rsidRDefault="00D2742B" w:rsidP="003F1392">
            <w:pPr>
              <w:spacing w:before="5"/>
              <w:jc w:val="center"/>
              <w:rPr>
                <w:rFonts w:ascii="Times New Roman" w:hAnsi="Times New Roman" w:cs="Times New Roman"/>
                <w:sz w:val="24"/>
                <w:szCs w:val="24"/>
              </w:rPr>
            </w:pPr>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r w:rsidR="00D2742B" w:rsidTr="00BD01A4">
        <w:tc>
          <w:tcPr>
            <w:tcW w:w="2700" w:type="dxa"/>
            <w:tcBorders>
              <w:right w:val="single" w:sz="24" w:space="0" w:color="auto"/>
            </w:tcBorders>
          </w:tcPr>
          <w:p w:rsidR="00D2742B" w:rsidRPr="00D2742B" w:rsidRDefault="00D2742B" w:rsidP="00D2742B">
            <w:pPr>
              <w:spacing w:before="5"/>
              <w:rPr>
                <w:rFonts w:ascii="Times New Roman" w:hAnsi="Times New Roman" w:cs="Times New Roman"/>
              </w:rPr>
            </w:pPr>
            <w:r w:rsidRPr="00D2742B">
              <w:rPr>
                <w:rFonts w:ascii="Times New Roman" w:hAnsi="Times New Roman" w:cs="Times New Roman"/>
              </w:rPr>
              <w:t>School/Facility Immunization Law</w:t>
            </w:r>
          </w:p>
        </w:tc>
        <w:tc>
          <w:tcPr>
            <w:tcW w:w="450" w:type="dxa"/>
            <w:tcBorders>
              <w:left w:val="single" w:sz="24" w:space="0" w:color="auto"/>
              <w:right w:val="single" w:sz="4" w:space="0" w:color="auto"/>
            </w:tcBorders>
          </w:tcPr>
          <w:p w:rsidR="00D2742B" w:rsidRDefault="00D2742B" w:rsidP="003F1392">
            <w:pPr>
              <w:spacing w:before="5"/>
              <w:jc w:val="center"/>
              <w:rPr>
                <w:rFonts w:ascii="Times New Roman" w:hAnsi="Times New Roman" w:cs="Times New Roman"/>
                <w:sz w:val="24"/>
                <w:szCs w:val="24"/>
              </w:rPr>
            </w:pPr>
            <w:del w:id="32" w:author="Timmons Amanda J" w:date="2018-01-10T11:43:00Z">
              <w:r w:rsidDel="00E3684E">
                <w:rPr>
                  <w:rFonts w:ascii="Times New Roman" w:hAnsi="Times New Roman" w:cs="Times New Roman"/>
                  <w:sz w:val="24"/>
                  <w:szCs w:val="24"/>
                </w:rPr>
                <w:delText>X</w:delText>
              </w:r>
            </w:del>
          </w:p>
        </w:tc>
        <w:tc>
          <w:tcPr>
            <w:tcW w:w="72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D2742B" w:rsidRDefault="00193024" w:rsidP="003F1392">
            <w:pPr>
              <w:spacing w:before="5"/>
              <w:jc w:val="center"/>
              <w:rPr>
                <w:rFonts w:ascii="Times New Roman" w:hAnsi="Times New Roman" w:cs="Times New Roman"/>
                <w:sz w:val="24"/>
                <w:szCs w:val="24"/>
              </w:rPr>
            </w:pPr>
            <w:ins w:id="33" w:author="Timmons Amanda J" w:date="2017-11-22T13:23:00Z">
              <w:r>
                <w:rPr>
                  <w:rFonts w:ascii="Times New Roman" w:hAnsi="Times New Roman" w:cs="Times New Roman"/>
                  <w:sz w:val="24"/>
                  <w:szCs w:val="24"/>
                </w:rPr>
                <w:t>*</w:t>
              </w:r>
            </w:ins>
          </w:p>
        </w:tc>
        <w:tc>
          <w:tcPr>
            <w:tcW w:w="450" w:type="dxa"/>
            <w:tcBorders>
              <w:left w:val="single" w:sz="2" w:space="0" w:color="auto"/>
              <w:right w:val="single" w:sz="24" w:space="0" w:color="auto"/>
            </w:tcBorders>
          </w:tcPr>
          <w:p w:rsidR="00D2742B" w:rsidRDefault="00D2742B" w:rsidP="003F1392">
            <w:pPr>
              <w:spacing w:before="5"/>
              <w:jc w:val="center"/>
              <w:rPr>
                <w:rFonts w:ascii="Times New Roman" w:hAnsi="Times New Roman" w:cs="Times New Roman"/>
                <w:sz w:val="24"/>
                <w:szCs w:val="24"/>
              </w:rPr>
            </w:pPr>
          </w:p>
        </w:tc>
        <w:tc>
          <w:tcPr>
            <w:tcW w:w="900" w:type="dxa"/>
            <w:tcBorders>
              <w:left w:val="single" w:sz="24" w:space="0" w:color="auto"/>
            </w:tcBorders>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900" w:type="dxa"/>
          </w:tcPr>
          <w:p w:rsidR="00D2742B" w:rsidRPr="00690CE0" w:rsidRDefault="00D2742B" w:rsidP="003F1392">
            <w:pPr>
              <w:spacing w:before="5"/>
              <w:jc w:val="center"/>
              <w:rPr>
                <w:rFonts w:ascii="Times New Roman" w:hAnsi="Times New Roman" w:cs="Times New Roman"/>
                <w:sz w:val="24"/>
                <w:szCs w:val="24"/>
              </w:rPr>
            </w:pPr>
          </w:p>
        </w:tc>
        <w:tc>
          <w:tcPr>
            <w:tcW w:w="630" w:type="dxa"/>
          </w:tcPr>
          <w:p w:rsidR="00D2742B" w:rsidRDefault="00D2742B"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rsidR="00D2742B" w:rsidRPr="00690CE0" w:rsidRDefault="00D2742B" w:rsidP="003F1392">
            <w:pPr>
              <w:spacing w:before="5"/>
              <w:jc w:val="center"/>
              <w:rPr>
                <w:rFonts w:ascii="Times New Roman" w:hAnsi="Times New Roman" w:cs="Times New Roman"/>
                <w:sz w:val="24"/>
                <w:szCs w:val="24"/>
              </w:rPr>
            </w:pPr>
          </w:p>
        </w:tc>
        <w:tc>
          <w:tcPr>
            <w:tcW w:w="360" w:type="dxa"/>
          </w:tcPr>
          <w:p w:rsidR="00D2742B" w:rsidRPr="00690CE0" w:rsidRDefault="00D2742B" w:rsidP="003F1392">
            <w:pPr>
              <w:spacing w:before="5"/>
              <w:jc w:val="center"/>
              <w:rPr>
                <w:rFonts w:ascii="Times New Roman" w:hAnsi="Times New Roman" w:cs="Times New Roman"/>
                <w:sz w:val="24"/>
                <w:szCs w:val="24"/>
              </w:rPr>
            </w:pPr>
          </w:p>
        </w:tc>
        <w:tc>
          <w:tcPr>
            <w:tcW w:w="720" w:type="dxa"/>
          </w:tcPr>
          <w:p w:rsidR="00D2742B" w:rsidRDefault="00D2742B" w:rsidP="003F1392">
            <w:pPr>
              <w:spacing w:after="120"/>
              <w:jc w:val="center"/>
              <w:rPr>
                <w:rFonts w:ascii="Times New Roman" w:hAnsi="Times New Roman" w:cs="Times New Roman"/>
                <w:sz w:val="24"/>
                <w:szCs w:val="24"/>
              </w:rPr>
            </w:pPr>
          </w:p>
        </w:tc>
      </w:tr>
    </w:tbl>
    <w:p w:rsidR="009B262C" w:rsidRPr="001213A9" w:rsidRDefault="009B262C" w:rsidP="009B262C">
      <w:pPr>
        <w:pStyle w:val="ListParagraph"/>
        <w:widowControl/>
        <w:spacing w:after="120"/>
        <w:ind w:left="1440"/>
        <w:rPr>
          <w:rFonts w:ascii="Times New Roman" w:hAnsi="Times New Roman" w:cs="Times New Roman"/>
          <w:sz w:val="24"/>
          <w:szCs w:val="24"/>
        </w:rPr>
      </w:pPr>
    </w:p>
    <w:p w:rsidR="00CA54D8" w:rsidRPr="007E1641" w:rsidRDefault="00CA54D8" w:rsidP="00CA54D8">
      <w:pPr>
        <w:pStyle w:val="ListParagraph"/>
        <w:widowControl/>
        <w:numPr>
          <w:ilvl w:val="1"/>
          <w:numId w:val="2"/>
        </w:numPr>
        <w:spacing w:after="120"/>
        <w:rPr>
          <w:ins w:id="34" w:author="Timmons Amanda J" w:date="2017-11-22T13:03:00Z"/>
          <w:rFonts w:ascii="Times New Roman" w:hAnsi="Times New Roman" w:cs="Times New Roman"/>
          <w:b/>
          <w:sz w:val="24"/>
          <w:szCs w:val="24"/>
        </w:rPr>
      </w:pPr>
      <w:ins w:id="35" w:author="Timmons Amanda J" w:date="2017-11-22T13:03:00Z">
        <w:r w:rsidRPr="007E1641">
          <w:rPr>
            <w:rFonts w:ascii="Times New Roman" w:hAnsi="Times New Roman" w:cs="Times New Roman"/>
            <w:b/>
            <w:sz w:val="24"/>
            <w:szCs w:val="24"/>
          </w:rPr>
          <w:t>The work in this Program Element helps Oregon’s governmental public health system achieve the following Public Health Accountability Metric: Two-year-old vaccination rates.</w:t>
        </w:r>
      </w:ins>
    </w:p>
    <w:p w:rsidR="00CA54D8" w:rsidRPr="007E1641" w:rsidRDefault="00CA54D8" w:rsidP="00CA54D8">
      <w:pPr>
        <w:pStyle w:val="ListParagraph"/>
        <w:widowControl/>
        <w:numPr>
          <w:ilvl w:val="1"/>
          <w:numId w:val="2"/>
        </w:numPr>
        <w:spacing w:after="120"/>
        <w:rPr>
          <w:ins w:id="36" w:author="Timmons Amanda J" w:date="2017-11-22T13:03:00Z"/>
          <w:rFonts w:ascii="Times New Roman" w:hAnsi="Times New Roman" w:cs="Times New Roman"/>
          <w:b/>
          <w:sz w:val="24"/>
          <w:szCs w:val="24"/>
        </w:rPr>
      </w:pPr>
      <w:ins w:id="37" w:author="Timmons Amanda J" w:date="2017-11-22T13:03:00Z">
        <w:r w:rsidRPr="007E1641">
          <w:rPr>
            <w:rFonts w:ascii="Times New Roman" w:hAnsi="Times New Roman" w:cs="Times New Roman"/>
            <w:b/>
            <w:sz w:val="24"/>
            <w:szCs w:val="24"/>
          </w:rPr>
          <w:lastRenderedPageBreak/>
          <w:t xml:space="preserve">The work in this Program Element helps Oregon’s governmental public health system achieve the following Public Health Modernization Process Measure: </w:t>
        </w:r>
      </w:ins>
      <w:ins w:id="38" w:author="Timmons Amanda J" w:date="2017-11-22T13:04:00Z">
        <w:r w:rsidRPr="007E1641">
          <w:rPr>
            <w:rFonts w:ascii="Times New Roman" w:hAnsi="Times New Roman" w:cs="Times New Roman"/>
            <w:b/>
            <w:sz w:val="24"/>
            <w:szCs w:val="24"/>
          </w:rPr>
          <w:t xml:space="preserve">Percent of Vaccines for Children clinics that participate in the Assessment, Feedback, Incentives and </w:t>
        </w:r>
        <w:proofErr w:type="spellStart"/>
        <w:r w:rsidRPr="007E1641">
          <w:rPr>
            <w:rFonts w:ascii="Times New Roman" w:hAnsi="Times New Roman" w:cs="Times New Roman"/>
            <w:b/>
            <w:sz w:val="24"/>
            <w:szCs w:val="24"/>
          </w:rPr>
          <w:t>eXchange</w:t>
        </w:r>
        <w:proofErr w:type="spellEnd"/>
        <w:r w:rsidRPr="007E1641">
          <w:rPr>
            <w:rFonts w:ascii="Times New Roman" w:hAnsi="Times New Roman" w:cs="Times New Roman"/>
            <w:b/>
            <w:sz w:val="24"/>
            <w:szCs w:val="24"/>
          </w:rPr>
          <w:t xml:space="preserve"> (AFIX) program.</w:t>
        </w:r>
      </w:ins>
    </w:p>
    <w:p w:rsidR="00714CFC" w:rsidRPr="00CE3A37" w:rsidDel="00CA54D8" w:rsidRDefault="00714CFC" w:rsidP="000D6C4E">
      <w:pPr>
        <w:pStyle w:val="ListParagraph"/>
        <w:widowControl/>
        <w:numPr>
          <w:ilvl w:val="1"/>
          <w:numId w:val="2"/>
        </w:numPr>
        <w:spacing w:after="120"/>
        <w:ind w:left="990" w:hanging="270"/>
        <w:rPr>
          <w:del w:id="39" w:author="Timmons Amanda J" w:date="2017-11-22T13:03:00Z"/>
          <w:rFonts w:ascii="Times New Roman" w:hAnsi="Times New Roman" w:cs="Times New Roman"/>
          <w:b/>
          <w:i/>
          <w:sz w:val="24"/>
          <w:szCs w:val="24"/>
        </w:rPr>
      </w:pPr>
      <w:del w:id="40" w:author="Timmons Amanda J" w:date="2017-11-22T13:03:00Z">
        <w:r w:rsidRPr="00496EF6" w:rsidDel="00CA54D8">
          <w:rPr>
            <w:rFonts w:ascii="Times New Roman" w:hAnsi="Times New Roman" w:cs="Times New Roman"/>
            <w:b/>
            <w:sz w:val="24"/>
            <w:szCs w:val="24"/>
          </w:rPr>
          <w:delText>Public Health Accountability Outcome Metric</w:delText>
        </w:r>
        <w:r w:rsidR="001120A3" w:rsidRPr="00496EF6" w:rsidDel="00CA54D8">
          <w:rPr>
            <w:rFonts w:ascii="Times New Roman" w:hAnsi="Times New Roman" w:cs="Times New Roman"/>
            <w:b/>
            <w:sz w:val="24"/>
            <w:szCs w:val="24"/>
          </w:rPr>
          <w:delText>:</w:delText>
        </w:r>
        <w:r w:rsidR="00496EF6" w:rsidDel="00CA54D8">
          <w:rPr>
            <w:rFonts w:ascii="Times New Roman" w:hAnsi="Times New Roman" w:cs="Times New Roman"/>
            <w:b/>
            <w:sz w:val="24"/>
            <w:szCs w:val="24"/>
          </w:rPr>
          <w:delText xml:space="preserve"> </w:delText>
        </w:r>
        <w:r w:rsidR="009734E9" w:rsidRPr="00D831D6" w:rsidDel="00CA54D8">
          <w:rPr>
            <w:rFonts w:ascii="Times New Roman" w:hAnsi="Times New Roman" w:cs="Times New Roman"/>
            <w:b/>
            <w:sz w:val="24"/>
            <w:szCs w:val="24"/>
          </w:rPr>
          <w:delText>(</w:delText>
        </w:r>
        <w:r w:rsidR="00CE3A37" w:rsidRPr="00D831D6" w:rsidDel="00CA54D8">
          <w:rPr>
            <w:rFonts w:ascii="Times New Roman" w:hAnsi="Times New Roman" w:cs="Times New Roman"/>
            <w:b/>
            <w:i/>
            <w:sz w:val="24"/>
            <w:szCs w:val="24"/>
          </w:rPr>
          <w:delText xml:space="preserve">Enter </w:delText>
        </w:r>
        <w:r w:rsidR="00660CE8" w:rsidRPr="00D831D6" w:rsidDel="00CA54D8">
          <w:rPr>
            <w:rFonts w:ascii="Times New Roman" w:hAnsi="Times New Roman" w:cs="Times New Roman"/>
            <w:b/>
            <w:i/>
            <w:sz w:val="24"/>
            <w:szCs w:val="24"/>
          </w:rPr>
          <w:delText>PH</w:delText>
        </w:r>
        <w:r w:rsidR="00CE3A37" w:rsidRPr="00D831D6" w:rsidDel="00CA54D8">
          <w:rPr>
            <w:rFonts w:ascii="Times New Roman" w:hAnsi="Times New Roman" w:cs="Times New Roman"/>
            <w:b/>
            <w:i/>
            <w:sz w:val="24"/>
            <w:szCs w:val="24"/>
          </w:rPr>
          <w:delText xml:space="preserve"> Accountability Outcome Metric(s) related to this PE, or “Not applicable”</w:delText>
        </w:r>
        <w:r w:rsidR="009734E9" w:rsidRPr="00D831D6" w:rsidDel="00CA54D8">
          <w:rPr>
            <w:rFonts w:ascii="Times New Roman" w:hAnsi="Times New Roman" w:cs="Times New Roman"/>
            <w:b/>
            <w:i/>
            <w:sz w:val="24"/>
            <w:szCs w:val="24"/>
          </w:rPr>
          <w:delText>)</w:delText>
        </w:r>
      </w:del>
    </w:p>
    <w:p w:rsidR="00714CFC" w:rsidRPr="00956398" w:rsidDel="00CA54D8" w:rsidRDefault="00714CFC" w:rsidP="000D6C4E">
      <w:pPr>
        <w:widowControl/>
        <w:spacing w:after="120"/>
        <w:ind w:hanging="720"/>
        <w:rPr>
          <w:del w:id="41" w:author="Timmons Amanda J" w:date="2017-11-22T13:03:00Z"/>
          <w:rFonts w:ascii="Times New Roman" w:hAnsi="Times New Roman" w:cs="Times New Roman"/>
          <w:sz w:val="24"/>
          <w:szCs w:val="24"/>
        </w:rPr>
      </w:pPr>
    </w:p>
    <w:p w:rsidR="00714CFC" w:rsidRPr="003F2A7A" w:rsidDel="00CA54D8" w:rsidRDefault="00714CFC" w:rsidP="000D6C4E">
      <w:pPr>
        <w:pStyle w:val="ListParagraph"/>
        <w:widowControl/>
        <w:numPr>
          <w:ilvl w:val="1"/>
          <w:numId w:val="2"/>
        </w:numPr>
        <w:spacing w:after="120"/>
        <w:ind w:left="990" w:hanging="270"/>
        <w:rPr>
          <w:del w:id="42" w:author="Timmons Amanda J" w:date="2017-11-22T13:03:00Z"/>
          <w:rFonts w:ascii="Times New Roman" w:hAnsi="Times New Roman" w:cs="Times New Roman"/>
          <w:b/>
          <w:i/>
          <w:sz w:val="24"/>
          <w:szCs w:val="24"/>
        </w:rPr>
      </w:pPr>
      <w:del w:id="43" w:author="Timmons Amanda J" w:date="2017-11-22T13:03:00Z">
        <w:r w:rsidRPr="009734E9" w:rsidDel="00CA54D8">
          <w:rPr>
            <w:rFonts w:ascii="Times New Roman" w:hAnsi="Times New Roman" w:cs="Times New Roman"/>
            <w:b/>
            <w:sz w:val="24"/>
            <w:szCs w:val="24"/>
          </w:rPr>
          <w:delText>Public Health Accountability Process Measure:</w:delText>
        </w:r>
        <w:r w:rsidRPr="00212817" w:rsidDel="00CA54D8">
          <w:rPr>
            <w:rFonts w:ascii="Times New Roman" w:hAnsi="Times New Roman" w:cs="Times New Roman"/>
            <w:b/>
            <w:i/>
            <w:sz w:val="24"/>
            <w:szCs w:val="24"/>
          </w:rPr>
          <w:delText xml:space="preserve"> </w:delText>
        </w:r>
        <w:r w:rsidR="00CE3A37" w:rsidRPr="00212817" w:rsidDel="00CA54D8">
          <w:rPr>
            <w:rFonts w:ascii="Times New Roman" w:hAnsi="Times New Roman" w:cs="Times New Roman"/>
            <w:b/>
            <w:i/>
            <w:sz w:val="24"/>
            <w:szCs w:val="24"/>
          </w:rPr>
          <w:delText xml:space="preserve"> </w:delText>
        </w:r>
        <w:r w:rsidR="009734E9" w:rsidRPr="00D831D6" w:rsidDel="00CA54D8">
          <w:rPr>
            <w:rFonts w:ascii="Times New Roman" w:hAnsi="Times New Roman" w:cs="Times New Roman"/>
            <w:b/>
            <w:i/>
            <w:sz w:val="24"/>
            <w:szCs w:val="24"/>
          </w:rPr>
          <w:delText>(</w:delText>
        </w:r>
        <w:r w:rsidR="00CE3A37" w:rsidRPr="00D831D6" w:rsidDel="00CA54D8">
          <w:rPr>
            <w:rFonts w:ascii="Times New Roman" w:hAnsi="Times New Roman" w:cs="Times New Roman"/>
            <w:b/>
            <w:i/>
            <w:sz w:val="24"/>
            <w:szCs w:val="24"/>
          </w:rPr>
          <w:delText xml:space="preserve">Enter </w:delText>
        </w:r>
        <w:r w:rsidR="00D831D6" w:rsidRPr="00D831D6" w:rsidDel="00CA54D8">
          <w:rPr>
            <w:rFonts w:ascii="Times New Roman" w:hAnsi="Times New Roman" w:cs="Times New Roman"/>
            <w:b/>
            <w:i/>
            <w:sz w:val="24"/>
            <w:szCs w:val="24"/>
          </w:rPr>
          <w:delText xml:space="preserve">the PH Accountability </w:delText>
        </w:r>
        <w:r w:rsidR="00CE3A37" w:rsidRPr="00D831D6" w:rsidDel="00CA54D8">
          <w:rPr>
            <w:rFonts w:ascii="Times New Roman" w:hAnsi="Times New Roman" w:cs="Times New Roman"/>
            <w:b/>
            <w:i/>
            <w:sz w:val="24"/>
            <w:szCs w:val="24"/>
          </w:rPr>
          <w:delText>Process Measure or “Not applicable</w:delText>
        </w:r>
        <w:r w:rsidR="009734E9" w:rsidRPr="00D831D6" w:rsidDel="00CA54D8">
          <w:rPr>
            <w:rFonts w:ascii="Times New Roman" w:hAnsi="Times New Roman" w:cs="Times New Roman"/>
            <w:b/>
            <w:i/>
            <w:sz w:val="24"/>
            <w:szCs w:val="24"/>
          </w:rPr>
          <w:delText>”)</w:delText>
        </w:r>
      </w:del>
    </w:p>
    <w:p w:rsidR="000270DE" w:rsidRDefault="000270DE" w:rsidP="000270DE">
      <w:pPr>
        <w:pStyle w:val="ListParagraph"/>
        <w:widowControl/>
        <w:spacing w:after="120"/>
        <w:ind w:left="1560"/>
        <w:rPr>
          <w:rFonts w:ascii="Times New Roman" w:hAnsi="Times New Roman" w:cs="Times New Roman"/>
          <w:b/>
          <w:sz w:val="24"/>
          <w:szCs w:val="24"/>
        </w:rPr>
      </w:pPr>
    </w:p>
    <w:p w:rsidR="009839E5" w:rsidRDefault="009839E5" w:rsidP="000D6C4E">
      <w:pPr>
        <w:pStyle w:val="ListParagraph"/>
        <w:widowControl/>
        <w:numPr>
          <w:ilvl w:val="0"/>
          <w:numId w:val="2"/>
        </w:numPr>
        <w:tabs>
          <w:tab w:val="left" w:pos="840"/>
        </w:tabs>
        <w:spacing w:before="120" w:after="120"/>
        <w:ind w:left="450" w:right="256" w:hanging="450"/>
        <w:rPr>
          <w:ins w:id="44" w:author="Timmons Amanda J" w:date="2017-11-22T13:06:00Z"/>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rsidR="000F4D04" w:rsidRPr="004E5EE5" w:rsidDel="004E5EE5" w:rsidRDefault="000F4D04">
      <w:pPr>
        <w:widowControl/>
        <w:spacing w:after="120"/>
        <w:rPr>
          <w:del w:id="45" w:author="Timmons Amanda J" w:date="2018-01-16T08:59:00Z"/>
          <w:rFonts w:ascii="Times New Roman" w:hAnsi="Times New Roman" w:cs="Times New Roman"/>
          <w:i/>
          <w:color w:val="FF0000"/>
          <w:sz w:val="24"/>
          <w:szCs w:val="24"/>
          <w:rPrChange w:id="46" w:author="Timmons Amanda J" w:date="2018-01-16T08:59:00Z">
            <w:rPr>
              <w:del w:id="47" w:author="Timmons Amanda J" w:date="2018-01-16T08:59:00Z"/>
            </w:rPr>
          </w:rPrChange>
        </w:rPr>
        <w:pPrChange w:id="48" w:author="Timmons Amanda J" w:date="2018-01-16T08:59:00Z">
          <w:pPr>
            <w:pStyle w:val="ListParagraph"/>
            <w:widowControl/>
            <w:numPr>
              <w:numId w:val="2"/>
            </w:numPr>
            <w:tabs>
              <w:tab w:val="left" w:pos="840"/>
            </w:tabs>
            <w:spacing w:before="120" w:after="120"/>
            <w:ind w:left="450" w:right="256" w:hanging="450"/>
          </w:pPr>
        </w:pPrChange>
      </w:pPr>
    </w:p>
    <w:p w:rsidR="00555F0F" w:rsidRPr="00555F0F" w:rsidRDefault="00555F0F" w:rsidP="000F4D04">
      <w:pPr>
        <w:pStyle w:val="ListParagraph"/>
        <w:widowControl/>
        <w:numPr>
          <w:ilvl w:val="1"/>
          <w:numId w:val="2"/>
        </w:numPr>
        <w:spacing w:after="120"/>
        <w:ind w:left="1170" w:hanging="720"/>
        <w:rPr>
          <w:rFonts w:ascii="Times New Roman" w:hAnsi="Times New Roman" w:cs="Times New Roman"/>
          <w:sz w:val="24"/>
          <w:szCs w:val="24"/>
        </w:rPr>
      </w:pPr>
      <w:del w:id="49" w:author="Timmons Amanda J" w:date="2017-12-01T10:13:00Z">
        <w:r w:rsidRPr="007E1641" w:rsidDel="0052208E">
          <w:rPr>
            <w:rFonts w:ascii="Times New Roman" w:hAnsi="Times New Roman" w:cs="Times New Roman"/>
            <w:b/>
            <w:sz w:val="24"/>
            <w:szCs w:val="24"/>
          </w:rPr>
          <w:delText>Vaccines for Children</w:delText>
        </w:r>
      </w:del>
      <w:ins w:id="50" w:author="Timmons Amanda J" w:date="2017-12-01T10:13:00Z">
        <w:r w:rsidR="0052208E" w:rsidRPr="007E1641">
          <w:rPr>
            <w:rFonts w:ascii="Times New Roman" w:hAnsi="Times New Roman" w:cs="Times New Roman"/>
            <w:b/>
            <w:sz w:val="24"/>
            <w:szCs w:val="24"/>
          </w:rPr>
          <w:t xml:space="preserve">State-Supplied Vaccine Provider OR Vaccines for </w:t>
        </w:r>
        <w:proofErr w:type="spellStart"/>
        <w:r w:rsidR="0052208E" w:rsidRPr="007E1641">
          <w:rPr>
            <w:rFonts w:ascii="Times New Roman" w:hAnsi="Times New Roman" w:cs="Times New Roman"/>
            <w:b/>
            <w:sz w:val="24"/>
            <w:szCs w:val="24"/>
          </w:rPr>
          <w:t>Childen</w:t>
        </w:r>
      </w:ins>
      <w:proofErr w:type="spellEnd"/>
      <w:r w:rsidRPr="007E1641">
        <w:rPr>
          <w:rFonts w:ascii="Times New Roman" w:hAnsi="Times New Roman" w:cs="Times New Roman"/>
          <w:b/>
          <w:sz w:val="24"/>
          <w:szCs w:val="24"/>
        </w:rPr>
        <w:t xml:space="preserve"> Program Enrollment.</w:t>
      </w:r>
      <w:r w:rsidRPr="007E1641">
        <w:rPr>
          <w:rFonts w:ascii="Times New Roman" w:hAnsi="Times New Roman" w:cs="Times New Roman"/>
          <w:sz w:val="24"/>
          <w:szCs w:val="24"/>
        </w:rPr>
        <w:t xml:space="preserve"> LPHA must maintain enrollment as an active </w:t>
      </w:r>
      <w:ins w:id="51" w:author="Timmons Amanda J" w:date="2017-12-01T10:16:00Z">
        <w:r w:rsidR="0052208E" w:rsidRPr="007E1641">
          <w:rPr>
            <w:rFonts w:ascii="Times New Roman" w:hAnsi="Times New Roman" w:cs="Times New Roman"/>
            <w:sz w:val="24"/>
            <w:szCs w:val="24"/>
          </w:rPr>
          <w:t xml:space="preserve">state-supplied vaccine provider or </w:t>
        </w:r>
      </w:ins>
      <w:r w:rsidRPr="007E1641">
        <w:rPr>
          <w:rFonts w:ascii="Times New Roman" w:hAnsi="Times New Roman" w:cs="Times New Roman"/>
          <w:sz w:val="24"/>
          <w:szCs w:val="24"/>
        </w:rPr>
        <w:t xml:space="preserve">VFC Provider. </w:t>
      </w:r>
      <w:ins w:id="52" w:author="Timmons Amanda J" w:date="2017-12-01T10:17:00Z">
        <w:r w:rsidR="00275E07" w:rsidRPr="007E1641">
          <w:rPr>
            <w:rFonts w:ascii="Times New Roman" w:hAnsi="Times New Roman" w:cs="Times New Roman"/>
            <w:sz w:val="24"/>
            <w:szCs w:val="24"/>
          </w:rPr>
          <w:t>In addition</w:t>
        </w:r>
        <w:r w:rsidR="0052208E" w:rsidRPr="007E1641">
          <w:rPr>
            <w:rFonts w:ascii="Times New Roman" w:hAnsi="Times New Roman" w:cs="Times New Roman"/>
            <w:sz w:val="24"/>
            <w:szCs w:val="24"/>
          </w:rPr>
          <w:t xml:space="preserve">, </w:t>
        </w:r>
      </w:ins>
      <w:del w:id="53" w:author="Timmons Amanda J" w:date="2017-12-01T10:17:00Z">
        <w:r w:rsidRPr="007E1641" w:rsidDel="0052208E">
          <w:rPr>
            <w:rFonts w:ascii="Times New Roman" w:hAnsi="Times New Roman" w:cs="Times New Roman"/>
            <w:sz w:val="24"/>
            <w:szCs w:val="24"/>
          </w:rPr>
          <w:delText>I</w:delText>
        </w:r>
      </w:del>
      <w:ins w:id="54" w:author="Timmons Amanda J" w:date="2017-12-01T10:17:00Z">
        <w:r w:rsidR="0052208E" w:rsidRPr="007E1641">
          <w:rPr>
            <w:rFonts w:ascii="Times New Roman" w:hAnsi="Times New Roman" w:cs="Times New Roman"/>
            <w:sz w:val="24"/>
            <w:szCs w:val="24"/>
          </w:rPr>
          <w:t>i</w:t>
        </w:r>
      </w:ins>
      <w:r w:rsidRPr="007E1641">
        <w:rPr>
          <w:rFonts w:ascii="Times New Roman" w:hAnsi="Times New Roman" w:cs="Times New Roman"/>
          <w:sz w:val="24"/>
          <w:szCs w:val="24"/>
        </w:rPr>
        <w:t>f</w:t>
      </w:r>
      <w:r w:rsidRPr="00555F0F">
        <w:rPr>
          <w:rFonts w:ascii="Times New Roman" w:hAnsi="Times New Roman" w:cs="Times New Roman"/>
          <w:sz w:val="24"/>
          <w:szCs w:val="24"/>
        </w:rPr>
        <w:t xml:space="preserve"> LPHA contracts out for clinical services, LPHA must ensure that contractor maintains enrollment as an active VFC Provider.</w:t>
      </w:r>
    </w:p>
    <w:p w:rsidR="00555F0F" w:rsidRPr="00555F0F" w:rsidRDefault="00555F0F" w:rsidP="000F4D04">
      <w:pPr>
        <w:pStyle w:val="ListParagraph"/>
        <w:widowControl/>
        <w:numPr>
          <w:ilvl w:val="1"/>
          <w:numId w:val="2"/>
        </w:numPr>
        <w:spacing w:after="120"/>
        <w:ind w:left="1170" w:hanging="630"/>
        <w:rPr>
          <w:rFonts w:ascii="Times New Roman" w:hAnsi="Times New Roman" w:cs="Times New Roman"/>
          <w:sz w:val="24"/>
          <w:szCs w:val="24"/>
        </w:rPr>
      </w:pPr>
      <w:r w:rsidRPr="00555F0F">
        <w:rPr>
          <w:rFonts w:ascii="Times New Roman" w:hAnsi="Times New Roman" w:cs="Times New Roman"/>
          <w:b/>
          <w:sz w:val="24"/>
          <w:szCs w:val="24"/>
        </w:rPr>
        <w:t>Oregon Vaccine Stewardship Statute.</w:t>
      </w:r>
      <w:r w:rsidRPr="00555F0F">
        <w:rPr>
          <w:rFonts w:ascii="Times New Roman" w:hAnsi="Times New Roman" w:cs="Times New Roman"/>
          <w:sz w:val="24"/>
          <w:szCs w:val="24"/>
        </w:rPr>
        <w:t xml:space="preserve"> LPHA must comply with all sections of the Oregon Vaccine Stewardship Statute.</w:t>
      </w:r>
    </w:p>
    <w:p w:rsidR="00555F0F" w:rsidRPr="00555F0F" w:rsidRDefault="00555F0F" w:rsidP="000F4D04">
      <w:pPr>
        <w:pStyle w:val="ListParagraph"/>
        <w:widowControl/>
        <w:numPr>
          <w:ilvl w:val="1"/>
          <w:numId w:val="2"/>
        </w:numPr>
        <w:spacing w:after="120"/>
        <w:ind w:left="1170" w:hanging="630"/>
        <w:rPr>
          <w:rFonts w:ascii="Times New Roman" w:hAnsi="Times New Roman" w:cs="Times New Roman"/>
          <w:b/>
          <w:sz w:val="24"/>
          <w:szCs w:val="24"/>
        </w:rPr>
      </w:pPr>
      <w:r w:rsidRPr="00555F0F">
        <w:rPr>
          <w:rFonts w:ascii="Times New Roman" w:hAnsi="Times New Roman" w:cs="Times New Roman"/>
          <w:b/>
          <w:sz w:val="24"/>
          <w:szCs w:val="24"/>
        </w:rPr>
        <w:t>Vaccine Management.</w:t>
      </w:r>
    </w:p>
    <w:p w:rsidR="00555F0F" w:rsidRPr="00555F0F" w:rsidRDefault="00555F0F" w:rsidP="000F4D04">
      <w:pPr>
        <w:pStyle w:val="ListParagraph"/>
        <w:widowControl/>
        <w:numPr>
          <w:ilvl w:val="0"/>
          <w:numId w:val="21"/>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 xml:space="preserve">LPHA must conduct a monthly, physical inventory of all vaccine storage units and will reconcile their inventory in ALERT IIS. Inventories will be kept for a minimum of three years. </w:t>
      </w:r>
    </w:p>
    <w:p w:rsidR="00555F0F" w:rsidRPr="00555F0F" w:rsidRDefault="00555F0F" w:rsidP="000F4D04">
      <w:pPr>
        <w:pStyle w:val="ListParagraph"/>
        <w:widowControl/>
        <w:numPr>
          <w:ilvl w:val="0"/>
          <w:numId w:val="21"/>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LPHA must submit vaccine orders according to the tier assigned by the OHA’s Immunization Program.</w:t>
      </w:r>
    </w:p>
    <w:p w:rsidR="00555F0F" w:rsidRPr="00555F0F" w:rsidRDefault="00555F0F" w:rsidP="000F4D04">
      <w:pPr>
        <w:pStyle w:val="ListParagraph"/>
        <w:widowControl/>
        <w:numPr>
          <w:ilvl w:val="1"/>
          <w:numId w:val="2"/>
        </w:numPr>
        <w:spacing w:after="120"/>
        <w:ind w:left="1170" w:hanging="720"/>
        <w:rPr>
          <w:rFonts w:ascii="Times New Roman" w:hAnsi="Times New Roman" w:cs="Times New Roman"/>
          <w:b/>
          <w:sz w:val="24"/>
          <w:szCs w:val="24"/>
        </w:rPr>
      </w:pPr>
      <w:r w:rsidRPr="00555F0F">
        <w:rPr>
          <w:rFonts w:ascii="Times New Roman" w:hAnsi="Times New Roman" w:cs="Times New Roman"/>
          <w:b/>
          <w:sz w:val="24"/>
          <w:szCs w:val="24"/>
        </w:rPr>
        <w:t>Billable Vaccine/IG.</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 xml:space="preserve">LPHA will be billed quarterly by the OHA for billable doses of vaccine.     </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OHA will bill the published price in effect at the time the vaccine dose is administered.</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LPHA may not charge or bill a patient more for the vaccine than the published price.</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Payment is due 30 days after the invoice date.</w:t>
      </w:r>
    </w:p>
    <w:p w:rsidR="00555F0F" w:rsidRPr="00555F0F" w:rsidRDefault="00555F0F" w:rsidP="000F4D04">
      <w:pPr>
        <w:pStyle w:val="ListParagraph"/>
        <w:widowControl/>
        <w:numPr>
          <w:ilvl w:val="1"/>
          <w:numId w:val="2"/>
        </w:numPr>
        <w:spacing w:after="120"/>
        <w:ind w:left="1170" w:hanging="720"/>
        <w:rPr>
          <w:rFonts w:ascii="Times New Roman" w:hAnsi="Times New Roman" w:cs="Times New Roman"/>
          <w:b/>
          <w:sz w:val="24"/>
          <w:szCs w:val="24"/>
        </w:rPr>
      </w:pPr>
      <w:r w:rsidRPr="00555F0F">
        <w:rPr>
          <w:rFonts w:ascii="Times New Roman" w:hAnsi="Times New Roman" w:cs="Times New Roman"/>
          <w:b/>
          <w:sz w:val="24"/>
          <w:szCs w:val="24"/>
        </w:rPr>
        <w:t xml:space="preserve">Delegate Agencies.  </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 xml:space="preserve">LPHA’s that have an agreement with other agencies for Immunization Services will complete a Delegate Addendum. A new Delegate Addendum must be signed when either of the authorized signers changes or upon request.     </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(Quality Assurance only) LPHA must participate in Delegate Agency’s biennial VFC compliance site visits with an OHA site visit reviewer.</w:t>
      </w:r>
    </w:p>
    <w:p w:rsidR="00555F0F" w:rsidRPr="00555F0F" w:rsidRDefault="00555F0F" w:rsidP="000F4D04">
      <w:pPr>
        <w:pStyle w:val="ListParagraph"/>
        <w:widowControl/>
        <w:numPr>
          <w:ilvl w:val="1"/>
          <w:numId w:val="2"/>
        </w:numPr>
        <w:spacing w:after="120"/>
        <w:ind w:left="1170" w:hanging="720"/>
        <w:rPr>
          <w:rFonts w:ascii="Times New Roman" w:hAnsi="Times New Roman" w:cs="Times New Roman"/>
          <w:b/>
          <w:sz w:val="24"/>
          <w:szCs w:val="24"/>
        </w:rPr>
      </w:pPr>
      <w:r w:rsidRPr="00555F0F">
        <w:rPr>
          <w:rFonts w:ascii="Times New Roman" w:hAnsi="Times New Roman" w:cs="Times New Roman"/>
          <w:b/>
          <w:sz w:val="24"/>
          <w:szCs w:val="24"/>
        </w:rPr>
        <w:t>Vaccine Administration.</w:t>
      </w:r>
    </w:p>
    <w:p w:rsidR="00555F0F" w:rsidRPr="00555F0F" w:rsidRDefault="00555F0F" w:rsidP="000F4D04">
      <w:pPr>
        <w:pStyle w:val="ListParagraph"/>
        <w:widowControl/>
        <w:numPr>
          <w:ilvl w:val="2"/>
          <w:numId w:val="2"/>
        </w:numPr>
        <w:spacing w:after="120"/>
        <w:ind w:left="1620" w:hanging="450"/>
        <w:rPr>
          <w:rFonts w:ascii="Times New Roman" w:hAnsi="Times New Roman" w:cs="Times New Roman"/>
          <w:sz w:val="24"/>
          <w:szCs w:val="24"/>
        </w:rPr>
      </w:pPr>
      <w:r w:rsidRPr="00555F0F">
        <w:rPr>
          <w:rFonts w:ascii="Times New Roman" w:hAnsi="Times New Roman" w:cs="Times New Roman"/>
          <w:sz w:val="24"/>
          <w:szCs w:val="24"/>
        </w:rPr>
        <w:t>Vaccines must be administered as directed in the most current, signed version of OHA’s Model Standing Orders for Immunizations.</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ensure that clinical immunization staff annually view the Epidemiology and Prevention of Vaccine-Preventable Diseases program or the annual update. Both are available as a DVD or a web-on-</w:t>
      </w:r>
      <w:r w:rsidR="0072249D">
        <w:rPr>
          <w:rFonts w:ascii="Times New Roman" w:hAnsi="Times New Roman" w:cs="Times New Roman"/>
          <w:sz w:val="24"/>
          <w:szCs w:val="24"/>
        </w:rPr>
        <w:t>demand from the CDC’s website.</w:t>
      </w:r>
    </w:p>
    <w:p w:rsidR="00555F0F" w:rsidRPr="0072249D" w:rsidRDefault="00555F0F" w:rsidP="000F4D04">
      <w:pPr>
        <w:pStyle w:val="ListParagraph"/>
        <w:widowControl/>
        <w:numPr>
          <w:ilvl w:val="2"/>
          <w:numId w:val="2"/>
        </w:numPr>
        <w:spacing w:after="120"/>
        <w:ind w:hanging="450"/>
        <w:rPr>
          <w:rFonts w:ascii="Times New Roman" w:hAnsi="Times New Roman" w:cs="Times New Roman"/>
          <w:sz w:val="24"/>
          <w:szCs w:val="24"/>
        </w:rPr>
      </w:pPr>
      <w:r w:rsidRPr="00555F0F">
        <w:rPr>
          <w:rFonts w:ascii="Times New Roman" w:hAnsi="Times New Roman" w:cs="Times New Roman"/>
          <w:sz w:val="24"/>
          <w:szCs w:val="24"/>
        </w:rPr>
        <w:t>In connection with the administration of a vaccine, LPHA must:</w:t>
      </w:r>
    </w:p>
    <w:p w:rsidR="00555F0F" w:rsidRPr="0072249D" w:rsidRDefault="00555F0F" w:rsidP="000F4D0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lastRenderedPageBreak/>
        <w:t xml:space="preserve">Confirm that a recipient, parent, or legal representative has read, or has had read to them, the VIS and has had their questions answered prior to the administration of the vaccine. </w:t>
      </w:r>
    </w:p>
    <w:p w:rsidR="00555F0F" w:rsidRPr="0072249D" w:rsidRDefault="00555F0F" w:rsidP="000F4D0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Make the VIS available in other languages or formats when needed (e.g., when English is not a patient’s primary language or for those needing the VIS in braille.)</w:t>
      </w:r>
    </w:p>
    <w:p w:rsidR="00555F0F" w:rsidRPr="0072249D" w:rsidRDefault="00555F0F" w:rsidP="000F4D0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 xml:space="preserve">Provide to the recipient, parent or legal representative, documentation of vaccines received at visit.  LPHA may provide a new immunization record or update the recipient’s existing handheld record.  </w:t>
      </w:r>
    </w:p>
    <w:p w:rsidR="00555F0F" w:rsidRPr="0072249D" w:rsidRDefault="00555F0F" w:rsidP="000F4D0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Screen for contraindications and precautions prior to administering vaccine and document that screening has occurred.</w:t>
      </w:r>
    </w:p>
    <w:p w:rsidR="00555F0F" w:rsidRPr="00555F0F" w:rsidRDefault="00555F0F" w:rsidP="000F4D0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Document administration of an immunization using a vaccine administration record or electronic equivalent, including all federally-required charting elements. (Note- ALERT IIS does not record all federally-required elements and cannot be used as a replacement for this requirement.)</w:t>
      </w:r>
    </w:p>
    <w:p w:rsidR="00555F0F" w:rsidRPr="0072249D" w:rsidDel="00193024" w:rsidRDefault="00555F0F" w:rsidP="0072249D">
      <w:pPr>
        <w:widowControl/>
        <w:spacing w:after="120"/>
        <w:rPr>
          <w:del w:id="55" w:author="Timmons Amanda J" w:date="2017-11-22T13:16:00Z"/>
          <w:rFonts w:ascii="Times New Roman" w:hAnsi="Times New Roman" w:cs="Times New Roman"/>
          <w:sz w:val="24"/>
          <w:szCs w:val="24"/>
        </w:rPr>
      </w:pPr>
    </w:p>
    <w:p w:rsidR="00555F0F" w:rsidRPr="0072249D" w:rsidRDefault="00555F0F" w:rsidP="000F4D04">
      <w:pPr>
        <w:pStyle w:val="ListParagraph"/>
        <w:widowControl/>
        <w:numPr>
          <w:ilvl w:val="3"/>
          <w:numId w:val="2"/>
        </w:numPr>
        <w:spacing w:after="120"/>
        <w:ind w:left="2610" w:hanging="540"/>
        <w:rPr>
          <w:rFonts w:ascii="Times New Roman" w:hAnsi="Times New Roman" w:cs="Times New Roman"/>
          <w:sz w:val="24"/>
          <w:szCs w:val="24"/>
        </w:rPr>
      </w:pPr>
      <w:r w:rsidRPr="00555F0F">
        <w:rPr>
          <w:rFonts w:ascii="Times New Roman" w:hAnsi="Times New Roman" w:cs="Times New Roman"/>
          <w:sz w:val="24"/>
          <w:szCs w:val="24"/>
        </w:rPr>
        <w:t xml:space="preserve">LPHAs documenting vaccine administration electronically must demonstrate the ability to override a VIS date in their EHR system. </w:t>
      </w:r>
    </w:p>
    <w:p w:rsidR="00555F0F" w:rsidRPr="0072249D" w:rsidRDefault="00555F0F" w:rsidP="00193024">
      <w:pPr>
        <w:pStyle w:val="ListParagraph"/>
        <w:widowControl/>
        <w:numPr>
          <w:ilvl w:val="3"/>
          <w:numId w:val="2"/>
        </w:numPr>
        <w:spacing w:after="120"/>
        <w:ind w:left="2610" w:hanging="540"/>
        <w:rPr>
          <w:rFonts w:ascii="Times New Roman" w:hAnsi="Times New Roman" w:cs="Times New Roman"/>
          <w:sz w:val="24"/>
          <w:szCs w:val="24"/>
        </w:rPr>
      </w:pPr>
      <w:r w:rsidRPr="00555F0F">
        <w:rPr>
          <w:rFonts w:ascii="Times New Roman" w:hAnsi="Times New Roman" w:cs="Times New Roman"/>
          <w:sz w:val="24"/>
          <w:szCs w:val="24"/>
        </w:rPr>
        <w:t>LPHA must comply with state and federal statutory and regulatory retention schedules, available for review at http://arcweb.sos.state.or.us/doc/recmgmt/sched/special/state/sched/</w:t>
      </w:r>
      <w:proofErr w:type="gramStart"/>
      <w:r w:rsidRPr="00555F0F">
        <w:rPr>
          <w:rFonts w:ascii="Times New Roman" w:hAnsi="Times New Roman" w:cs="Times New Roman"/>
          <w:sz w:val="24"/>
          <w:szCs w:val="24"/>
        </w:rPr>
        <w:t>20120011ohaphdrrs.pdf ,</w:t>
      </w:r>
      <w:proofErr w:type="gramEnd"/>
      <w:r w:rsidRPr="00555F0F">
        <w:rPr>
          <w:rFonts w:ascii="Times New Roman" w:hAnsi="Times New Roman" w:cs="Times New Roman"/>
          <w:sz w:val="24"/>
          <w:szCs w:val="24"/>
        </w:rPr>
        <w:t xml:space="preserve"> or OHA’s office located at 800 NE Oregon St, Suite 370, Portland, OR  97232. </w:t>
      </w:r>
    </w:p>
    <w:p w:rsidR="00555F0F" w:rsidRPr="0072249D" w:rsidRDefault="00555F0F" w:rsidP="00193024">
      <w:pPr>
        <w:pStyle w:val="ListParagraph"/>
        <w:widowControl/>
        <w:numPr>
          <w:ilvl w:val="3"/>
          <w:numId w:val="2"/>
        </w:numPr>
        <w:spacing w:after="120"/>
        <w:ind w:left="2610" w:hanging="540"/>
        <w:rPr>
          <w:rFonts w:ascii="Times New Roman" w:hAnsi="Times New Roman" w:cs="Times New Roman"/>
          <w:sz w:val="24"/>
          <w:szCs w:val="24"/>
        </w:rPr>
      </w:pPr>
      <w:r w:rsidRPr="00555F0F">
        <w:rPr>
          <w:rFonts w:ascii="Times New Roman" w:hAnsi="Times New Roman" w:cs="Times New Roman"/>
          <w:sz w:val="24"/>
          <w:szCs w:val="24"/>
        </w:rPr>
        <w:t>LPHA must comply with Vaccine Billing Standards.  See Appendix A to this Program Element.</w:t>
      </w:r>
    </w:p>
    <w:p w:rsidR="00555F0F" w:rsidRPr="0072249D" w:rsidRDefault="00555F0F" w:rsidP="000F4D04">
      <w:pPr>
        <w:pStyle w:val="ListParagraph"/>
        <w:widowControl/>
        <w:numPr>
          <w:ilvl w:val="1"/>
          <w:numId w:val="2"/>
        </w:numPr>
        <w:spacing w:after="120"/>
        <w:ind w:left="1170" w:hanging="810"/>
        <w:rPr>
          <w:rFonts w:ascii="Times New Roman" w:hAnsi="Times New Roman" w:cs="Times New Roman"/>
          <w:sz w:val="24"/>
          <w:szCs w:val="24"/>
        </w:rPr>
      </w:pPr>
      <w:r w:rsidRPr="0072249D">
        <w:rPr>
          <w:rFonts w:ascii="Times New Roman" w:hAnsi="Times New Roman" w:cs="Times New Roman"/>
          <w:b/>
          <w:sz w:val="24"/>
          <w:szCs w:val="24"/>
        </w:rPr>
        <w:t xml:space="preserve">Immunization Rates, Outreach and Education. </w:t>
      </w:r>
      <w:r w:rsidRPr="00555F0F">
        <w:rPr>
          <w:rFonts w:ascii="Times New Roman" w:hAnsi="Times New Roman" w:cs="Times New Roman"/>
          <w:sz w:val="24"/>
          <w:szCs w:val="24"/>
        </w:rPr>
        <w:t xml:space="preserve"> OHA will provide annually to LPHA their AFIX rates and other population-based county rates. LPHA must, during the state fiscal year, design and implement two educational or outreach activities in their Service Area (either singly or in collaboration with other community and service provider organizations) designed to raise immunization rates. These educational and outreach activities may include activities intended to reduce barriers to immunization, or special immunization clinics that provide vaccine for flu prevention or school children.</w:t>
      </w:r>
    </w:p>
    <w:p w:rsidR="00555F0F" w:rsidRPr="0072249D" w:rsidRDefault="00555F0F" w:rsidP="000F4D04">
      <w:pPr>
        <w:pStyle w:val="ListParagraph"/>
        <w:widowControl/>
        <w:numPr>
          <w:ilvl w:val="1"/>
          <w:numId w:val="2"/>
        </w:numPr>
        <w:spacing w:after="120"/>
        <w:ind w:left="1170" w:hanging="1080"/>
        <w:rPr>
          <w:rFonts w:ascii="Times New Roman" w:hAnsi="Times New Roman" w:cs="Times New Roman"/>
          <w:b/>
          <w:sz w:val="24"/>
          <w:szCs w:val="24"/>
        </w:rPr>
      </w:pPr>
      <w:r w:rsidRPr="0072249D">
        <w:rPr>
          <w:rFonts w:ascii="Times New Roman" w:hAnsi="Times New Roman" w:cs="Times New Roman"/>
          <w:b/>
          <w:sz w:val="24"/>
          <w:szCs w:val="24"/>
        </w:rPr>
        <w:t xml:space="preserve">Tracking and Recall. </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forecast immunizations due for clients requiring Immunization Services using the ALERT IIS electronic forecasting system.</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review their patients on the statewide recall list(s) in the first two weeks of the month and make any necessary demographic or immunization updates.</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 xml:space="preserve">LPHA must cooperate with OHA to recall a client if a dose administered by LPHA to such client is found by LPHA or OHA to have been mishandled and/or administered incorrectly, thus rendering such dose invalid. </w:t>
      </w:r>
    </w:p>
    <w:p w:rsidR="00555F0F" w:rsidRDefault="00555F0F" w:rsidP="000F4D04">
      <w:pPr>
        <w:pStyle w:val="ListParagraph"/>
        <w:widowControl/>
        <w:numPr>
          <w:ilvl w:val="1"/>
          <w:numId w:val="2"/>
        </w:numPr>
        <w:spacing w:after="120"/>
        <w:ind w:left="1170" w:hanging="1080"/>
        <w:rPr>
          <w:rFonts w:ascii="Times New Roman" w:hAnsi="Times New Roman" w:cs="Times New Roman"/>
          <w:sz w:val="24"/>
          <w:szCs w:val="24"/>
        </w:rPr>
      </w:pPr>
      <w:r w:rsidRPr="0072249D">
        <w:rPr>
          <w:rFonts w:ascii="Times New Roman" w:hAnsi="Times New Roman" w:cs="Times New Roman"/>
          <w:b/>
          <w:sz w:val="24"/>
          <w:szCs w:val="24"/>
        </w:rPr>
        <w:lastRenderedPageBreak/>
        <w:t>Surveillance of Vaccine-Preventable Diseases.</w:t>
      </w:r>
      <w:r w:rsidRPr="00555F0F">
        <w:rPr>
          <w:rFonts w:ascii="Times New Roman" w:hAnsi="Times New Roman" w:cs="Times New Roman"/>
          <w:sz w:val="24"/>
          <w:szCs w:val="24"/>
        </w:rPr>
        <w:t xml:space="preserve">  LPHA must conduct disease surveillance within its Service Area in accordance with the Communicable Disease Administrative Rules, the Investigation Guidelines for Notifiable Diseases, the Public Health Laboratory User’s Manual, and the Model Standing Orders for Vaccine, available for review at:</w:t>
      </w:r>
      <w:r w:rsidR="0072249D">
        <w:rPr>
          <w:rFonts w:ascii="Times New Roman" w:hAnsi="Times New Roman" w:cs="Times New Roman"/>
          <w:sz w:val="24"/>
          <w:szCs w:val="24"/>
        </w:rPr>
        <w:t xml:space="preserve"> </w:t>
      </w:r>
      <w:hyperlink r:id="rId10" w:history="1">
        <w:r w:rsidR="0072249D" w:rsidRPr="00F3504B">
          <w:rPr>
            <w:rStyle w:val="Hyperlink"/>
            <w:rFonts w:ascii="Times New Roman" w:hAnsi="Times New Roman" w:cs="Times New Roman"/>
            <w:sz w:val="24"/>
            <w:szCs w:val="24"/>
          </w:rPr>
          <w:t>http://public.health.oregon.gov/DiseasesConditions/CommunicableDisease</w:t>
        </w:r>
      </w:hyperlink>
      <w:r w:rsidR="0072249D">
        <w:rPr>
          <w:rFonts w:ascii="Times New Roman" w:hAnsi="Times New Roman" w:cs="Times New Roman"/>
          <w:sz w:val="24"/>
          <w:szCs w:val="24"/>
        </w:rPr>
        <w:t xml:space="preserve"> </w:t>
      </w:r>
      <w:hyperlink r:id="rId11" w:history="1">
        <w:r w:rsidR="0072249D" w:rsidRPr="00F3504B">
          <w:rPr>
            <w:rStyle w:val="Hyperlink"/>
            <w:rFonts w:ascii="Times New Roman" w:hAnsi="Times New Roman" w:cs="Times New Roman"/>
            <w:sz w:val="24"/>
            <w:szCs w:val="24"/>
          </w:rPr>
          <w:t>http://public.health.oregon.gov/LaboratoryServices</w:t>
        </w:r>
      </w:hyperlink>
      <w:r w:rsidR="0072249D">
        <w:rPr>
          <w:rFonts w:ascii="Times New Roman" w:hAnsi="Times New Roman" w:cs="Times New Roman"/>
          <w:sz w:val="24"/>
          <w:szCs w:val="24"/>
        </w:rPr>
        <w:t xml:space="preserve"> </w:t>
      </w:r>
      <w:hyperlink r:id="rId12" w:history="1">
        <w:r w:rsidR="0072249D" w:rsidRPr="00F3504B">
          <w:rPr>
            <w:rStyle w:val="Hyperlink"/>
            <w:rFonts w:ascii="Times New Roman" w:hAnsi="Times New Roman" w:cs="Times New Roman"/>
            <w:sz w:val="24"/>
            <w:szCs w:val="24"/>
          </w:rPr>
          <w:t>http://public.health.oregon.gov/PreventionWellness/VaccinesImmunization/ImmunizationProviderResources/Pages/provresources.aspx</w:t>
        </w:r>
      </w:hyperlink>
    </w:p>
    <w:p w:rsidR="00555F0F" w:rsidRPr="0072249D" w:rsidRDefault="00555F0F" w:rsidP="000F4D04">
      <w:pPr>
        <w:pStyle w:val="ListParagraph"/>
        <w:widowControl/>
        <w:numPr>
          <w:ilvl w:val="1"/>
          <w:numId w:val="2"/>
        </w:numPr>
        <w:spacing w:after="120"/>
        <w:ind w:left="1080" w:hanging="1440"/>
        <w:rPr>
          <w:rFonts w:ascii="Times New Roman" w:hAnsi="Times New Roman" w:cs="Times New Roman"/>
          <w:b/>
          <w:sz w:val="24"/>
          <w:szCs w:val="24"/>
        </w:rPr>
      </w:pPr>
      <w:r w:rsidRPr="0072249D">
        <w:rPr>
          <w:rFonts w:ascii="Times New Roman" w:hAnsi="Times New Roman" w:cs="Times New Roman"/>
          <w:b/>
          <w:sz w:val="24"/>
          <w:szCs w:val="24"/>
        </w:rPr>
        <w:t xml:space="preserve">Adverse Events Following Immunizations.  </w:t>
      </w:r>
      <w:r w:rsidRPr="0072249D">
        <w:rPr>
          <w:rFonts w:ascii="Times New Roman" w:hAnsi="Times New Roman" w:cs="Times New Roman"/>
          <w:sz w:val="24"/>
          <w:szCs w:val="24"/>
        </w:rPr>
        <w:t xml:space="preserve">LPHA must complete and electronically file a VAERS form if: </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 xml:space="preserve">An adverse event following immunization administration occurs, as listed in "Reportable Events Following Immunization”, available for review </w:t>
      </w:r>
      <w:proofErr w:type="gramStart"/>
      <w:r w:rsidRPr="00555F0F">
        <w:rPr>
          <w:rFonts w:ascii="Times New Roman" w:hAnsi="Times New Roman" w:cs="Times New Roman"/>
          <w:sz w:val="24"/>
          <w:szCs w:val="24"/>
        </w:rPr>
        <w:t>at  http</w:t>
      </w:r>
      <w:proofErr w:type="gramEnd"/>
      <w:r w:rsidRPr="00555F0F">
        <w:rPr>
          <w:rFonts w:ascii="Times New Roman" w:hAnsi="Times New Roman" w:cs="Times New Roman"/>
          <w:sz w:val="24"/>
          <w:szCs w:val="24"/>
        </w:rPr>
        <w:t>://vaers.hhs.gov/professionals/index#Guidance1.</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An event occurs that the package insert lists as a contraindication to additional vaccine doses.</w:t>
      </w:r>
    </w:p>
    <w:p w:rsidR="00555F0F" w:rsidRPr="00555F0F"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OHA requests a 60-day and/or one year follow-up report to an earlier reported adverse event; or</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Any other event LPHA believes to be related directly or indirectly to the receipt of any vaccine administered by LPHA or others occurs within 30 days of vaccine administration, and results in either the death of the person or the need for the person to visit a licensed health care provider or hospital.</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 xml:space="preserve">LPHA must email a copy of the VAERS report number to OHA as soon as possible after filing the VAERS report. </w:t>
      </w:r>
    </w:p>
    <w:p w:rsidR="00555F0F" w:rsidRPr="0072249D" w:rsidRDefault="00555F0F" w:rsidP="000F4D04">
      <w:pPr>
        <w:pStyle w:val="ListParagraph"/>
        <w:widowControl/>
        <w:numPr>
          <w:ilvl w:val="1"/>
          <w:numId w:val="2"/>
        </w:numPr>
        <w:spacing w:after="120"/>
        <w:ind w:left="1080" w:hanging="1440"/>
        <w:rPr>
          <w:rFonts w:ascii="Times New Roman" w:hAnsi="Times New Roman" w:cs="Times New Roman"/>
          <w:b/>
          <w:sz w:val="24"/>
          <w:szCs w:val="24"/>
        </w:rPr>
      </w:pPr>
      <w:r w:rsidRPr="0072249D">
        <w:rPr>
          <w:rFonts w:ascii="Times New Roman" w:hAnsi="Times New Roman" w:cs="Times New Roman"/>
          <w:b/>
          <w:sz w:val="24"/>
          <w:szCs w:val="24"/>
        </w:rPr>
        <w:t>Perinatal Hepatitis B Prevention, Screening and Documentation</w:t>
      </w:r>
    </w:p>
    <w:p w:rsidR="00555F0F" w:rsidRPr="00555F0F"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 xml:space="preserve">LPHA must provide case-management services to all confirmed or suspect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-positive mother-infant pairs identified by LPHA or OHA in LPHA’s Service Area.</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Case management will be performed in accordance with the Perinatal Hepatitis B Prevention Program Guidelin</w:t>
      </w:r>
      <w:r w:rsidR="0072249D">
        <w:rPr>
          <w:rFonts w:ascii="Times New Roman" w:hAnsi="Times New Roman" w:cs="Times New Roman"/>
          <w:sz w:val="24"/>
          <w:szCs w:val="24"/>
        </w:rPr>
        <w:t xml:space="preserve">es posted on the OHA website at </w:t>
      </w:r>
      <w:hyperlink r:id="rId13" w:history="1">
        <w:r w:rsidR="0072249D" w:rsidRPr="00F3504B">
          <w:rPr>
            <w:rStyle w:val="Hyperlink"/>
            <w:rFonts w:ascii="Times New Roman" w:hAnsi="Times New Roman" w:cs="Times New Roman"/>
            <w:sz w:val="24"/>
            <w:szCs w:val="24"/>
          </w:rPr>
          <w:t>https://public.health.oregon.gov/DiseasesConditions/CommunicableDisease/ReportingCommunicableDisease/ReportingGuidelines/Documents/hepbperi.pdf</w:t>
        </w:r>
      </w:hyperlink>
      <w:r w:rsidR="0072249D">
        <w:rPr>
          <w:rFonts w:ascii="Times New Roman" w:hAnsi="Times New Roman" w:cs="Times New Roman"/>
          <w:sz w:val="24"/>
          <w:szCs w:val="24"/>
        </w:rPr>
        <w:t xml:space="preserve"> </w:t>
      </w:r>
      <w:r w:rsidRPr="0072249D">
        <w:rPr>
          <w:rFonts w:ascii="Times New Roman" w:hAnsi="Times New Roman" w:cs="Times New Roman"/>
          <w:sz w:val="24"/>
          <w:szCs w:val="24"/>
        </w:rPr>
        <w:t>and must include, at a minimum:</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 xml:space="preserve">Screen for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 xml:space="preserve"> status, or refer to a health care provider for screening of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 xml:space="preserve"> status, all pregnant women receiving prenatal care from public prenatal programs. </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 xml:space="preserve">Work with birthing hospitals within LPHA’s Service Area when maternal screening and documentation of hepatitis B </w:t>
      </w:r>
      <w:proofErr w:type="spellStart"/>
      <w:r w:rsidRPr="00555F0F">
        <w:rPr>
          <w:rFonts w:ascii="Times New Roman" w:hAnsi="Times New Roman" w:cs="Times New Roman"/>
          <w:sz w:val="24"/>
          <w:szCs w:val="24"/>
        </w:rPr>
        <w:t>serostatus</w:t>
      </w:r>
      <w:proofErr w:type="spellEnd"/>
      <w:r w:rsidRPr="00555F0F">
        <w:rPr>
          <w:rFonts w:ascii="Times New Roman" w:hAnsi="Times New Roman" w:cs="Times New Roman"/>
          <w:sz w:val="24"/>
          <w:szCs w:val="24"/>
        </w:rPr>
        <w:t xml:space="preserve"> in the Electronic Birth Registration System drops below 95%. </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Work with birthing hospitals within LPHA’s Service Area when administration of the birth dose of hepatitis B vaccine drops below 80% as reported in the Electronic Birth Registration System.</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lastRenderedPageBreak/>
        <w:t xml:space="preserve">Ensure that laboratories and health care providers promptly report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-positive pregnant women to LPHA.</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 xml:space="preserve">Provide case management services to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-positive mother-infant pairs to track administration of hepatitis B immune globulin, hepatitis B vaccine doses and post-vaccination serology.</w:t>
      </w:r>
    </w:p>
    <w:p w:rsidR="00555F0F" w:rsidRPr="0072249D" w:rsidRDefault="00555F0F" w:rsidP="00193024">
      <w:pPr>
        <w:pStyle w:val="ListParagraph"/>
        <w:widowControl/>
        <w:numPr>
          <w:ilvl w:val="3"/>
          <w:numId w:val="2"/>
        </w:numPr>
        <w:spacing w:after="120"/>
        <w:ind w:left="2520" w:hanging="450"/>
        <w:rPr>
          <w:rFonts w:ascii="Times New Roman" w:hAnsi="Times New Roman" w:cs="Times New Roman"/>
          <w:sz w:val="24"/>
          <w:szCs w:val="24"/>
        </w:rPr>
      </w:pPr>
      <w:r w:rsidRPr="00555F0F">
        <w:rPr>
          <w:rFonts w:ascii="Times New Roman" w:hAnsi="Times New Roman" w:cs="Times New Roman"/>
          <w:sz w:val="24"/>
          <w:szCs w:val="24"/>
        </w:rPr>
        <w:t xml:space="preserve">Provide </w:t>
      </w:r>
      <w:proofErr w:type="spellStart"/>
      <w:r w:rsidRPr="00555F0F">
        <w:rPr>
          <w:rFonts w:ascii="Times New Roman" w:hAnsi="Times New Roman" w:cs="Times New Roman"/>
          <w:sz w:val="24"/>
          <w:szCs w:val="24"/>
        </w:rPr>
        <w:t>HBsAg</w:t>
      </w:r>
      <w:proofErr w:type="spellEnd"/>
      <w:r w:rsidRPr="00555F0F">
        <w:rPr>
          <w:rFonts w:ascii="Times New Roman" w:hAnsi="Times New Roman" w:cs="Times New Roman"/>
          <w:sz w:val="24"/>
          <w:szCs w:val="24"/>
        </w:rPr>
        <w:t>-positive mothers with initial education and referral of all susceptible contacts for hepatitis B vaccination.</w:t>
      </w:r>
    </w:p>
    <w:p w:rsidR="00555F0F" w:rsidRPr="0072249D" w:rsidRDefault="00555F0F" w:rsidP="000F4D04">
      <w:pPr>
        <w:pStyle w:val="ListParagraph"/>
        <w:widowControl/>
        <w:numPr>
          <w:ilvl w:val="1"/>
          <w:numId w:val="2"/>
        </w:numPr>
        <w:spacing w:after="120"/>
        <w:ind w:left="990" w:hanging="1350"/>
        <w:rPr>
          <w:rFonts w:ascii="Times New Roman" w:hAnsi="Times New Roman" w:cs="Times New Roman"/>
          <w:b/>
          <w:sz w:val="24"/>
          <w:szCs w:val="24"/>
        </w:rPr>
      </w:pPr>
      <w:r w:rsidRPr="0072249D">
        <w:rPr>
          <w:rFonts w:ascii="Times New Roman" w:hAnsi="Times New Roman" w:cs="Times New Roman"/>
          <w:b/>
          <w:sz w:val="24"/>
          <w:szCs w:val="24"/>
        </w:rPr>
        <w:t>School/Facility Immunization Law</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comply with the Oregon School Immunization Law, Oregon Revised Statutes 433.235 - 433.284, available for review at http://1.usa.gov/OregonSchool.</w:t>
      </w:r>
    </w:p>
    <w:p w:rsidR="00555F0F"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take orders for and deliver Certificate of Immunization Status forms to schools and children’s facilities located in their jurisdiction. Bulk orders of CIS forms will be provided to the LPHA by the state.</w:t>
      </w:r>
    </w:p>
    <w:p w:rsidR="006F77CF" w:rsidRPr="0072249D" w:rsidRDefault="006F77CF" w:rsidP="006F77CF">
      <w:pPr>
        <w:pStyle w:val="ListParagraph"/>
        <w:widowControl/>
        <w:numPr>
          <w:ilvl w:val="2"/>
          <w:numId w:val="2"/>
        </w:numPr>
        <w:spacing w:after="120"/>
        <w:ind w:hanging="360"/>
        <w:rPr>
          <w:rFonts w:ascii="Times New Roman" w:hAnsi="Times New Roman" w:cs="Times New Roman"/>
          <w:sz w:val="24"/>
          <w:szCs w:val="24"/>
        </w:rPr>
      </w:pPr>
      <w:r w:rsidRPr="006F77CF">
        <w:rPr>
          <w:rFonts w:ascii="Times New Roman" w:hAnsi="Times New Roman" w:cs="Times New Roman"/>
          <w:sz w:val="24"/>
          <w:szCs w:val="24"/>
        </w:rPr>
        <w:t xml:space="preserve">LPHA must cover the cost of mailing/shipping all Exclusion Orders to parents and to schools, school-facility packets which are materials for completing the annual school/facility exclusion process as required by the Oregon School Immunization Law, Oregon Revised Statutes 433.235 - 433.284 and the administrative rules promulgated pursuant </w:t>
      </w:r>
      <w:r>
        <w:rPr>
          <w:rFonts w:ascii="Times New Roman" w:hAnsi="Times New Roman" w:cs="Times New Roman"/>
          <w:sz w:val="24"/>
          <w:szCs w:val="24"/>
        </w:rPr>
        <w:t xml:space="preserve">thereto, which can be found at </w:t>
      </w:r>
      <w:hyperlink r:id="rId14" w:history="1">
        <w:r w:rsidRPr="00F3504B">
          <w:rPr>
            <w:rStyle w:val="Hyperlink"/>
            <w:rFonts w:ascii="Times New Roman" w:hAnsi="Times New Roman" w:cs="Times New Roman"/>
            <w:sz w:val="24"/>
            <w:szCs w:val="24"/>
          </w:rPr>
          <w:t>http://1.usa.gov/OregonImmunizationLaw</w:t>
        </w:r>
      </w:hyperlink>
      <w:r w:rsidRPr="006F77CF">
        <w:rPr>
          <w:rFonts w:ascii="Times New Roman" w:hAnsi="Times New Roman" w:cs="Times New Roman"/>
          <w:sz w:val="24"/>
          <w:szCs w:val="24"/>
        </w:rPr>
        <w:t>.</w:t>
      </w:r>
      <w:r>
        <w:rPr>
          <w:rFonts w:ascii="Times New Roman" w:hAnsi="Times New Roman" w:cs="Times New Roman"/>
          <w:sz w:val="24"/>
          <w:szCs w:val="24"/>
        </w:rPr>
        <w:t xml:space="preserve"> </w:t>
      </w:r>
      <w:r w:rsidRPr="006F77CF">
        <w:rPr>
          <w:rFonts w:ascii="Times New Roman" w:hAnsi="Times New Roman" w:cs="Times New Roman"/>
          <w:sz w:val="24"/>
          <w:szCs w:val="24"/>
        </w:rPr>
        <w:t>LPHA may use electronic mail as an alternative or an addition to mailing/shipping if the LPHA has complete electronic contact information for all schools and children’s facilities, and can confirm receipt of materials.</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must complete an annual Immunization Status Report that contains the immunization levels for attendees of: certified childcare facilities; preschools; Head Start facilities; and all schools within LPHA’s Service Area. LPHA will submit this report to OHA no later than 23 days after the third Wednesday of February of each year in which LPHA receives funding for Immunization Services under this Agreement.</w:t>
      </w:r>
    </w:p>
    <w:p w:rsidR="00555F0F" w:rsidRPr="0072249D" w:rsidRDefault="00555F0F" w:rsidP="000F4D04">
      <w:pPr>
        <w:pStyle w:val="ListParagraph"/>
        <w:widowControl/>
        <w:numPr>
          <w:ilvl w:val="1"/>
          <w:numId w:val="2"/>
        </w:numPr>
        <w:spacing w:after="120"/>
        <w:ind w:left="990" w:hanging="1350"/>
        <w:rPr>
          <w:rFonts w:ascii="Times New Roman" w:hAnsi="Times New Roman" w:cs="Times New Roman"/>
          <w:b/>
          <w:sz w:val="24"/>
          <w:szCs w:val="24"/>
        </w:rPr>
      </w:pPr>
      <w:r w:rsidRPr="0072249D">
        <w:rPr>
          <w:rFonts w:ascii="Times New Roman" w:hAnsi="Times New Roman" w:cs="Times New Roman"/>
          <w:b/>
          <w:sz w:val="24"/>
          <w:szCs w:val="24"/>
        </w:rPr>
        <w:t>Affordable Care Act Grants/Prevention and Public Health Project Grants</w:t>
      </w:r>
    </w:p>
    <w:p w:rsidR="00555F0F" w:rsidRPr="0072249D"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If one time only funding becomes available, Oregon LPHAs may opt in by submitting an application outlining activities and timelines.  The application is subject to approval by the OHA Immunization Program.</w:t>
      </w:r>
    </w:p>
    <w:p w:rsidR="009839E5" w:rsidRDefault="00555F0F" w:rsidP="0072249D">
      <w:pPr>
        <w:pStyle w:val="ListParagraph"/>
        <w:widowControl/>
        <w:numPr>
          <w:ilvl w:val="2"/>
          <w:numId w:val="2"/>
        </w:numPr>
        <w:spacing w:after="120"/>
        <w:ind w:hanging="360"/>
        <w:rPr>
          <w:rFonts w:ascii="Times New Roman" w:hAnsi="Times New Roman" w:cs="Times New Roman"/>
          <w:sz w:val="24"/>
          <w:szCs w:val="24"/>
        </w:rPr>
      </w:pPr>
      <w:r w:rsidRPr="00555F0F">
        <w:rPr>
          <w:rFonts w:ascii="Times New Roman" w:hAnsi="Times New Roman" w:cs="Times New Roman"/>
          <w:sz w:val="24"/>
          <w:szCs w:val="24"/>
        </w:rPr>
        <w:t>LPHA may on occasion receive mini-grant funds from the Immunize Oregon Coalition.  If LPHA is awarded such funds, it will fulfill all activities required to meet the mini-grant’s objectives, submit reports as prescribed by Immunize Oregon, and utilize the funds in keeping with mini-grant guidance.</w:t>
      </w:r>
    </w:p>
    <w:p w:rsidR="006F77CF" w:rsidRPr="006F77CF" w:rsidRDefault="006F77CF" w:rsidP="000F4D04">
      <w:pPr>
        <w:pStyle w:val="ListParagraph"/>
        <w:numPr>
          <w:ilvl w:val="1"/>
          <w:numId w:val="2"/>
        </w:numPr>
        <w:ind w:left="990" w:hanging="1260"/>
        <w:rPr>
          <w:rFonts w:ascii="Times New Roman" w:hAnsi="Times New Roman" w:cs="Times New Roman"/>
          <w:sz w:val="24"/>
          <w:szCs w:val="24"/>
        </w:rPr>
      </w:pPr>
      <w:r w:rsidRPr="006F77CF">
        <w:rPr>
          <w:rFonts w:ascii="Times New Roman" w:hAnsi="Times New Roman" w:cs="Times New Roman"/>
          <w:b/>
          <w:sz w:val="24"/>
          <w:szCs w:val="24"/>
        </w:rPr>
        <w:t xml:space="preserve">State Sponsored Conferences: </w:t>
      </w:r>
      <w:r w:rsidRPr="006F77CF">
        <w:rPr>
          <w:rFonts w:ascii="Times New Roman" w:hAnsi="Times New Roman" w:cs="Times New Roman"/>
          <w:sz w:val="24"/>
          <w:szCs w:val="24"/>
        </w:rPr>
        <w:t xml:space="preserve">LPHA must participate in State-sponsored immunization conference(s) and other training(s).  LPHA will receive dedicated funds for one person from LPHA to attend required conference(s) and training(s).  If one staff person's travel expenses exceed the dedicated award (based on State of </w:t>
      </w:r>
      <w:r w:rsidRPr="006F77CF">
        <w:rPr>
          <w:rFonts w:ascii="Times New Roman" w:hAnsi="Times New Roman" w:cs="Times New Roman"/>
          <w:sz w:val="24"/>
          <w:szCs w:val="24"/>
        </w:rPr>
        <w:lastRenderedPageBreak/>
        <w:t>Oregon per diem rates), the State will amend the LPHA's annual award to cover the additional costs.  LPHA may use any balance on the dedicated award (after all State-required trainings are attended) to attend immunization-related conference(s) and training(s) of their choice, or further support activities included in this Program Element.</w:t>
      </w:r>
    </w:p>
    <w:p w:rsidR="006F77CF" w:rsidRPr="00971E42" w:rsidRDefault="006F77CF" w:rsidP="006F77CF">
      <w:pPr>
        <w:pStyle w:val="BodyText"/>
        <w:spacing w:before="52"/>
        <w:ind w:left="0" w:right="149" w:firstLine="0"/>
        <w:rPr>
          <w:rFonts w:cs="Times New Roman"/>
        </w:rPr>
      </w:pPr>
    </w:p>
    <w:p w:rsidR="00660CE8" w:rsidRPr="00660CE8" w:rsidRDefault="00971E42" w:rsidP="000D6C4E">
      <w:pPr>
        <w:pStyle w:val="ListParagraph"/>
        <w:widowControl/>
        <w:numPr>
          <w:ilvl w:val="0"/>
          <w:numId w:val="2"/>
        </w:numPr>
        <w:spacing w:after="120"/>
        <w:ind w:left="450" w:hanging="450"/>
        <w:rPr>
          <w:rFonts w:ascii="Times New Roman" w:hAnsi="Times New Roman" w:cs="Times New Roman"/>
          <w:sz w:val="24"/>
          <w:szCs w:val="24"/>
        </w:rPr>
      </w:pPr>
      <w:r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660CE8">
        <w:rPr>
          <w:rFonts w:ascii="Times New Roman" w:hAnsi="Times New Roman" w:cs="Times New Roman"/>
          <w:sz w:val="24"/>
          <w:szCs w:val="24"/>
        </w:rPr>
        <w:t>LPHA m</w:t>
      </w:r>
      <w:r w:rsidR="00EC0B09">
        <w:rPr>
          <w:rFonts w:ascii="Times New Roman" w:hAnsi="Times New Roman" w:cs="Times New Roman"/>
          <w:sz w:val="24"/>
          <w:szCs w:val="24"/>
        </w:rPr>
        <w:t xml:space="preserve">ust complete </w:t>
      </w:r>
      <w:r w:rsidR="000D3777">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Pr>
          <w:rFonts w:ascii="Times New Roman" w:hAnsi="Times New Roman" w:cs="Times New Roman"/>
          <w:sz w:val="24"/>
          <w:szCs w:val="24"/>
        </w:rPr>
        <w:t>submit</w:t>
      </w:r>
      <w:r w:rsidR="000D3777">
        <w:rPr>
          <w:rFonts w:ascii="Times New Roman" w:hAnsi="Times New Roman" w:cs="Times New Roman"/>
          <w:sz w:val="24"/>
          <w:szCs w:val="24"/>
        </w:rPr>
        <w:t>ted</w:t>
      </w:r>
      <w:r w:rsidR="00EC0B09">
        <w:rPr>
          <w:rFonts w:ascii="Times New Roman" w:hAnsi="Times New Roman" w:cs="Times New Roman"/>
          <w:sz w:val="24"/>
          <w:szCs w:val="24"/>
        </w:rPr>
        <w:t xml:space="preserve"> to OHA</w:t>
      </w:r>
      <w:r w:rsidR="000D3777">
        <w:rPr>
          <w:rFonts w:ascii="Times New Roman" w:hAnsi="Times New Roman" w:cs="Times New Roman"/>
          <w:sz w:val="24"/>
          <w:szCs w:val="24"/>
        </w:rPr>
        <w:t xml:space="preserve"> each quarter, by the 25</w:t>
      </w:r>
      <w:r w:rsidR="000D3777" w:rsidRPr="00366711">
        <w:rPr>
          <w:rFonts w:ascii="Times New Roman" w:hAnsi="Times New Roman" w:cs="Times New Roman"/>
          <w:sz w:val="24"/>
          <w:szCs w:val="24"/>
          <w:vertAlign w:val="superscript"/>
        </w:rPr>
        <w:t>th</w:t>
      </w:r>
      <w:r w:rsidR="000D3777">
        <w:rPr>
          <w:rFonts w:ascii="Times New Roman" w:hAnsi="Times New Roman" w:cs="Times New Roman"/>
          <w:sz w:val="24"/>
          <w:szCs w:val="24"/>
        </w:rPr>
        <w:t xml:space="preserve"> of the month following the end of the fiscal year quarter.</w:t>
      </w:r>
      <w:r w:rsidR="00EC0B09">
        <w:rPr>
          <w:rFonts w:ascii="Times New Roman" w:hAnsi="Times New Roman" w:cs="Times New Roman"/>
          <w:sz w:val="24"/>
          <w:szCs w:val="24"/>
        </w:rPr>
        <w:t xml:space="preserve"> </w:t>
      </w:r>
    </w:p>
    <w:p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rsidR="00971E42" w:rsidRPr="006F77CF" w:rsidRDefault="00055DA3" w:rsidP="000D6C4E">
      <w:pPr>
        <w:pStyle w:val="ListParagraph"/>
        <w:numPr>
          <w:ilvl w:val="0"/>
          <w:numId w:val="2"/>
        </w:numPr>
        <w:spacing w:before="120"/>
        <w:ind w:left="450" w:right="149" w:hanging="45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rsidR="006F77CF" w:rsidRPr="006F77CF" w:rsidRDefault="006F77CF" w:rsidP="006F77CF">
      <w:pPr>
        <w:spacing w:before="120"/>
        <w:ind w:right="149"/>
        <w:rPr>
          <w:rFonts w:ascii="Times New Roman" w:eastAsia="Times New Roman" w:hAnsi="Times New Roman" w:cs="Times New Roman"/>
          <w:b/>
          <w:sz w:val="24"/>
          <w:szCs w:val="24"/>
        </w:rPr>
      </w:pPr>
    </w:p>
    <w:p w:rsidR="006F77CF" w:rsidRPr="006F77CF" w:rsidRDefault="006F77CF" w:rsidP="006F77CF">
      <w:pPr>
        <w:pStyle w:val="ListParagraph"/>
        <w:numPr>
          <w:ilvl w:val="0"/>
          <w:numId w:val="3"/>
        </w:numPr>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Vaccine orders must be submitted according to the ordering tier assigned by OHA. </w:t>
      </w:r>
    </w:p>
    <w:p w:rsidR="006F77CF" w:rsidRPr="006F77CF" w:rsidRDefault="006F77CF" w:rsidP="006F77CF">
      <w:pPr>
        <w:pStyle w:val="ListParagraph"/>
        <w:ind w:left="720"/>
        <w:rPr>
          <w:rFonts w:ascii="Times New Roman" w:eastAsia="Times New Roman" w:hAnsi="Times New Roman" w:cs="Times New Roman"/>
          <w:sz w:val="24"/>
          <w:szCs w:val="24"/>
        </w:rPr>
      </w:pPr>
    </w:p>
    <w:p w:rsidR="006F77CF" w:rsidRPr="006F77CF" w:rsidRDefault="006F77CF" w:rsidP="006F77CF">
      <w:pPr>
        <w:pStyle w:val="ListParagraph"/>
        <w:numPr>
          <w:ilvl w:val="0"/>
          <w:numId w:val="3"/>
        </w:numPr>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If LPHA is submitting vaccine administration data electronically to ALERT, LPHA will electronically flag clients who are deceased or have moved out of the Oregon Service Area or the LPHA jurisdiction. </w:t>
      </w:r>
    </w:p>
    <w:p w:rsidR="006F77CF" w:rsidRPr="006F77CF" w:rsidRDefault="006F77CF" w:rsidP="006F77CF">
      <w:pPr>
        <w:pStyle w:val="ListParagraph"/>
        <w:ind w:left="720"/>
        <w:rPr>
          <w:rFonts w:ascii="Times New Roman" w:eastAsia="Times New Roman" w:hAnsi="Times New Roman" w:cs="Times New Roman"/>
          <w:sz w:val="24"/>
          <w:szCs w:val="24"/>
        </w:rPr>
      </w:pPr>
    </w:p>
    <w:p w:rsidR="006F77CF" w:rsidRPr="006F77CF" w:rsidRDefault="006F77CF" w:rsidP="006F77CF">
      <w:pPr>
        <w:pStyle w:val="ListParagraph"/>
        <w:numPr>
          <w:ilvl w:val="0"/>
          <w:numId w:val="3"/>
        </w:numPr>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LPHA must complete and return a VAERS form to OHA if any of the conditions precedent set forth at Section 4.l. of this Program Element occur.</w:t>
      </w:r>
    </w:p>
    <w:p w:rsidR="006F77CF" w:rsidRPr="006F77CF" w:rsidRDefault="006F77CF" w:rsidP="006F77CF">
      <w:pPr>
        <w:pStyle w:val="ListParagraph"/>
        <w:ind w:left="720"/>
        <w:rPr>
          <w:rFonts w:ascii="Times New Roman" w:eastAsia="Times New Roman" w:hAnsi="Times New Roman" w:cs="Times New Roman"/>
          <w:sz w:val="24"/>
          <w:szCs w:val="24"/>
        </w:rPr>
      </w:pPr>
    </w:p>
    <w:p w:rsidR="006F77CF" w:rsidRPr="006F77CF" w:rsidRDefault="006F77CF" w:rsidP="006F77CF">
      <w:pPr>
        <w:pStyle w:val="ListParagraph"/>
        <w:numPr>
          <w:ilvl w:val="0"/>
          <w:numId w:val="3"/>
        </w:numPr>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LPHA must complete and submit an Immunization Status Report as required in Section 4.n. of this Program Element.</w:t>
      </w:r>
    </w:p>
    <w:p w:rsidR="006F77CF" w:rsidRPr="006F77CF" w:rsidRDefault="006F77CF" w:rsidP="006F77CF">
      <w:pPr>
        <w:pStyle w:val="ListParagraph"/>
        <w:ind w:left="720"/>
        <w:rPr>
          <w:rFonts w:ascii="Times New Roman" w:eastAsia="Times New Roman" w:hAnsi="Times New Roman" w:cs="Times New Roman"/>
          <w:sz w:val="24"/>
          <w:szCs w:val="24"/>
        </w:rPr>
      </w:pPr>
    </w:p>
    <w:p w:rsidR="006F77CF" w:rsidRPr="006F77CF" w:rsidRDefault="006F77CF" w:rsidP="006F77CF">
      <w:pPr>
        <w:pStyle w:val="ListParagraph"/>
        <w:numPr>
          <w:ilvl w:val="0"/>
          <w:numId w:val="3"/>
        </w:numPr>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LPHA must submit a written corrective action plan to address any compliance issues identified at the triennial review site visit.</w:t>
      </w:r>
    </w:p>
    <w:p w:rsidR="00FF6BF6" w:rsidRPr="006F77CF" w:rsidRDefault="00FF6BF6" w:rsidP="006F77CF">
      <w:pPr>
        <w:rPr>
          <w:rFonts w:ascii="Times New Roman" w:eastAsia="Times New Roman" w:hAnsi="Times New Roman" w:cs="Times New Roman"/>
          <w:sz w:val="24"/>
          <w:szCs w:val="24"/>
        </w:rPr>
      </w:pPr>
    </w:p>
    <w:p w:rsidR="00630A09" w:rsidRPr="00971E42" w:rsidRDefault="00630A09" w:rsidP="00630A09">
      <w:pPr>
        <w:pStyle w:val="ListParagraph"/>
        <w:ind w:left="1530"/>
        <w:rPr>
          <w:rFonts w:ascii="Times New Roman" w:eastAsia="Times New Roman" w:hAnsi="Times New Roman" w:cs="Times New Roman"/>
          <w:sz w:val="24"/>
          <w:szCs w:val="24"/>
        </w:rPr>
      </w:pPr>
    </w:p>
    <w:p w:rsidR="00607DEA" w:rsidRPr="00607DEA" w:rsidRDefault="00055DA3" w:rsidP="000D6C4E">
      <w:pPr>
        <w:pStyle w:val="ListParagraph"/>
        <w:numPr>
          <w:ilvl w:val="0"/>
          <w:numId w:val="2"/>
        </w:numPr>
        <w:spacing w:before="120"/>
        <w:ind w:left="450" w:right="101" w:hanging="45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rsidR="00732E2C" w:rsidRPr="007E1641" w:rsidRDefault="006F77CF" w:rsidP="00732E2C">
      <w:pPr>
        <w:pStyle w:val="ListParagraph"/>
        <w:numPr>
          <w:ilvl w:val="1"/>
          <w:numId w:val="2"/>
        </w:numPr>
        <w:ind w:left="720"/>
        <w:rPr>
          <w:ins w:id="56" w:author="Timmons Amanda J" w:date="2017-11-22T13:26:00Z"/>
          <w:rFonts w:ascii="Times New Roman" w:hAnsi="Times New Roman" w:cs="Times New Roman"/>
          <w:sz w:val="24"/>
          <w:szCs w:val="24"/>
        </w:rPr>
      </w:pPr>
      <w:r w:rsidRPr="007E1641">
        <w:rPr>
          <w:rFonts w:ascii="Times New Roman" w:hAnsi="Times New Roman" w:cs="Times New Roman"/>
          <w:sz w:val="24"/>
          <w:szCs w:val="24"/>
        </w:rPr>
        <w:t>LPHA shall operate Immunization Services</w:t>
      </w:r>
      <w:r w:rsidR="009839E5" w:rsidRPr="007E1641">
        <w:rPr>
          <w:rFonts w:ascii="Times New Roman" w:hAnsi="Times New Roman" w:cs="Times New Roman"/>
          <w:sz w:val="24"/>
          <w:szCs w:val="24"/>
        </w:rPr>
        <w:t xml:space="preserve"> </w:t>
      </w:r>
      <w:r w:rsidR="00FC2419" w:rsidRPr="007E1641">
        <w:rPr>
          <w:rFonts w:ascii="Times New Roman" w:hAnsi="Times New Roman" w:cs="Times New Roman"/>
          <w:sz w:val="24"/>
          <w:szCs w:val="24"/>
        </w:rPr>
        <w:t>in a manner designed to achieve the following public health accountability</w:t>
      </w:r>
      <w:r w:rsidR="00410034" w:rsidRPr="007E1641">
        <w:rPr>
          <w:rFonts w:ascii="Times New Roman" w:hAnsi="Times New Roman" w:cs="Times New Roman"/>
          <w:sz w:val="24"/>
          <w:szCs w:val="24"/>
        </w:rPr>
        <w:t xml:space="preserve"> process measure</w:t>
      </w:r>
      <w:r w:rsidR="00FC2419" w:rsidRPr="007E1641">
        <w:rPr>
          <w:rFonts w:ascii="Times New Roman" w:hAnsi="Times New Roman" w:cs="Times New Roman"/>
          <w:sz w:val="24"/>
          <w:szCs w:val="24"/>
        </w:rPr>
        <w:t xml:space="preserve">: </w:t>
      </w:r>
      <w:ins w:id="57" w:author="Timmons Amanda J" w:date="2017-11-22T13:26:00Z">
        <w:r w:rsidR="00732E2C" w:rsidRPr="007E1641">
          <w:rPr>
            <w:rFonts w:ascii="Times New Roman" w:hAnsi="Times New Roman" w:cs="Times New Roman"/>
            <w:sz w:val="24"/>
            <w:szCs w:val="24"/>
          </w:rPr>
          <w:t xml:space="preserve">Percent of Vaccines for Children clinics that participate in the Assessment, Feedback, Incentives and </w:t>
        </w:r>
        <w:proofErr w:type="spellStart"/>
        <w:r w:rsidR="00732E2C" w:rsidRPr="007E1641">
          <w:rPr>
            <w:rFonts w:ascii="Times New Roman" w:hAnsi="Times New Roman" w:cs="Times New Roman"/>
            <w:sz w:val="24"/>
            <w:szCs w:val="24"/>
          </w:rPr>
          <w:t>eXchange</w:t>
        </w:r>
        <w:proofErr w:type="spellEnd"/>
        <w:r w:rsidR="00732E2C" w:rsidRPr="007E1641">
          <w:rPr>
            <w:rFonts w:ascii="Times New Roman" w:hAnsi="Times New Roman" w:cs="Times New Roman"/>
            <w:sz w:val="24"/>
            <w:szCs w:val="24"/>
          </w:rPr>
          <w:t xml:space="preserve"> (AFIX) program</w:t>
        </w:r>
      </w:ins>
      <w:ins w:id="58" w:author="Timmons Amanda J" w:date="2017-11-22T13:27:00Z">
        <w:r w:rsidR="00732E2C" w:rsidRPr="007E1641">
          <w:rPr>
            <w:rFonts w:ascii="Times New Roman" w:hAnsi="Times New Roman" w:cs="Times New Roman"/>
            <w:sz w:val="24"/>
            <w:szCs w:val="24"/>
          </w:rPr>
          <w:t>.</w:t>
        </w:r>
      </w:ins>
    </w:p>
    <w:p w:rsidR="00E061F2" w:rsidRPr="007E1641" w:rsidRDefault="00F17D77" w:rsidP="00E061F2">
      <w:pPr>
        <w:pStyle w:val="ListParagraph"/>
        <w:numPr>
          <w:ilvl w:val="1"/>
          <w:numId w:val="2"/>
        </w:numPr>
        <w:ind w:left="720"/>
        <w:rPr>
          <w:ins w:id="59" w:author="Timmons Amanda J" w:date="2017-11-22T13:25:00Z"/>
          <w:rFonts w:ascii="Times New Roman" w:hAnsi="Times New Roman" w:cs="Times New Roman"/>
          <w:sz w:val="24"/>
          <w:szCs w:val="24"/>
        </w:rPr>
      </w:pPr>
      <w:ins w:id="60" w:author="Timmons Amanda J" w:date="2017-11-22T13:27:00Z">
        <w:r w:rsidRPr="007E1641">
          <w:rPr>
            <w:rFonts w:ascii="Times New Roman" w:hAnsi="Times New Roman" w:cs="Times New Roman"/>
            <w:sz w:val="24"/>
            <w:szCs w:val="24"/>
          </w:rPr>
          <w:t xml:space="preserve">LPHA will work with the </w:t>
        </w:r>
      </w:ins>
      <w:ins w:id="61" w:author="Timmons Amanda J" w:date="2017-11-22T14:32:00Z">
        <w:r w:rsidRPr="007E1641">
          <w:rPr>
            <w:rFonts w:ascii="Times New Roman" w:hAnsi="Times New Roman" w:cs="Times New Roman"/>
            <w:sz w:val="24"/>
            <w:szCs w:val="24"/>
          </w:rPr>
          <w:t>OHA Immunization Program to schedule and complete AFIX visits in 25% of VFC enrolled clinics each year.</w:t>
        </w:r>
      </w:ins>
      <w:ins w:id="62" w:author="Timmons Amanda J" w:date="2017-11-22T14:35:00Z">
        <w:r w:rsidRPr="007E1641">
          <w:rPr>
            <w:rFonts w:ascii="Times New Roman" w:hAnsi="Times New Roman" w:cs="Times New Roman"/>
            <w:sz w:val="24"/>
            <w:szCs w:val="24"/>
          </w:rPr>
          <w:t xml:space="preserve"> LPHAs with fewer than 10 VFC enrolled clinics will increase the number of </w:t>
        </w:r>
      </w:ins>
      <w:ins w:id="63" w:author="Timmons Amanda J" w:date="2018-01-16T09:00:00Z">
        <w:r w:rsidR="004E5EE5">
          <w:rPr>
            <w:rFonts w:ascii="Times New Roman" w:hAnsi="Times New Roman" w:cs="Times New Roman"/>
            <w:sz w:val="24"/>
            <w:szCs w:val="24"/>
          </w:rPr>
          <w:t xml:space="preserve">AFIX </w:t>
        </w:r>
      </w:ins>
      <w:ins w:id="64" w:author="Timmons Amanda J" w:date="2017-11-22T14:35:00Z">
        <w:r w:rsidRPr="007E1641">
          <w:rPr>
            <w:rFonts w:ascii="Times New Roman" w:hAnsi="Times New Roman" w:cs="Times New Roman"/>
            <w:sz w:val="24"/>
            <w:szCs w:val="24"/>
          </w:rPr>
          <w:t>participating clinics by one clinic annually.</w:t>
        </w:r>
      </w:ins>
    </w:p>
    <w:p w:rsidR="006F77CF" w:rsidRPr="006F77CF" w:rsidRDefault="006F77CF" w:rsidP="00E061F2">
      <w:pPr>
        <w:pStyle w:val="ListParagraph"/>
        <w:numPr>
          <w:ilvl w:val="1"/>
          <w:numId w:val="2"/>
        </w:numPr>
        <w:ind w:left="720"/>
        <w:rPr>
          <w:rFonts w:ascii="Times New Roman" w:hAnsi="Times New Roman" w:cs="Times New Roman"/>
          <w:sz w:val="24"/>
          <w:szCs w:val="24"/>
        </w:rPr>
      </w:pPr>
      <w:r w:rsidRPr="006F77CF">
        <w:rPr>
          <w:rFonts w:ascii="Times New Roman" w:hAnsi="Times New Roman" w:cs="Times New Roman"/>
          <w:sz w:val="24"/>
          <w:szCs w:val="24"/>
        </w:rPr>
        <w:t xml:space="preserve">LPHAs that case manage 5 births or more to </w:t>
      </w:r>
      <w:proofErr w:type="spellStart"/>
      <w:r w:rsidRPr="006F77CF">
        <w:rPr>
          <w:rFonts w:ascii="Times New Roman" w:hAnsi="Times New Roman" w:cs="Times New Roman"/>
          <w:sz w:val="24"/>
          <w:szCs w:val="24"/>
        </w:rPr>
        <w:t>HBsAg</w:t>
      </w:r>
      <w:proofErr w:type="spellEnd"/>
      <w:r w:rsidRPr="006F77CF">
        <w:rPr>
          <w:rFonts w:ascii="Times New Roman" w:hAnsi="Times New Roman" w:cs="Times New Roman"/>
          <w:sz w:val="24"/>
          <w:szCs w:val="24"/>
        </w:rPr>
        <w:t>-positive mothers annually will ensure that 90% of babies receive post-vaccination serology by 15 months of age. LPHAs whose post-vaccination serology rate is lower than 90% will increase the percentage of babies receiving post-vaccination serology by at least one percentage point.</w:t>
      </w:r>
    </w:p>
    <w:p w:rsidR="006F77CF" w:rsidRPr="006F77CF" w:rsidRDefault="006F77CF" w:rsidP="00E061F2">
      <w:pPr>
        <w:pStyle w:val="ListParagraph"/>
        <w:numPr>
          <w:ilvl w:val="1"/>
          <w:numId w:val="2"/>
        </w:numPr>
        <w:tabs>
          <w:tab w:val="left" w:pos="820"/>
        </w:tabs>
        <w:spacing w:before="120"/>
        <w:ind w:left="720" w:right="101"/>
        <w:rPr>
          <w:rFonts w:ascii="Times New Roman" w:hAnsi="Times New Roman" w:cs="Times New Roman"/>
          <w:sz w:val="24"/>
          <w:szCs w:val="24"/>
        </w:rPr>
      </w:pPr>
      <w:r w:rsidRPr="006F77CF">
        <w:rPr>
          <w:rFonts w:ascii="Times New Roman" w:hAnsi="Times New Roman" w:cs="Times New Roman"/>
          <w:sz w:val="24"/>
          <w:szCs w:val="24"/>
        </w:rPr>
        <w:t xml:space="preserve">LPHA achieves VFC vaccine accounting excellence in all LPHA-operated clinics in </w:t>
      </w:r>
      <w:proofErr w:type="gramStart"/>
      <w:r w:rsidRPr="006F77CF">
        <w:rPr>
          <w:rFonts w:ascii="Times New Roman" w:hAnsi="Times New Roman" w:cs="Times New Roman"/>
          <w:sz w:val="24"/>
          <w:szCs w:val="24"/>
        </w:rPr>
        <w:t>the  most</w:t>
      </w:r>
      <w:proofErr w:type="gramEnd"/>
      <w:r w:rsidRPr="006F77CF">
        <w:rPr>
          <w:rFonts w:ascii="Times New Roman" w:hAnsi="Times New Roman" w:cs="Times New Roman"/>
          <w:sz w:val="24"/>
          <w:szCs w:val="24"/>
        </w:rPr>
        <w:t xml:space="preserve"> recent quarter. Clinics achieve vaccine accounting excellence by:</w:t>
      </w:r>
    </w:p>
    <w:p w:rsidR="006F77CF" w:rsidRPr="006F77CF" w:rsidRDefault="006F77CF" w:rsidP="00E061F2">
      <w:pPr>
        <w:pStyle w:val="ListParagraph"/>
        <w:numPr>
          <w:ilvl w:val="2"/>
          <w:numId w:val="2"/>
        </w:numPr>
        <w:tabs>
          <w:tab w:val="left" w:pos="820"/>
        </w:tabs>
        <w:spacing w:before="120"/>
        <w:ind w:left="1170" w:right="101" w:hanging="450"/>
        <w:rPr>
          <w:rFonts w:ascii="Times New Roman" w:hAnsi="Times New Roman" w:cs="Times New Roman"/>
          <w:sz w:val="24"/>
          <w:szCs w:val="24"/>
        </w:rPr>
      </w:pPr>
      <w:r w:rsidRPr="006F77CF">
        <w:rPr>
          <w:rFonts w:ascii="Times New Roman" w:hAnsi="Times New Roman" w:cs="Times New Roman"/>
          <w:sz w:val="24"/>
          <w:szCs w:val="24"/>
        </w:rPr>
        <w:t>Accounting for 95% of all vaccine inventory in ALERT IIS.</w:t>
      </w:r>
    </w:p>
    <w:p w:rsidR="006F77CF" w:rsidRPr="006F77CF" w:rsidRDefault="006F77CF" w:rsidP="00E061F2">
      <w:pPr>
        <w:pStyle w:val="ListParagraph"/>
        <w:numPr>
          <w:ilvl w:val="2"/>
          <w:numId w:val="2"/>
        </w:numPr>
        <w:tabs>
          <w:tab w:val="left" w:pos="820"/>
        </w:tabs>
        <w:spacing w:before="120"/>
        <w:ind w:left="1170" w:right="101" w:hanging="450"/>
        <w:rPr>
          <w:rFonts w:ascii="Times New Roman" w:hAnsi="Times New Roman" w:cs="Times New Roman"/>
          <w:sz w:val="24"/>
          <w:szCs w:val="24"/>
        </w:rPr>
      </w:pPr>
      <w:r w:rsidRPr="006F77CF">
        <w:rPr>
          <w:rFonts w:ascii="Times New Roman" w:hAnsi="Times New Roman" w:cs="Times New Roman"/>
          <w:sz w:val="24"/>
          <w:szCs w:val="24"/>
        </w:rPr>
        <w:t xml:space="preserve">Reporting fewer than 5% of accounted for doses as expired, spoiled or wasted </w:t>
      </w:r>
      <w:r w:rsidRPr="006F77CF">
        <w:rPr>
          <w:rFonts w:ascii="Times New Roman" w:hAnsi="Times New Roman" w:cs="Times New Roman"/>
          <w:sz w:val="24"/>
          <w:szCs w:val="24"/>
        </w:rPr>
        <w:lastRenderedPageBreak/>
        <w:t>during the quarter.</w:t>
      </w:r>
    </w:p>
    <w:p w:rsidR="006F77CF" w:rsidRDefault="006F77CF" w:rsidP="00E061F2">
      <w:pPr>
        <w:pStyle w:val="ListParagraph"/>
        <w:numPr>
          <w:ilvl w:val="2"/>
          <w:numId w:val="2"/>
        </w:numPr>
        <w:tabs>
          <w:tab w:val="left" w:pos="820"/>
        </w:tabs>
        <w:spacing w:before="120"/>
        <w:ind w:left="1170" w:right="101" w:hanging="450"/>
        <w:rPr>
          <w:rFonts w:ascii="Times New Roman" w:hAnsi="Times New Roman" w:cs="Times New Roman"/>
          <w:sz w:val="24"/>
          <w:szCs w:val="24"/>
        </w:rPr>
      </w:pPr>
      <w:r w:rsidRPr="006F77CF">
        <w:rPr>
          <w:rFonts w:ascii="Times New Roman" w:hAnsi="Times New Roman" w:cs="Times New Roman"/>
          <w:sz w:val="24"/>
          <w:szCs w:val="24"/>
        </w:rPr>
        <w:t>Recording the receipt of vaccine inventory in ALERT IIS.</w:t>
      </w:r>
    </w:p>
    <w:p w:rsidR="006F77CF" w:rsidRPr="006F77CF" w:rsidRDefault="006F77CF" w:rsidP="006F77CF">
      <w:pPr>
        <w:pStyle w:val="ListParagraph"/>
        <w:tabs>
          <w:tab w:val="left" w:pos="820"/>
        </w:tabs>
        <w:spacing w:before="120"/>
        <w:ind w:left="2160" w:right="101"/>
        <w:rPr>
          <w:rFonts w:ascii="Times New Roman" w:hAnsi="Times New Roman" w:cs="Times New Roman"/>
          <w:sz w:val="24"/>
          <w:szCs w:val="24"/>
        </w:rPr>
      </w:pPr>
    </w:p>
    <w:p w:rsidR="00FF6BF6" w:rsidRPr="006F77CF" w:rsidRDefault="006F77CF" w:rsidP="00E061F2">
      <w:pPr>
        <w:pStyle w:val="ListParagraph"/>
        <w:numPr>
          <w:ilvl w:val="1"/>
          <w:numId w:val="2"/>
        </w:numPr>
        <w:ind w:left="720"/>
        <w:rPr>
          <w:rFonts w:ascii="Times New Roman" w:hAnsi="Times New Roman" w:cs="Times New Roman"/>
          <w:sz w:val="24"/>
          <w:szCs w:val="24"/>
        </w:rPr>
      </w:pPr>
      <w:r w:rsidRPr="006F77CF">
        <w:rPr>
          <w:rFonts w:ascii="Times New Roman" w:hAnsi="Times New Roman" w:cs="Times New Roman"/>
          <w:sz w:val="24"/>
          <w:szCs w:val="24"/>
        </w:rPr>
        <w:t xml:space="preserve">95% of Primary Review Summary follow-up reports (Sections E-H) are received from schools and children’s facilities within 21 days of the annual exclusion day. LPHA will follow the steps outlined in OAR 333-050-0095 with any school or facility that does not submit a follow-up report in a timely manner.  </w:t>
      </w:r>
    </w:p>
    <w:p w:rsidR="00FE0093" w:rsidRPr="00FE0093" w:rsidRDefault="00FE0093" w:rsidP="00FE0093"/>
    <w:p w:rsidR="00FE0093" w:rsidRPr="00FE0093" w:rsidRDefault="00FE0093" w:rsidP="00FE0093"/>
    <w:p w:rsidR="00FE0093" w:rsidRPr="00FE0093" w:rsidRDefault="00FE0093" w:rsidP="00FE0093"/>
    <w:p w:rsidR="006F77CF" w:rsidRDefault="006F77CF">
      <w:r>
        <w:br w:type="page"/>
      </w:r>
    </w:p>
    <w:p w:rsidR="006F77CF" w:rsidRPr="006F77CF" w:rsidRDefault="006F77CF" w:rsidP="006F77CF">
      <w:pPr>
        <w:widowControl/>
        <w:tabs>
          <w:tab w:val="left" w:pos="0"/>
        </w:tabs>
        <w:ind w:right="18"/>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lastRenderedPageBreak/>
        <w:t>Appendix A</w:t>
      </w:r>
    </w:p>
    <w:p w:rsidR="006F77CF" w:rsidRPr="006F77CF" w:rsidRDefault="006F77CF" w:rsidP="006F77CF">
      <w:pPr>
        <w:widowControl/>
        <w:rPr>
          <w:rFonts w:ascii="Times New Roman" w:eastAsia="Times New Roman" w:hAnsi="Times New Roman" w:cs="Times New Roman"/>
          <w:b/>
          <w:sz w:val="24"/>
          <w:szCs w:val="24"/>
        </w:rPr>
      </w:pPr>
    </w:p>
    <w:p w:rsidR="006F77CF" w:rsidRPr="006F77CF" w:rsidRDefault="006F77CF" w:rsidP="006F77CF">
      <w:pPr>
        <w:widowControl/>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t>Billing Health Plans in Public Clinics</w:t>
      </w:r>
    </w:p>
    <w:p w:rsidR="006F77CF" w:rsidRPr="006F77CF" w:rsidRDefault="006F77CF" w:rsidP="006F77CF">
      <w:pPr>
        <w:widowControl/>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t>Standards</w:t>
      </w:r>
    </w:p>
    <w:p w:rsidR="006F77CF" w:rsidRPr="006F77CF" w:rsidRDefault="006F77CF" w:rsidP="006F77CF">
      <w:pPr>
        <w:widowControl/>
        <w:rPr>
          <w:rFonts w:ascii="Times New Roman" w:eastAsia="Times New Roman" w:hAnsi="Times New Roman" w:cs="Times New Roman"/>
          <w:sz w:val="24"/>
          <w:szCs w:val="24"/>
        </w:rPr>
      </w:pPr>
    </w:p>
    <w:p w:rsidR="006F77CF" w:rsidRPr="006F77CF" w:rsidRDefault="006F77CF" w:rsidP="006F77CF">
      <w:pPr>
        <w:widowControl/>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t>Purpose: To standardize and assist in improving immunization billing practice</w:t>
      </w:r>
    </w:p>
    <w:p w:rsidR="006F77CF" w:rsidRPr="006F77CF" w:rsidRDefault="006F77CF" w:rsidP="006F77CF">
      <w:pPr>
        <w:widowControl/>
        <w:rPr>
          <w:rFonts w:ascii="Times New Roman" w:eastAsia="Times New Roman" w:hAnsi="Times New Roman" w:cs="Times New Roman"/>
          <w:b/>
          <w:sz w:val="24"/>
          <w:szCs w:val="24"/>
        </w:rPr>
      </w:pPr>
    </w:p>
    <w:p w:rsidR="006F77CF" w:rsidRPr="006F77CF" w:rsidRDefault="006F77CF" w:rsidP="006F77CF">
      <w:pPr>
        <w:widowControl/>
        <w:rPr>
          <w:rFonts w:ascii="Times New Roman" w:eastAsia="Times New Roman" w:hAnsi="Times New Roman" w:cs="Times New Roman"/>
          <w:i/>
          <w:sz w:val="24"/>
          <w:szCs w:val="24"/>
        </w:rPr>
      </w:pPr>
      <w:r w:rsidRPr="006F77CF">
        <w:rPr>
          <w:rFonts w:ascii="Times New Roman" w:eastAsia="Times New Roman" w:hAnsi="Times New Roman" w:cs="Times New Roman"/>
          <w:i/>
          <w:sz w:val="24"/>
          <w:szCs w:val="24"/>
        </w:rPr>
        <w:t>For the purpose of this document, Local Health Department (LHD) will be used to identify the vaccine provider.</w:t>
      </w:r>
    </w:p>
    <w:p w:rsidR="006F77CF" w:rsidRPr="006F77CF" w:rsidRDefault="006F77CF" w:rsidP="006F77CF">
      <w:pPr>
        <w:widowControl/>
        <w:rPr>
          <w:rFonts w:ascii="Times New Roman" w:eastAsia="Times New Roman" w:hAnsi="Times New Roman" w:cs="Times New Roman"/>
          <w:i/>
          <w:sz w:val="24"/>
          <w:szCs w:val="24"/>
        </w:rPr>
      </w:pPr>
      <w:r w:rsidRPr="006F77CF">
        <w:rPr>
          <w:rFonts w:ascii="Calibri" w:eastAsia="Times New Roman" w:hAnsi="Calibri" w:cs="Times New Roman"/>
          <w:noProof/>
          <w:sz w:val="24"/>
          <w:szCs w:val="24"/>
        </w:rPr>
        <mc:AlternateContent>
          <mc:Choice Requires="wps">
            <w:drawing>
              <wp:anchor distT="0" distB="0" distL="114300" distR="114300" simplePos="0" relativeHeight="251659264" behindDoc="0" locked="0" layoutInCell="1" allowOverlap="1" wp14:anchorId="2FCB09B3" wp14:editId="1B3FD76B">
                <wp:simplePos x="0" y="0"/>
                <wp:positionH relativeFrom="column">
                  <wp:posOffset>228600</wp:posOffset>
                </wp:positionH>
                <wp:positionV relativeFrom="paragraph">
                  <wp:posOffset>259080</wp:posOffset>
                </wp:positionV>
                <wp:extent cx="5715000" cy="6280785"/>
                <wp:effectExtent l="26670" t="24765" r="2095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28078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77CF" w:rsidRDefault="006F77CF" w:rsidP="006F77CF">
                            <w:pPr>
                              <w:rPr>
                                <w:u w:val="single"/>
                              </w:rPr>
                            </w:pPr>
                          </w:p>
                          <w:p w:rsidR="006F77CF" w:rsidRDefault="006F77CF" w:rsidP="006F77CF">
                            <w:pPr>
                              <w:rPr>
                                <w:u w:val="single"/>
                              </w:rPr>
                            </w:pPr>
                          </w:p>
                          <w:p w:rsidR="006F77CF" w:rsidRPr="000C4E73" w:rsidRDefault="006F77CF" w:rsidP="006F77CF">
                            <w:pPr>
                              <w:jc w:val="center"/>
                            </w:pPr>
                            <w:r w:rsidRPr="000C4E73">
                              <w:rPr>
                                <w:u w:val="single"/>
                              </w:rPr>
                              <w:t>Guiding Principles / Assumptions</w:t>
                            </w:r>
                            <w:r w:rsidRPr="000C4E73">
                              <w:t>:</w:t>
                            </w:r>
                          </w:p>
                          <w:p w:rsidR="006F77CF" w:rsidRPr="000C4E73" w:rsidRDefault="006F77CF" w:rsidP="006F77CF"/>
                          <w:p w:rsidR="006F77CF" w:rsidRDefault="006F77CF" w:rsidP="006F77CF">
                            <w:pPr>
                              <w:pStyle w:val="ListParagraph"/>
                              <w:widowControl/>
                              <w:numPr>
                                <w:ilvl w:val="0"/>
                                <w:numId w:val="25"/>
                              </w:numPr>
                              <w:ind w:left="990" w:hanging="630"/>
                              <w:contextualSpacing/>
                            </w:pPr>
                            <w:r w:rsidRPr="00BB4108">
                              <w:t>LHDs should be assessing immunization coverage in their respective communities, assuring that vaccine is accessible to all across the lifespan, and billing appropriately for vaccine provided by the LHD</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Health plans should reimburse LHDs for the covered services of their members, with vaccine costs reimbursed at 100%</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LHDs who serve insured individuals should work to develop immunization billing capacity that covers the cost of providing services to those clients (e.g., develop agreements or contracts with health plans, when appropriate, set up procedures to screen clients appropriately, and bill an administration fee that reflects the true cost of services</w:t>
                            </w:r>
                            <w:r>
                              <w:t>.</w:t>
                            </w:r>
                            <w:r w:rsidRPr="00D94005">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Oregon Immunization Program (OIP) staff and contractors will work with LHDs and health plans to improve contracting/agreement opportunities and billing processes</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Each LHD is uniquely positioned to determine the best methods of meeting both the immunization needs of its community and how to recover the costs of providing services</w:t>
                            </w:r>
                            <w:r>
                              <w:t>.</w:t>
                            </w:r>
                          </w:p>
                          <w:p w:rsidR="006F77CF" w:rsidRPr="00D94005" w:rsidRDefault="006F77CF" w:rsidP="006F77CF">
                            <w:pPr>
                              <w:pStyle w:val="ListParagraph"/>
                              <w:rPr>
                                <w:sz w:val="16"/>
                                <w:szCs w:val="16"/>
                              </w:rPr>
                            </w:pPr>
                          </w:p>
                          <w:p w:rsidR="006F77CF" w:rsidRDefault="006F77CF" w:rsidP="006F77CF">
                            <w:pPr>
                              <w:pStyle w:val="ListParagraph"/>
                              <w:widowControl/>
                              <w:numPr>
                                <w:ilvl w:val="0"/>
                                <w:numId w:val="25"/>
                              </w:numPr>
                              <w:ind w:left="990" w:hanging="630"/>
                              <w:contextualSpacing/>
                            </w:pPr>
                            <w:r w:rsidRPr="009756A8">
                              <w:t>OIP will work with appropriate CLHO committees to add the standards to Program Element 43 and negotiate the Tier One implementation date.</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The billing standards a</w:t>
                            </w:r>
                            <w:r>
                              <w:t>re designed as tiers, with Tier</w:t>
                            </w:r>
                            <w:r w:rsidRPr="00D94005">
                              <w:t xml:space="preserve"> One activities laying the foundation for more advanced billing capa</w:t>
                            </w:r>
                            <w:r>
                              <w:t>city in Tiers Two and Three.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FCB09B3" id="_x0000_t202" coordsize="21600,21600" o:spt="202" path="m,l,21600r21600,l21600,xe">
                <v:stroke joinstyle="miter"/>
                <v:path gradientshapeok="t" o:connecttype="rect"/>
              </v:shapetype>
              <v:shape id="Text Box 2" o:spid="_x0000_s1026" type="#_x0000_t202" style="position:absolute;margin-left:18pt;margin-top:20.4pt;width:450pt;height:4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" filled="f" strokeweight="3pt">
                <v:stroke linestyle="thinThin"/>
                <v:textbox>
                  <w:txbxContent>
                    <w:p w:rsidR="006F77CF" w:rsidRDefault="006F77CF" w:rsidP="006F77CF">
                      <w:pPr>
                        <w:rPr>
                          <w:u w:val="single"/>
                        </w:rPr>
                      </w:pPr>
                    </w:p>
                    <w:p w:rsidR="006F77CF" w:rsidRDefault="006F77CF" w:rsidP="006F77CF">
                      <w:pPr>
                        <w:rPr>
                          <w:u w:val="single"/>
                        </w:rPr>
                      </w:pPr>
                    </w:p>
                    <w:p w:rsidR="006F77CF" w:rsidRPr="000C4E73" w:rsidRDefault="006F77CF" w:rsidP="006F77CF">
                      <w:pPr>
                        <w:jc w:val="center"/>
                      </w:pPr>
                      <w:r w:rsidRPr="000C4E73">
                        <w:rPr>
                          <w:u w:val="single"/>
                        </w:rPr>
                        <w:t>Guiding Principles / Assumptions</w:t>
                      </w:r>
                      <w:r w:rsidRPr="000C4E73">
                        <w:t>:</w:t>
                      </w:r>
                    </w:p>
                    <w:p w:rsidR="006F77CF" w:rsidRPr="000C4E73" w:rsidRDefault="006F77CF" w:rsidP="006F77CF"/>
                    <w:p w:rsidR="006F77CF" w:rsidRDefault="006F77CF" w:rsidP="006F77CF">
                      <w:pPr>
                        <w:pStyle w:val="ListParagraph"/>
                        <w:widowControl/>
                        <w:numPr>
                          <w:ilvl w:val="0"/>
                          <w:numId w:val="25"/>
                        </w:numPr>
                        <w:ind w:left="990" w:hanging="630"/>
                        <w:contextualSpacing/>
                      </w:pPr>
                      <w:r w:rsidRPr="00BB4108">
                        <w:t>LHDs should be assessing immunization coverage in their respective communities, assuring that vaccine is accessible to all across the lifespan, and billing appropriately for vaccine provided by the LHD</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Health plans should reimburse LHDs for the covered services of their members, with vaccine costs reimbursed at 100%</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LHDs who serve insured individuals should work to develop immunization billing capacity that covers the cost of providing services to those clients (e.g., develop agreements or contracts with health plans, when appropriate, set up procedures to screen clients appropriately, and bill an administration fee that reflects the true cost of services</w:t>
                      </w:r>
                      <w:r>
                        <w:t>.</w:t>
                      </w:r>
                      <w:r w:rsidRPr="00D94005">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Oregon Immunization Program (OIP) staff and contractors will work with LHDs and health plans to improve contracting/agreement opportunities and billing processes</w:t>
                      </w:r>
                      <w:r>
                        <w:t>.</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Each LHD is uniquely positioned to determine the best methods of meeting both the immunization needs of its community and how to recover the costs of providing services</w:t>
                      </w:r>
                      <w:r>
                        <w:t>.</w:t>
                      </w:r>
                    </w:p>
                    <w:p w:rsidR="006F77CF" w:rsidRPr="00D94005" w:rsidRDefault="006F77CF" w:rsidP="006F77CF">
                      <w:pPr>
                        <w:pStyle w:val="ListParagraph"/>
                        <w:rPr>
                          <w:sz w:val="16"/>
                          <w:szCs w:val="16"/>
                        </w:rPr>
                      </w:pPr>
                    </w:p>
                    <w:p w:rsidR="006F77CF" w:rsidRDefault="006F77CF" w:rsidP="006F77CF">
                      <w:pPr>
                        <w:pStyle w:val="ListParagraph"/>
                        <w:widowControl/>
                        <w:numPr>
                          <w:ilvl w:val="0"/>
                          <w:numId w:val="25"/>
                        </w:numPr>
                        <w:ind w:left="990" w:hanging="630"/>
                        <w:contextualSpacing/>
                      </w:pPr>
                      <w:r w:rsidRPr="009756A8">
                        <w:t>OIP will work with appropriate CLHO committees to add the standards to Program Element 43 and negotiate the Tier One implementation date.</w:t>
                      </w:r>
                    </w:p>
                    <w:p w:rsidR="006F77CF" w:rsidRDefault="006F77CF" w:rsidP="006F77CF">
                      <w:pPr>
                        <w:pStyle w:val="ListParagraph"/>
                        <w:ind w:left="990" w:hanging="630"/>
                        <w:rPr>
                          <w:sz w:val="16"/>
                          <w:szCs w:val="16"/>
                        </w:rPr>
                      </w:pPr>
                    </w:p>
                    <w:p w:rsidR="006F77CF" w:rsidRDefault="006F77CF" w:rsidP="006F77CF">
                      <w:pPr>
                        <w:pStyle w:val="ListParagraph"/>
                        <w:widowControl/>
                        <w:numPr>
                          <w:ilvl w:val="0"/>
                          <w:numId w:val="25"/>
                        </w:numPr>
                        <w:ind w:left="990" w:hanging="630"/>
                        <w:contextualSpacing/>
                      </w:pPr>
                      <w:r w:rsidRPr="00D94005">
                        <w:t>The billing standards a</w:t>
                      </w:r>
                      <w:r>
                        <w:t>re designed as tiers, with Tier</w:t>
                      </w:r>
                      <w:r w:rsidRPr="00D94005">
                        <w:t xml:space="preserve"> One activities laying the foundation for more advanced billing capa</w:t>
                      </w:r>
                      <w:r>
                        <w:t>city in Tiers Two and Three.</w:t>
                      </w:r>
                    </w:p>
                  </w:txbxContent>
                </v:textbox>
                <w10:wrap type="square"/>
              </v:shape>
            </w:pict>
          </mc:Fallback>
        </mc:AlternateContent>
      </w:r>
    </w:p>
    <w:p w:rsidR="006F77CF" w:rsidRPr="006F77CF" w:rsidRDefault="006F77CF" w:rsidP="006F77CF">
      <w:pPr>
        <w:widowControl/>
        <w:rPr>
          <w:rFonts w:ascii="Times New Roman" w:eastAsia="Times New Roman" w:hAnsi="Times New Roman" w:cs="Times New Roman"/>
          <w:sz w:val="24"/>
          <w:szCs w:val="24"/>
        </w:rPr>
      </w:pPr>
    </w:p>
    <w:p w:rsidR="006F77CF" w:rsidRPr="006F77CF" w:rsidRDefault="006F77CF" w:rsidP="006F77CF">
      <w:pPr>
        <w:widowControl/>
        <w:rPr>
          <w:rFonts w:ascii="Times New Roman" w:eastAsia="Times New Roman" w:hAnsi="Times New Roman" w:cs="Times New Roman"/>
          <w:b/>
          <w:sz w:val="24"/>
          <w:szCs w:val="24"/>
        </w:rPr>
      </w:pPr>
    </w:p>
    <w:p w:rsidR="006F77CF" w:rsidRDefault="006F77CF" w:rsidP="006F77CF">
      <w:pPr>
        <w:widowControl/>
        <w:rPr>
          <w:rFonts w:ascii="Times New Roman" w:eastAsia="Times New Roman" w:hAnsi="Times New Roman" w:cs="Times New Roman"/>
          <w:b/>
          <w:sz w:val="24"/>
          <w:szCs w:val="24"/>
        </w:rPr>
      </w:pPr>
    </w:p>
    <w:p w:rsidR="006F77CF" w:rsidRDefault="006F77CF" w:rsidP="006F77CF">
      <w:pPr>
        <w:widowControl/>
        <w:rPr>
          <w:rFonts w:ascii="Times New Roman" w:eastAsia="Times New Roman" w:hAnsi="Times New Roman" w:cs="Times New Roman"/>
          <w:b/>
          <w:sz w:val="24"/>
          <w:szCs w:val="24"/>
        </w:rPr>
      </w:pPr>
    </w:p>
    <w:p w:rsidR="006F77CF" w:rsidRPr="006F77CF" w:rsidRDefault="006F77CF" w:rsidP="006F77CF">
      <w:pPr>
        <w:widowControl/>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lastRenderedPageBreak/>
        <w:t>Tier One</w:t>
      </w:r>
    </w:p>
    <w:p w:rsidR="006F77CF" w:rsidRPr="006F77CF" w:rsidRDefault="006F77CF" w:rsidP="006F77CF">
      <w:pPr>
        <w:widowControl/>
        <w:tabs>
          <w:tab w:val="left" w:pos="90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The LHD: </w:t>
      </w:r>
    </w:p>
    <w:p w:rsidR="006F77CF" w:rsidRPr="006F77CF" w:rsidRDefault="006F77CF" w:rsidP="006F77CF">
      <w:pPr>
        <w:widowControl/>
        <w:numPr>
          <w:ilvl w:val="0"/>
          <w:numId w:val="23"/>
        </w:numPr>
        <w:tabs>
          <w:tab w:val="left" w:pos="720"/>
        </w:tabs>
        <w:ind w:hanging="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Identifies </w:t>
      </w:r>
      <w:r w:rsidRPr="006F77CF">
        <w:rPr>
          <w:rFonts w:ascii="Times New Roman" w:eastAsia="Times New Roman" w:hAnsi="Times New Roman" w:cs="Times New Roman"/>
          <w:color w:val="1A1A1A"/>
          <w:sz w:val="24"/>
          <w:szCs w:val="24"/>
        </w:rPr>
        <w:t>staff responsible for billing and contracting activities</w:t>
      </w:r>
      <w:r w:rsidRPr="006F77CF">
        <w:rPr>
          <w:rFonts w:ascii="Times New Roman" w:eastAsia="Times New Roman" w:hAnsi="Times New Roman" w:cs="Times New Roman"/>
          <w:sz w:val="24"/>
          <w:szCs w:val="24"/>
        </w:rPr>
        <w:t xml:space="preserve"> </w:t>
      </w:r>
    </w:p>
    <w:p w:rsidR="006F77CF" w:rsidRPr="006F77CF" w:rsidRDefault="006F77CF" w:rsidP="006F77CF">
      <w:pPr>
        <w:widowControl/>
        <w:numPr>
          <w:ilvl w:val="0"/>
          <w:numId w:val="23"/>
        </w:numPr>
        <w:tabs>
          <w:tab w:val="left" w:pos="720"/>
        </w:tabs>
        <w:ind w:hanging="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Identifies major health insurance plans in the jurisdiction, including those most frequently carried by LHD clients</w:t>
      </w:r>
    </w:p>
    <w:p w:rsidR="006F77CF" w:rsidRPr="006F77CF" w:rsidRDefault="006F77CF" w:rsidP="006F77CF">
      <w:pPr>
        <w:widowControl/>
        <w:numPr>
          <w:ilvl w:val="0"/>
          <w:numId w:val="23"/>
        </w:numPr>
        <w:tabs>
          <w:tab w:val="left" w:pos="720"/>
        </w:tabs>
        <w:ind w:hanging="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Determines an administration fee for Billable clients based on the full cost recovery of services provided and documents how fees were determined </w:t>
      </w:r>
    </w:p>
    <w:p w:rsidR="006F77CF" w:rsidRPr="006F77CF" w:rsidRDefault="006F77CF" w:rsidP="006F77CF">
      <w:pPr>
        <w:widowControl/>
        <w:numPr>
          <w:ilvl w:val="0"/>
          <w:numId w:val="23"/>
        </w:numPr>
        <w:tabs>
          <w:tab w:val="left" w:pos="720"/>
        </w:tabs>
        <w:ind w:hanging="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Charges the maximum allowable vaccine administration fee</w:t>
      </w:r>
      <w:r w:rsidRPr="006F77CF">
        <w:rPr>
          <w:rFonts w:ascii="Times New Roman" w:eastAsia="Times New Roman" w:hAnsi="Times New Roman" w:cs="Times New Roman"/>
          <w:sz w:val="24"/>
          <w:szCs w:val="24"/>
          <w:vertAlign w:val="superscript"/>
        </w:rPr>
        <w:footnoteReference w:id="1"/>
      </w:r>
      <w:r w:rsidRPr="006F77CF">
        <w:rPr>
          <w:rFonts w:ascii="Times New Roman" w:eastAsia="Times New Roman" w:hAnsi="Times New Roman" w:cs="Times New Roman"/>
          <w:sz w:val="24"/>
          <w:szCs w:val="24"/>
        </w:rPr>
        <w:t xml:space="preserve"> for all eligible VFC/317 clients and discounts the fee for eligible clients as needed </w:t>
      </w:r>
    </w:p>
    <w:p w:rsidR="006F77CF" w:rsidRPr="006F77CF" w:rsidRDefault="006F77CF" w:rsidP="006F77CF">
      <w:pPr>
        <w:widowControl/>
        <w:numPr>
          <w:ilvl w:val="0"/>
          <w:numId w:val="23"/>
        </w:numPr>
        <w:tabs>
          <w:tab w:val="left" w:pos="720"/>
        </w:tabs>
        <w:ind w:hanging="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Develops immunization billing policies and procedures that address:</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Strategies to manage clients who are not eligible for VFC or 317 and are unable to meet the cost of immunizations provided</w:t>
      </w:r>
    </w:p>
    <w:p w:rsidR="006F77CF" w:rsidRPr="006F77CF" w:rsidRDefault="006F77CF" w:rsidP="006F77CF">
      <w:pPr>
        <w:widowControl/>
        <w:numPr>
          <w:ilvl w:val="1"/>
          <w:numId w:val="23"/>
        </w:numPr>
        <w:tabs>
          <w:tab w:val="left" w:pos="720"/>
        </w:tabs>
        <w:ind w:right="-27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The actual cost of administration fees and the adjustments made, if any, to administration fees based on payer, patient age, and/or vaccine eligibility code</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The purchasing of privately owned vaccine and how fees are set for vaccine charges to the client</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The appropriate charge for vaccine purchased from OIP, by including a statement that says, “We will not charge more than the OIP-published price for billable vaccine.”</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Billing processes based on payer type (DMAP/CCOs, private insurance, etc.), patient age, and vaccine eligibility code</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The appropriate billing procedures for Medicaid-covered adults</w:t>
      </w:r>
      <w:r w:rsidRPr="006F77CF">
        <w:rPr>
          <w:rFonts w:ascii="Times New Roman" w:eastAsia="Times New Roman" w:hAnsi="Times New Roman" w:cs="Times New Roman"/>
          <w:sz w:val="24"/>
          <w:szCs w:val="24"/>
          <w:vertAlign w:val="superscript"/>
        </w:rPr>
        <w:footnoteReference w:id="2"/>
      </w:r>
      <w:r w:rsidRPr="006F77CF">
        <w:rPr>
          <w:rFonts w:ascii="Times New Roman" w:eastAsia="Times New Roman" w:hAnsi="Times New Roman" w:cs="Times New Roman"/>
          <w:sz w:val="24"/>
          <w:szCs w:val="24"/>
        </w:rPr>
        <w:t xml:space="preserve"> </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The appropriate billing procedures for Medicaid-covered children birth through 18 years</w:t>
      </w:r>
      <w:r w:rsidRPr="006F77CF">
        <w:rPr>
          <w:rFonts w:ascii="Times New Roman" w:eastAsia="Times New Roman" w:hAnsi="Times New Roman" w:cs="Times New Roman"/>
          <w:sz w:val="24"/>
          <w:szCs w:val="24"/>
          <w:vertAlign w:val="superscript"/>
        </w:rPr>
        <w:footnoteReference w:id="3"/>
      </w:r>
      <w:r w:rsidRPr="006F77CF">
        <w:rPr>
          <w:rFonts w:ascii="Times New Roman" w:eastAsia="Times New Roman" w:hAnsi="Times New Roman" w:cs="Times New Roman"/>
          <w:sz w:val="24"/>
          <w:szCs w:val="24"/>
        </w:rPr>
        <w:t xml:space="preserve"> </w:t>
      </w:r>
    </w:p>
    <w:p w:rsidR="006F77CF" w:rsidRPr="006F77CF" w:rsidRDefault="006F77CF" w:rsidP="006F77CF">
      <w:pPr>
        <w:widowControl/>
        <w:numPr>
          <w:ilvl w:val="1"/>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Is updated annually or as changes occur </w:t>
      </w:r>
    </w:p>
    <w:p w:rsidR="006F77CF" w:rsidRPr="006F77CF" w:rsidRDefault="006F77CF" w:rsidP="006F77CF">
      <w:pPr>
        <w:widowControl/>
        <w:numPr>
          <w:ilvl w:val="0"/>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With certain limited exceptions as published in vaccine eligibility charts, uses no federally funded vaccine on insured clients, including adult Medicaid and all Medicare clients</w:t>
      </w:r>
      <w:r w:rsidRPr="006F77CF">
        <w:rPr>
          <w:rFonts w:ascii="Times New Roman" w:eastAsia="Times New Roman" w:hAnsi="Times New Roman" w:cs="Times New Roman"/>
          <w:sz w:val="24"/>
          <w:szCs w:val="24"/>
          <w:vertAlign w:val="superscript"/>
        </w:rPr>
        <w:footnoteReference w:id="4"/>
      </w:r>
      <w:r w:rsidRPr="006F77CF">
        <w:rPr>
          <w:rFonts w:ascii="Times New Roman" w:eastAsia="Times New Roman" w:hAnsi="Times New Roman" w:cs="Times New Roman"/>
          <w:sz w:val="24"/>
          <w:szCs w:val="24"/>
        </w:rPr>
        <w:t xml:space="preserve"> </w:t>
      </w:r>
    </w:p>
    <w:p w:rsidR="006F77CF" w:rsidRPr="006F77CF" w:rsidRDefault="006F77CF" w:rsidP="006F77CF">
      <w:pPr>
        <w:widowControl/>
        <w:numPr>
          <w:ilvl w:val="0"/>
          <w:numId w:val="23"/>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Implementation will be completed by December 31, 2014.</w:t>
      </w:r>
    </w:p>
    <w:p w:rsidR="006F77CF" w:rsidRPr="006F77CF" w:rsidRDefault="006F77CF" w:rsidP="006F77CF">
      <w:pPr>
        <w:widowControl/>
        <w:rPr>
          <w:rFonts w:ascii="Times New Roman" w:eastAsia="Times New Roman" w:hAnsi="Times New Roman" w:cs="Times New Roman"/>
          <w:b/>
          <w:sz w:val="24"/>
          <w:szCs w:val="24"/>
        </w:rPr>
      </w:pPr>
    </w:p>
    <w:p w:rsidR="006F77CF" w:rsidRPr="006F77CF" w:rsidRDefault="006F77CF" w:rsidP="006F77CF">
      <w:pPr>
        <w:widowControl/>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t>Tier Two</w:t>
      </w:r>
    </w:p>
    <w:p w:rsidR="006F77CF" w:rsidRPr="006F77CF" w:rsidRDefault="006F77CF" w:rsidP="006F77CF">
      <w:pPr>
        <w:widowControl/>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In addition to all Tier 1 activities, the LHD:</w:t>
      </w:r>
    </w:p>
    <w:p w:rsidR="006F77CF" w:rsidRPr="006F77CF" w:rsidRDefault="006F77CF" w:rsidP="006F77CF">
      <w:pPr>
        <w:widowControl/>
        <w:numPr>
          <w:ilvl w:val="0"/>
          <w:numId w:val="22"/>
        </w:numPr>
        <w:contextualSpacing/>
        <w:rPr>
          <w:rFonts w:ascii="Times New Roman" w:eastAsia="Times New Roman" w:hAnsi="Times New Roman" w:cs="Times New Roman"/>
          <w:i/>
          <w:sz w:val="24"/>
          <w:szCs w:val="24"/>
        </w:rPr>
      </w:pPr>
      <w:r w:rsidRPr="006F77CF">
        <w:rPr>
          <w:rFonts w:ascii="Times New Roman" w:eastAsia="Times New Roman" w:hAnsi="Times New Roman" w:cs="Times New Roman"/>
          <w:sz w:val="24"/>
          <w:szCs w:val="24"/>
        </w:rPr>
        <w:t>As needed, considers developing contracts or other appropriate agreements with relevant payers to assure access to immunization services for insured members of the community</w:t>
      </w:r>
    </w:p>
    <w:p w:rsidR="006F77CF" w:rsidRPr="006F77CF" w:rsidRDefault="006F77CF" w:rsidP="006F77CF">
      <w:pPr>
        <w:widowControl/>
        <w:numPr>
          <w:ilvl w:val="0"/>
          <w:numId w:val="22"/>
        </w:numPr>
        <w:contextualSpacing/>
        <w:rPr>
          <w:rFonts w:ascii="Times New Roman" w:eastAsia="Times New Roman" w:hAnsi="Times New Roman" w:cs="Times New Roman"/>
          <w:i/>
          <w:sz w:val="24"/>
          <w:szCs w:val="24"/>
        </w:rPr>
      </w:pPr>
      <w:r w:rsidRPr="006F77CF">
        <w:rPr>
          <w:rFonts w:ascii="Times New Roman" w:eastAsia="Times New Roman" w:hAnsi="Times New Roman" w:cs="Times New Roman"/>
          <w:sz w:val="24"/>
          <w:szCs w:val="24"/>
        </w:rPr>
        <w:t>Fulfills credentialing requirements of contracts/agreements</w:t>
      </w:r>
    </w:p>
    <w:p w:rsidR="006F77CF" w:rsidRPr="006F77CF" w:rsidRDefault="006F77CF" w:rsidP="006F77CF">
      <w:pPr>
        <w:widowControl/>
        <w:numPr>
          <w:ilvl w:val="0"/>
          <w:numId w:val="22"/>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Bills private and public health plans directly for immunization services, when feasible, rather than collecting fees from the client and having them submit for reimbursement </w:t>
      </w:r>
    </w:p>
    <w:p w:rsidR="006F77CF" w:rsidRPr="006F77CF" w:rsidRDefault="006F77CF" w:rsidP="006F77CF">
      <w:pPr>
        <w:widowControl/>
        <w:numPr>
          <w:ilvl w:val="0"/>
          <w:numId w:val="22"/>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Screens immunization clients to determine amount owed for service at all LHD clinics, including those held offsite</w:t>
      </w:r>
    </w:p>
    <w:p w:rsidR="006F77CF" w:rsidRPr="006F77CF" w:rsidRDefault="006F77CF" w:rsidP="006F77CF">
      <w:pPr>
        <w:widowControl/>
        <w:numPr>
          <w:ilvl w:val="0"/>
          <w:numId w:val="22"/>
        </w:numPr>
        <w:tabs>
          <w:tab w:val="left" w:pos="720"/>
        </w:tabs>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Devises a plan to implement results of administration fee cost analysis</w:t>
      </w:r>
    </w:p>
    <w:p w:rsidR="006F77CF" w:rsidRPr="006F77CF" w:rsidRDefault="006F77CF" w:rsidP="006F77CF">
      <w:pPr>
        <w:widowControl/>
        <w:ind w:left="720"/>
        <w:contextualSpacing/>
        <w:rPr>
          <w:rFonts w:ascii="Times New Roman" w:eastAsia="Times New Roman" w:hAnsi="Times New Roman" w:cs="Times New Roman"/>
          <w:color w:val="3E0040"/>
          <w:sz w:val="24"/>
          <w:szCs w:val="24"/>
        </w:rPr>
      </w:pPr>
    </w:p>
    <w:p w:rsidR="006F77CF" w:rsidRPr="006F77CF" w:rsidRDefault="006F77CF" w:rsidP="006F77CF">
      <w:pPr>
        <w:widowControl/>
        <w:ind w:left="720"/>
        <w:contextualSpacing/>
        <w:rPr>
          <w:rFonts w:ascii="Times New Roman" w:eastAsia="Times New Roman" w:hAnsi="Times New Roman" w:cs="Times New Roman"/>
          <w:color w:val="3E0040"/>
          <w:sz w:val="24"/>
          <w:szCs w:val="24"/>
        </w:rPr>
      </w:pPr>
    </w:p>
    <w:p w:rsidR="006F77CF" w:rsidRPr="006F77CF" w:rsidRDefault="006F77CF" w:rsidP="006F77CF">
      <w:pPr>
        <w:widowControl/>
        <w:ind w:left="720"/>
        <w:contextualSpacing/>
        <w:rPr>
          <w:rFonts w:ascii="Times New Roman" w:eastAsia="Times New Roman" w:hAnsi="Times New Roman" w:cs="Times New Roman"/>
          <w:color w:val="3E0040"/>
          <w:sz w:val="24"/>
          <w:szCs w:val="24"/>
        </w:rPr>
      </w:pPr>
    </w:p>
    <w:p w:rsidR="006F77CF" w:rsidRPr="006F77CF" w:rsidRDefault="006F77CF" w:rsidP="006F77CF">
      <w:pPr>
        <w:widowControl/>
        <w:ind w:left="720"/>
        <w:contextualSpacing/>
        <w:rPr>
          <w:rFonts w:ascii="Times New Roman" w:eastAsia="Times New Roman" w:hAnsi="Times New Roman" w:cs="Times New Roman"/>
          <w:color w:val="3E0040"/>
          <w:sz w:val="24"/>
          <w:szCs w:val="24"/>
        </w:rPr>
      </w:pPr>
    </w:p>
    <w:p w:rsidR="006F77CF" w:rsidRDefault="006F77CF" w:rsidP="006F77CF">
      <w:pPr>
        <w:widowControl/>
        <w:contextualSpacing/>
        <w:rPr>
          <w:rFonts w:ascii="Times New Roman" w:eastAsia="Times New Roman" w:hAnsi="Times New Roman" w:cs="Times New Roman"/>
          <w:b/>
          <w:sz w:val="24"/>
          <w:szCs w:val="24"/>
        </w:rPr>
      </w:pPr>
      <w:r w:rsidRPr="006F77CF">
        <w:rPr>
          <w:rFonts w:ascii="Times New Roman" w:eastAsia="Times New Roman" w:hAnsi="Times New Roman" w:cs="Times New Roman"/>
          <w:b/>
          <w:sz w:val="24"/>
          <w:szCs w:val="24"/>
        </w:rPr>
        <w:t>Tier Three</w:t>
      </w:r>
    </w:p>
    <w:p w:rsidR="006F77CF" w:rsidRPr="006F77CF" w:rsidRDefault="006F77CF" w:rsidP="006F77CF">
      <w:pPr>
        <w:widowControl/>
        <w:contextualSpacing/>
        <w:rPr>
          <w:rFonts w:ascii="Times New Roman" w:eastAsia="Times New Roman" w:hAnsi="Times New Roman" w:cs="Times New Roman"/>
          <w:b/>
          <w:sz w:val="24"/>
          <w:szCs w:val="24"/>
        </w:rPr>
      </w:pPr>
      <w:r w:rsidRPr="006F77CF">
        <w:rPr>
          <w:rFonts w:ascii="Times New Roman" w:eastAsia="Times New Roman" w:hAnsi="Times New Roman" w:cs="Times New Roman"/>
          <w:sz w:val="24"/>
          <w:szCs w:val="24"/>
        </w:rPr>
        <w:t>In addition to all Tier 1 and Tier 2 activities, the LHD:</w:t>
      </w:r>
    </w:p>
    <w:p w:rsidR="006F77CF" w:rsidRPr="006F77CF" w:rsidRDefault="006F77CF" w:rsidP="006F77CF">
      <w:pPr>
        <w:widowControl/>
        <w:numPr>
          <w:ilvl w:val="0"/>
          <w:numId w:val="24"/>
        </w:numPr>
        <w:ind w:left="540" w:hanging="18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Conducts regular quality assurance measures to ensure costs related to LHD’s immunization services are being covered</w:t>
      </w:r>
    </w:p>
    <w:p w:rsidR="006F77CF" w:rsidRPr="006F77CF" w:rsidRDefault="006F77CF" w:rsidP="006F77CF">
      <w:pPr>
        <w:widowControl/>
        <w:numPr>
          <w:ilvl w:val="0"/>
          <w:numId w:val="24"/>
        </w:numPr>
        <w:ind w:left="540" w:hanging="180"/>
        <w:contextualSpacing/>
        <w:rPr>
          <w:rFonts w:ascii="Times New Roman" w:eastAsia="Times New Roman" w:hAnsi="Times New Roman" w:cs="Times New Roman"/>
          <w:sz w:val="24"/>
          <w:szCs w:val="24"/>
        </w:rPr>
      </w:pPr>
      <w:r w:rsidRPr="006F77CF">
        <w:rPr>
          <w:rFonts w:ascii="Times New Roman" w:eastAsia="Times New Roman" w:hAnsi="Times New Roman" w:cs="Times New Roman"/>
          <w:sz w:val="24"/>
          <w:szCs w:val="24"/>
        </w:rPr>
        <w:t xml:space="preserve">Implements administration charges based on results of the administration fee cost analysis </w:t>
      </w:r>
    </w:p>
    <w:p w:rsidR="006F77CF" w:rsidRPr="006F77CF" w:rsidDel="00D04BA6" w:rsidRDefault="006F77CF" w:rsidP="006F77CF">
      <w:pPr>
        <w:widowControl/>
        <w:numPr>
          <w:ilvl w:val="0"/>
          <w:numId w:val="24"/>
        </w:numPr>
        <w:ind w:left="540" w:hanging="180"/>
        <w:contextualSpacing/>
        <w:rPr>
          <w:del w:id="65" w:author="Timmons Amanda J" w:date="2018-01-16T11:07:00Z"/>
          <w:rFonts w:ascii="Times New Roman" w:eastAsia="Times New Roman" w:hAnsi="Times New Roman" w:cs="Times New Roman"/>
          <w:sz w:val="24"/>
          <w:szCs w:val="24"/>
        </w:rPr>
      </w:pPr>
      <w:r w:rsidRPr="006F77CF">
        <w:rPr>
          <w:rFonts w:ascii="Times New Roman" w:eastAsia="Times New Roman" w:hAnsi="Times New Roman" w:cs="Times New Roman"/>
          <w:color w:val="1A1A1A"/>
          <w:sz w:val="24"/>
          <w:szCs w:val="24"/>
        </w:rPr>
        <w:t>Works to assure access to immunizations for Medicare-eligible members of the community and, if access is poor, provides Medicare Part B and/or Part D vaccines, as needed, and bills appropriately to cover the cos</w:t>
      </w:r>
      <w:del w:id="66" w:author="Timmons Amanda J" w:date="2018-01-16T11:07:00Z">
        <w:r w:rsidRPr="006F77CF" w:rsidDel="00D04BA6">
          <w:rPr>
            <w:rFonts w:ascii="Times New Roman" w:eastAsia="Times New Roman" w:hAnsi="Times New Roman" w:cs="Times New Roman"/>
            <w:color w:val="1A1A1A"/>
            <w:sz w:val="24"/>
            <w:szCs w:val="24"/>
          </w:rPr>
          <w:delText>t</w:delText>
        </w:r>
      </w:del>
    </w:p>
    <w:p w:rsidR="006F77CF" w:rsidRPr="00D04BA6" w:rsidDel="00D04BA6" w:rsidRDefault="006F77CF">
      <w:pPr>
        <w:widowControl/>
        <w:numPr>
          <w:ilvl w:val="0"/>
          <w:numId w:val="24"/>
        </w:numPr>
        <w:ind w:left="540" w:hanging="180"/>
        <w:contextualSpacing/>
        <w:rPr>
          <w:del w:id="67" w:author="Timmons Amanda J" w:date="2018-01-16T11:07:00Z"/>
          <w:rFonts w:ascii="Times New Roman" w:eastAsia="Times New Roman" w:hAnsi="Times New Roman" w:cs="Times New Roman"/>
          <w:sz w:val="24"/>
          <w:szCs w:val="24"/>
        </w:rPr>
        <w:pPrChange w:id="68" w:author="Timmons Amanda J" w:date="2018-01-16T11:07:00Z">
          <w:pPr>
            <w:widowControl/>
            <w:tabs>
              <w:tab w:val="left" w:pos="0"/>
            </w:tabs>
            <w:ind w:right="18"/>
          </w:pPr>
        </w:pPrChange>
      </w:pPr>
    </w:p>
    <w:p w:rsidR="00123464" w:rsidRPr="00971E42" w:rsidRDefault="006F77CF" w:rsidP="00FE0093">
      <w:pPr>
        <w:tabs>
          <w:tab w:val="left" w:pos="2755"/>
        </w:tabs>
        <w:rPr>
          <w:rFonts w:ascii="Times New Roman" w:eastAsia="Times New Roman" w:hAnsi="Times New Roman" w:cs="Times New Roman"/>
          <w:sz w:val="24"/>
          <w:szCs w:val="24"/>
        </w:rPr>
      </w:pPr>
      <w:del w:id="69" w:author="Timmons Amanda J" w:date="2018-01-16T11:07:00Z">
        <w:r w:rsidDel="00D04BA6">
          <w:br w:type="page"/>
        </w:r>
      </w:del>
    </w:p>
    <w:sectPr w:rsidR="00123464" w:rsidRPr="00971E42">
      <w:headerReference w:type="default" r:id="rId15"/>
      <w:footerReference w:type="default" r:id="rId16"/>
      <w:pgSz w:w="12240" w:h="15840"/>
      <w:pgMar w:top="660" w:right="1340" w:bottom="700" w:left="172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37" w:rsidRDefault="005A5937">
      <w:r>
        <w:separator/>
      </w:r>
    </w:p>
  </w:endnote>
  <w:endnote w:type="continuationSeparator" w:id="0">
    <w:p w:rsidR="005A5937" w:rsidRDefault="005A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0157"/>
      <w:docPartObj>
        <w:docPartGallery w:val="Page Numbers (Bottom of Page)"/>
        <w:docPartUnique/>
      </w:docPartObj>
    </w:sdtPr>
    <w:sdtEndPr>
      <w:rPr>
        <w:noProof/>
      </w:rPr>
    </w:sdtEndPr>
    <w:sdtContent>
      <w:p w:rsidR="00366711" w:rsidRDefault="00366711">
        <w:pPr>
          <w:pStyle w:val="Footer"/>
          <w:jc w:val="right"/>
        </w:pPr>
        <w:r>
          <w:fldChar w:fldCharType="begin"/>
        </w:r>
        <w:r>
          <w:instrText xml:space="preserve"> PAGE   \* MERGEFORMAT </w:instrText>
        </w:r>
        <w:r>
          <w:fldChar w:fldCharType="separate"/>
        </w:r>
        <w:r w:rsidR="00EA3C6D">
          <w:rPr>
            <w:noProof/>
          </w:rPr>
          <w:t>1</w:t>
        </w:r>
        <w:r>
          <w:rPr>
            <w:noProof/>
          </w:rPr>
          <w:fldChar w:fldCharType="end"/>
        </w:r>
      </w:p>
    </w:sdtContent>
  </w:sdt>
  <w:p w:rsidR="00123464" w:rsidRDefault="0012346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37" w:rsidRDefault="005A5937">
      <w:r>
        <w:separator/>
      </w:r>
    </w:p>
  </w:footnote>
  <w:footnote w:type="continuationSeparator" w:id="0">
    <w:p w:rsidR="005A5937" w:rsidRDefault="005A5937">
      <w:r>
        <w:continuationSeparator/>
      </w:r>
    </w:p>
  </w:footnote>
  <w:footnote w:id="1">
    <w:p w:rsidR="006F77CF" w:rsidRPr="00B44E00" w:rsidRDefault="006F77CF" w:rsidP="006F77CF">
      <w:pPr>
        <w:pStyle w:val="FootnoteText"/>
        <w:rPr>
          <w:rFonts w:ascii="Times New Roman" w:hAnsi="Times New Roman"/>
        </w:rPr>
      </w:pPr>
      <w:r w:rsidRPr="009F7D49">
        <w:rPr>
          <w:rStyle w:val="FootnoteReference"/>
          <w:rFonts w:ascii="Times New Roman" w:hAnsi="Times New Roman"/>
        </w:rPr>
        <w:footnoteRef/>
      </w:r>
      <w:r w:rsidRPr="009F7D49">
        <w:rPr>
          <w:rFonts w:ascii="Times New Roman" w:hAnsi="Times New Roman"/>
        </w:rPr>
        <w:t xml:space="preserve"> This fee is determined by the Centers for Medicaid and Medicare Services (CMS) for each state</w:t>
      </w:r>
    </w:p>
  </w:footnote>
  <w:footnote w:id="2">
    <w:p w:rsidR="006F77CF" w:rsidRPr="00B44E00" w:rsidRDefault="006F77CF" w:rsidP="006F77CF">
      <w:pPr>
        <w:tabs>
          <w:tab w:val="left" w:pos="720"/>
        </w:tabs>
        <w:rPr>
          <w:sz w:val="20"/>
          <w:szCs w:val="20"/>
        </w:rPr>
      </w:pPr>
      <w:r w:rsidRPr="00B44E00">
        <w:rPr>
          <w:rStyle w:val="FootnoteReference"/>
          <w:sz w:val="20"/>
          <w:szCs w:val="20"/>
        </w:rPr>
        <w:footnoteRef/>
      </w:r>
      <w:r>
        <w:rPr>
          <w:sz w:val="20"/>
          <w:szCs w:val="20"/>
        </w:rPr>
        <w:t xml:space="preserve"> Uses vaccine eligibility code B for Billable (or L if Locally-owned) and bills DMAP/CCOs for the vaccine and an administration fee that reflects the actual cost of providing immunizations</w:t>
      </w:r>
    </w:p>
  </w:footnote>
  <w:footnote w:id="3">
    <w:p w:rsidR="006F77CF" w:rsidRPr="00B44E00" w:rsidRDefault="006F77CF" w:rsidP="006F77CF">
      <w:pPr>
        <w:pStyle w:val="FootnoteText"/>
        <w:rPr>
          <w:rFonts w:ascii="Times New Roman" w:hAnsi="Times New Roman"/>
        </w:rPr>
      </w:pPr>
      <w:r w:rsidRPr="009F7D49">
        <w:rPr>
          <w:rStyle w:val="FootnoteReference"/>
          <w:rFonts w:ascii="Times New Roman" w:hAnsi="Times New Roman"/>
        </w:rPr>
        <w:footnoteRef/>
      </w:r>
      <w:r w:rsidRPr="009F7D49">
        <w:rPr>
          <w:rFonts w:ascii="Times New Roman" w:hAnsi="Times New Roman"/>
        </w:rPr>
        <w:t xml:space="preserve"> </w:t>
      </w:r>
      <w:r w:rsidRPr="009756A8">
        <w:rPr>
          <w:rFonts w:ascii="Times New Roman" w:eastAsia="Times New Roman" w:hAnsi="Times New Roman"/>
        </w:rPr>
        <w:t>Uses vaccine eligibility code M for OHP/Medicaid clients and bills DMAP/CCOs an administration fee that does not exceed the CMS allowed amount for the State of Oregon, $21.96 per injection</w:t>
      </w:r>
    </w:p>
  </w:footnote>
  <w:footnote w:id="4">
    <w:p w:rsidR="006F77CF" w:rsidRPr="00B44E00" w:rsidRDefault="006F77CF" w:rsidP="006F77CF">
      <w:pPr>
        <w:pStyle w:val="FootnoteText"/>
        <w:rPr>
          <w:rFonts w:ascii="Times New Roman" w:hAnsi="Times New Roman"/>
        </w:rPr>
      </w:pPr>
      <w:r w:rsidRPr="009F7D49">
        <w:rPr>
          <w:rStyle w:val="FootnoteReference"/>
          <w:rFonts w:ascii="Times New Roman" w:hAnsi="Times New Roman"/>
        </w:rPr>
        <w:footnoteRef/>
      </w:r>
      <w:r w:rsidRPr="009F7D49">
        <w:rPr>
          <w:rFonts w:ascii="Times New Roman" w:hAnsi="Times New Roman"/>
        </w:rPr>
        <w:t xml:space="preserve"> </w:t>
      </w:r>
      <w:r w:rsidRPr="009756A8">
        <w:rPr>
          <w:rFonts w:ascii="Times New Roman" w:eastAsia="Times New Roman" w:hAnsi="Times New Roman"/>
        </w:rPr>
        <w:t>Insured clients should be assigned a vaccine eligibility code of B or 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11" w:rsidRDefault="00366711" w:rsidP="00ED69AB">
    <w:pPr>
      <w:pStyle w:val="Header"/>
    </w:pPr>
  </w:p>
  <w:p w:rsidR="00366711" w:rsidRDefault="00366711" w:rsidP="00ED69AB">
    <w:pPr>
      <w:pStyle w:val="Header"/>
    </w:pPr>
  </w:p>
  <w:p w:rsidR="00ED69AB" w:rsidRDefault="00FE0093" w:rsidP="00ED69AB">
    <w:pPr>
      <w:pStyle w:val="Header"/>
    </w:pPr>
    <w:r>
      <w:t>P</w:t>
    </w:r>
    <w:r w:rsidR="00366711">
      <w:t>rogram Element</w:t>
    </w:r>
    <w:r>
      <w:t xml:space="preserve"> Template</w:t>
    </w:r>
    <w:r w:rsidR="00F707B5">
      <w:t xml:space="preserve"> </w:t>
    </w:r>
    <w:r w:rsidR="00ED69AB">
      <w:t>–</w:t>
    </w:r>
    <w:r w:rsidR="00366711">
      <w:t xml:space="preserve"> </w:t>
    </w:r>
    <w:r w:rsidR="00CA54D8">
      <w:t>1</w:t>
    </w:r>
    <w:r w:rsidR="00EA788D">
      <w:t>/</w:t>
    </w:r>
    <w:r w:rsidR="004E5EE5">
      <w:t>16</w:t>
    </w:r>
    <w:r w:rsidR="00ED69AB">
      <w:t>/</w:t>
    </w:r>
    <w:r w:rsidR="007E1641">
      <w:t>2018</w:t>
    </w:r>
  </w:p>
  <w:p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03A4"/>
    <w:multiLevelType w:val="hybridMultilevel"/>
    <w:tmpl w:val="AA4223E6"/>
    <w:lvl w:ilvl="0" w:tplc="1584EEC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nsid w:val="1AC06ED4"/>
    <w:multiLevelType w:val="hybridMultilevel"/>
    <w:tmpl w:val="EA1E0716"/>
    <w:lvl w:ilvl="0" w:tplc="B0F648D0">
      <w:start w:val="1"/>
      <w:numFmt w:val="lowerLetter"/>
      <w:lvlText w:val="%1."/>
      <w:lvlJc w:val="left"/>
      <w:pPr>
        <w:ind w:left="1170" w:hanging="360"/>
      </w:pPr>
      <w:rPr>
        <w:rFonts w:ascii="Times New Roman" w:hAnsi="Times New Roman" w:cs="Times New Roman" w:hint="default"/>
        <w:b/>
        <w:sz w:val="24"/>
        <w:szCs w:val="24"/>
      </w:rPr>
    </w:lvl>
    <w:lvl w:ilvl="1" w:tplc="1466EC04">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4505789"/>
    <w:multiLevelType w:val="hybridMultilevel"/>
    <w:tmpl w:val="B7AA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A3B17"/>
    <w:multiLevelType w:val="hybridMultilevel"/>
    <w:tmpl w:val="50C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2">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43282866"/>
    <w:multiLevelType w:val="hybridMultilevel"/>
    <w:tmpl w:val="5E5079F4"/>
    <w:lvl w:ilvl="0" w:tplc="1466EC0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77E74C5"/>
    <w:multiLevelType w:val="hybridMultilevel"/>
    <w:tmpl w:val="D28E490C"/>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466EC04">
      <w:start w:val="1"/>
      <w:numFmt w:val="decimal"/>
      <w:lvlText w:val="(%3)"/>
      <w:lvlJc w:val="left"/>
      <w:pPr>
        <w:ind w:left="2160" w:hanging="180"/>
      </w:pPr>
      <w:rPr>
        <w:rFonts w:hint="default"/>
      </w:rPr>
    </w:lvl>
    <w:lvl w:ilvl="3" w:tplc="0E94A97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A4FB3"/>
    <w:multiLevelType w:val="hybridMultilevel"/>
    <w:tmpl w:val="711EF4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565C4F"/>
    <w:multiLevelType w:val="hybridMultilevel"/>
    <w:tmpl w:val="112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14"/>
  </w:num>
  <w:num w:numId="3">
    <w:abstractNumId w:val="22"/>
  </w:num>
  <w:num w:numId="4">
    <w:abstractNumId w:val="17"/>
  </w:num>
  <w:num w:numId="5">
    <w:abstractNumId w:val="20"/>
  </w:num>
  <w:num w:numId="6">
    <w:abstractNumId w:val="10"/>
  </w:num>
  <w:num w:numId="7">
    <w:abstractNumId w:val="4"/>
  </w:num>
  <w:num w:numId="8">
    <w:abstractNumId w:val="12"/>
  </w:num>
  <w:num w:numId="9">
    <w:abstractNumId w:val="25"/>
  </w:num>
  <w:num w:numId="10">
    <w:abstractNumId w:val="0"/>
  </w:num>
  <w:num w:numId="11">
    <w:abstractNumId w:val="3"/>
  </w:num>
  <w:num w:numId="12">
    <w:abstractNumId w:val="7"/>
  </w:num>
  <w:num w:numId="13">
    <w:abstractNumId w:val="16"/>
  </w:num>
  <w:num w:numId="14">
    <w:abstractNumId w:val="19"/>
  </w:num>
  <w:num w:numId="15">
    <w:abstractNumId w:val="5"/>
  </w:num>
  <w:num w:numId="16">
    <w:abstractNumId w:val="8"/>
  </w:num>
  <w:num w:numId="17">
    <w:abstractNumId w:val="21"/>
  </w:num>
  <w:num w:numId="18">
    <w:abstractNumId w:val="18"/>
  </w:num>
  <w:num w:numId="19">
    <w:abstractNumId w:val="24"/>
  </w:num>
  <w:num w:numId="20">
    <w:abstractNumId w:val="11"/>
  </w:num>
  <w:num w:numId="21">
    <w:abstractNumId w:val="13"/>
  </w:num>
  <w:num w:numId="22">
    <w:abstractNumId w:val="9"/>
  </w:num>
  <w:num w:numId="23">
    <w:abstractNumId w:val="15"/>
  </w:num>
  <w:num w:numId="24">
    <w:abstractNumId w:val="23"/>
  </w:num>
  <w:num w:numId="25">
    <w:abstractNumId w:val="6"/>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mons Amanda J">
    <w15:presenceInfo w15:providerId="AD" w15:userId="S-1-5-21-982684679-592840582-1966211492-30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51BE"/>
    <w:rsid w:val="000270DE"/>
    <w:rsid w:val="00055DA3"/>
    <w:rsid w:val="00086BC6"/>
    <w:rsid w:val="000D3777"/>
    <w:rsid w:val="000D6C4E"/>
    <w:rsid w:val="000F4D04"/>
    <w:rsid w:val="001031AB"/>
    <w:rsid w:val="001120A3"/>
    <w:rsid w:val="00123464"/>
    <w:rsid w:val="00193024"/>
    <w:rsid w:val="001B0383"/>
    <w:rsid w:val="00204BB5"/>
    <w:rsid w:val="00212817"/>
    <w:rsid w:val="00213AC2"/>
    <w:rsid w:val="0021681A"/>
    <w:rsid w:val="00231100"/>
    <w:rsid w:val="00275E07"/>
    <w:rsid w:val="002E5423"/>
    <w:rsid w:val="00327285"/>
    <w:rsid w:val="003662BD"/>
    <w:rsid w:val="00366711"/>
    <w:rsid w:val="003855C7"/>
    <w:rsid w:val="003F2A7A"/>
    <w:rsid w:val="00410034"/>
    <w:rsid w:val="00496EF6"/>
    <w:rsid w:val="004E5EE5"/>
    <w:rsid w:val="0052208E"/>
    <w:rsid w:val="00550D84"/>
    <w:rsid w:val="00555F0F"/>
    <w:rsid w:val="00556CE2"/>
    <w:rsid w:val="005856FE"/>
    <w:rsid w:val="005A5937"/>
    <w:rsid w:val="005C0050"/>
    <w:rsid w:val="005D291B"/>
    <w:rsid w:val="005E3CC2"/>
    <w:rsid w:val="00607DEA"/>
    <w:rsid w:val="00630A09"/>
    <w:rsid w:val="00660CE8"/>
    <w:rsid w:val="00665B5E"/>
    <w:rsid w:val="006E5FEC"/>
    <w:rsid w:val="006F77CF"/>
    <w:rsid w:val="00714CFC"/>
    <w:rsid w:val="0072249D"/>
    <w:rsid w:val="00732E2C"/>
    <w:rsid w:val="007A7F30"/>
    <w:rsid w:val="007E1641"/>
    <w:rsid w:val="00812AE7"/>
    <w:rsid w:val="00821A7E"/>
    <w:rsid w:val="00823ECB"/>
    <w:rsid w:val="0087628C"/>
    <w:rsid w:val="009014D1"/>
    <w:rsid w:val="00971E42"/>
    <w:rsid w:val="009734E9"/>
    <w:rsid w:val="00974263"/>
    <w:rsid w:val="009839E5"/>
    <w:rsid w:val="00995808"/>
    <w:rsid w:val="009B262C"/>
    <w:rsid w:val="009D596F"/>
    <w:rsid w:val="00A55440"/>
    <w:rsid w:val="00B139E8"/>
    <w:rsid w:val="00B24B5F"/>
    <w:rsid w:val="00B33F54"/>
    <w:rsid w:val="00B65F9F"/>
    <w:rsid w:val="00BB41AE"/>
    <w:rsid w:val="00BC61F6"/>
    <w:rsid w:val="00BD01A4"/>
    <w:rsid w:val="00C463DE"/>
    <w:rsid w:val="00C639EB"/>
    <w:rsid w:val="00C657B5"/>
    <w:rsid w:val="00C94711"/>
    <w:rsid w:val="00CA54D8"/>
    <w:rsid w:val="00CE3A37"/>
    <w:rsid w:val="00CF31C9"/>
    <w:rsid w:val="00CF51AD"/>
    <w:rsid w:val="00D02781"/>
    <w:rsid w:val="00D04BA6"/>
    <w:rsid w:val="00D2742B"/>
    <w:rsid w:val="00D831D6"/>
    <w:rsid w:val="00DA65B6"/>
    <w:rsid w:val="00DD3FC1"/>
    <w:rsid w:val="00DE38F5"/>
    <w:rsid w:val="00DE5DA0"/>
    <w:rsid w:val="00E061F2"/>
    <w:rsid w:val="00E3684E"/>
    <w:rsid w:val="00EA3C6D"/>
    <w:rsid w:val="00EA69C6"/>
    <w:rsid w:val="00EA788D"/>
    <w:rsid w:val="00EC0B09"/>
    <w:rsid w:val="00ED69AB"/>
    <w:rsid w:val="00F17D77"/>
    <w:rsid w:val="00F30C11"/>
    <w:rsid w:val="00F707B5"/>
    <w:rsid w:val="00F7415C"/>
    <w:rsid w:val="00FC2419"/>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semiHidden/>
    <w:unhideWhenUsed/>
    <w:rsid w:val="006F77CF"/>
    <w:rPr>
      <w:sz w:val="20"/>
      <w:szCs w:val="20"/>
    </w:rPr>
  </w:style>
  <w:style w:type="character" w:customStyle="1" w:styleId="FootnoteTextChar">
    <w:name w:val="Footnote Text Char"/>
    <w:basedOn w:val="DefaultParagraphFont"/>
    <w:link w:val="FootnoteText"/>
    <w:uiPriority w:val="99"/>
    <w:semiHidden/>
    <w:rsid w:val="006F77CF"/>
    <w:rPr>
      <w:sz w:val="20"/>
      <w:szCs w:val="20"/>
    </w:rPr>
  </w:style>
  <w:style w:type="character" w:styleId="FootnoteReference">
    <w:name w:val="footnote reference"/>
    <w:uiPriority w:val="99"/>
    <w:unhideWhenUsed/>
    <w:rsid w:val="006F77C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semiHidden/>
    <w:unhideWhenUsed/>
    <w:rsid w:val="006F77CF"/>
    <w:rPr>
      <w:sz w:val="20"/>
      <w:szCs w:val="20"/>
    </w:rPr>
  </w:style>
  <w:style w:type="character" w:customStyle="1" w:styleId="FootnoteTextChar">
    <w:name w:val="Footnote Text Char"/>
    <w:basedOn w:val="DefaultParagraphFont"/>
    <w:link w:val="FootnoteText"/>
    <w:uiPriority w:val="99"/>
    <w:semiHidden/>
    <w:rsid w:val="006F77CF"/>
    <w:rPr>
      <w:sz w:val="20"/>
      <w:szCs w:val="20"/>
    </w:rPr>
  </w:style>
  <w:style w:type="character" w:styleId="FootnoteReference">
    <w:name w:val="footnote reference"/>
    <w:uiPriority w:val="99"/>
    <w:unhideWhenUsed/>
    <w:rsid w:val="006F7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ublic.health.oregon.gov/LaboratoryServices" TargetMode="External"/><Relationship Id="rId12" Type="http://schemas.openxmlformats.org/officeDocument/2006/relationships/hyperlink" Target="http://public.health.oregon.gov/PreventionWellness/VaccinesImmunization/ImmunizationProviderResources/Pages/provresources.aspx" TargetMode="External"/><Relationship Id="rId13" Type="http://schemas.openxmlformats.org/officeDocument/2006/relationships/hyperlink" Target="https://public.health.oregon.gov/DiseasesConditions/CommunicableDisease/ReportingCommunicableDisease/ReportingGuidelines/Documents/hepbperi.pdf" TargetMode="External"/><Relationship Id="rId14" Type="http://schemas.openxmlformats.org/officeDocument/2006/relationships/hyperlink" Target="http://1.usa.gov/OregonImmunizationLaw"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egon.gov/oha/PH/ABOUT/TASKFORCE/Documents/public_health_modernization_manual.pdf" TargetMode="Externa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yperlink" Target="http://public.health.oregon.gov/DiseasesConditions/Communicable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3625</Words>
  <Characters>20669</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2017-10-20T17:05:00Z</cp:lastPrinted>
  <dcterms:created xsi:type="dcterms:W3CDTF">2018-01-16T21:14:00Z</dcterms:created>
  <dcterms:modified xsi:type="dcterms:W3CDTF">2018-01-16T21:14:00Z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