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A01" w:rsidRDefault="00B23A01" w:rsidP="00B23A01">
      <w:pPr>
        <w:rPr>
          <w:rFonts w:ascii="Century Gothic" w:hAnsi="Century Gothic"/>
          <w:b/>
        </w:rPr>
      </w:pPr>
      <w:r>
        <w:rPr>
          <w:rFonts w:ascii="Century Gothic" w:hAnsi="Century Gothic"/>
          <w:b/>
        </w:rPr>
        <w:t>March 13, 2018</w:t>
      </w:r>
    </w:p>
    <w:p w:rsidR="00B23A01" w:rsidRDefault="00B23A01" w:rsidP="00B23A01">
      <w:pPr>
        <w:rPr>
          <w:rFonts w:ascii="Century Gothic" w:hAnsi="Century Gothic"/>
          <w:b/>
        </w:rPr>
      </w:pPr>
    </w:p>
    <w:p w:rsidR="00B23A01" w:rsidRDefault="00B23A01" w:rsidP="00B23A01">
      <w:pPr>
        <w:rPr>
          <w:rFonts w:ascii="Century Gothic" w:hAnsi="Century Gothic"/>
          <w:b/>
        </w:rPr>
      </w:pPr>
      <w:r>
        <w:rPr>
          <w:rFonts w:ascii="Century Gothic" w:hAnsi="Century Gothic"/>
          <w:b/>
        </w:rPr>
        <w:t xml:space="preserve">To: </w:t>
      </w:r>
      <w:r>
        <w:rPr>
          <w:rFonts w:ascii="Century Gothic" w:hAnsi="Century Gothic"/>
          <w:b/>
        </w:rPr>
        <w:tab/>
        <w:t>CLHO Board</w:t>
      </w:r>
    </w:p>
    <w:p w:rsidR="00B23A01" w:rsidRDefault="00B23A01" w:rsidP="00B23A01">
      <w:pPr>
        <w:rPr>
          <w:rFonts w:ascii="Century Gothic" w:hAnsi="Century Gothic"/>
          <w:b/>
        </w:rPr>
      </w:pPr>
      <w:proofErr w:type="spellStart"/>
      <w:r>
        <w:rPr>
          <w:rFonts w:ascii="Century Gothic" w:hAnsi="Century Gothic"/>
          <w:b/>
        </w:rPr>
        <w:t>Fr</w:t>
      </w:r>
      <w:proofErr w:type="spellEnd"/>
      <w:r>
        <w:rPr>
          <w:rFonts w:ascii="Century Gothic" w:hAnsi="Century Gothic"/>
          <w:b/>
        </w:rPr>
        <w:t xml:space="preserve">: </w:t>
      </w:r>
      <w:r>
        <w:rPr>
          <w:rFonts w:ascii="Century Gothic" w:hAnsi="Century Gothic"/>
          <w:b/>
        </w:rPr>
        <w:tab/>
        <w:t>Workshop Participants</w:t>
      </w:r>
    </w:p>
    <w:p w:rsidR="00B23A01" w:rsidRPr="00B23A01" w:rsidRDefault="00B23A01" w:rsidP="00B23A01">
      <w:pPr>
        <w:rPr>
          <w:rFonts w:ascii="Century Gothic" w:hAnsi="Century Gothic"/>
          <w:b/>
        </w:rPr>
      </w:pPr>
      <w:r>
        <w:rPr>
          <w:rFonts w:ascii="Century Gothic" w:hAnsi="Century Gothic"/>
          <w:b/>
        </w:rPr>
        <w:t>Re:</w:t>
      </w:r>
      <w:r>
        <w:rPr>
          <w:rFonts w:ascii="Century Gothic" w:hAnsi="Century Gothic"/>
          <w:b/>
        </w:rPr>
        <w:tab/>
        <w:t xml:space="preserve">DRAFT CCO 2.0 Recommendations for CLHO </w:t>
      </w:r>
    </w:p>
    <w:p w:rsidR="00B23A01" w:rsidRDefault="00B23A01" w:rsidP="00B23A01">
      <w:pPr>
        <w:rPr>
          <w:rFonts w:ascii="Century Gothic" w:hAnsi="Century Gothic"/>
          <w:b/>
          <w:u w:val="single"/>
        </w:rPr>
      </w:pPr>
    </w:p>
    <w:p w:rsidR="00B23A01" w:rsidRDefault="00B23A01" w:rsidP="00B23A01">
      <w:pPr>
        <w:rPr>
          <w:rFonts w:ascii="Century Gothic" w:hAnsi="Century Gothic"/>
        </w:rPr>
      </w:pPr>
      <w:r>
        <w:rPr>
          <w:rFonts w:ascii="Century Gothic" w:hAnsi="Century Gothic"/>
        </w:rPr>
        <w:t>Background</w:t>
      </w:r>
    </w:p>
    <w:p w:rsidR="00B23A01" w:rsidRPr="00B23A01" w:rsidRDefault="00B23A01" w:rsidP="00B23A01">
      <w:pPr>
        <w:rPr>
          <w:rFonts w:ascii="Century Gothic" w:hAnsi="Century Gothic"/>
        </w:rPr>
      </w:pPr>
      <w:r>
        <w:rPr>
          <w:rFonts w:ascii="Century Gothic" w:hAnsi="Century Gothic"/>
        </w:rPr>
        <w:t xml:space="preserve">Twenty local public health officials from around the state convened in Bend, Oregon to review the Public </w:t>
      </w:r>
      <w:proofErr w:type="spellStart"/>
      <w:r>
        <w:rPr>
          <w:rFonts w:ascii="Century Gothic" w:hAnsi="Century Gothic"/>
        </w:rPr>
        <w:t>Heatlh</w:t>
      </w:r>
      <w:proofErr w:type="spellEnd"/>
      <w:r>
        <w:rPr>
          <w:rFonts w:ascii="Century Gothic" w:hAnsi="Century Gothic"/>
        </w:rPr>
        <w:t xml:space="preserve"> Advisory Board recommendations for Coordinated Care Organization’s 2.0 contracts.  During the course of the meeting the group prioritized which were the most important recommendations. </w:t>
      </w:r>
    </w:p>
    <w:p w:rsidR="00B23A01" w:rsidRDefault="00B23A01" w:rsidP="00B23A01">
      <w:pPr>
        <w:rPr>
          <w:rFonts w:ascii="Century Gothic" w:hAnsi="Century Gothic"/>
          <w:b/>
          <w:u w:val="single"/>
        </w:rPr>
      </w:pPr>
    </w:p>
    <w:p w:rsidR="00B23A01" w:rsidRPr="00F87685" w:rsidRDefault="00B23A01" w:rsidP="00B23A01">
      <w:pPr>
        <w:rPr>
          <w:rFonts w:ascii="Century Gothic" w:hAnsi="Century Gothic"/>
          <w:b/>
          <w:u w:val="single"/>
        </w:rPr>
      </w:pPr>
      <w:r w:rsidRPr="00F87685">
        <w:rPr>
          <w:rFonts w:ascii="Century Gothic" w:hAnsi="Century Gothic"/>
          <w:b/>
          <w:u w:val="single"/>
        </w:rPr>
        <w:t>CCO 2.0 recommendations</w:t>
      </w:r>
    </w:p>
    <w:p w:rsidR="00B23A01" w:rsidRPr="00B23A01" w:rsidRDefault="00B23A01" w:rsidP="00B23A01">
      <w:pPr>
        <w:rPr>
          <w:rFonts w:ascii="Century Gothic" w:hAnsi="Century Gothic"/>
        </w:rPr>
      </w:pPr>
      <w:r>
        <w:rPr>
          <w:rFonts w:ascii="Century Gothic" w:hAnsi="Century Gothic"/>
        </w:rPr>
        <w:t xml:space="preserve">The group discussed ten CCO 2.0 recommendations (nine from </w:t>
      </w:r>
      <w:r w:rsidRPr="008E4B74">
        <w:rPr>
          <w:rFonts w:ascii="Century Gothic" w:hAnsi="Century Gothic"/>
        </w:rPr>
        <w:t>PHAB</w:t>
      </w:r>
      <w:r>
        <w:rPr>
          <w:rFonts w:ascii="Century Gothic" w:hAnsi="Century Gothic"/>
        </w:rPr>
        <w:t xml:space="preserve"> and</w:t>
      </w:r>
      <w:r w:rsidRPr="008E4B74">
        <w:rPr>
          <w:rFonts w:ascii="Century Gothic" w:hAnsi="Century Gothic"/>
        </w:rPr>
        <w:t xml:space="preserve"> </w:t>
      </w:r>
      <w:r>
        <w:rPr>
          <w:rFonts w:ascii="Century Gothic" w:hAnsi="Century Gothic"/>
        </w:rPr>
        <w:t xml:space="preserve">one from CLHO), and then split into small groups to brainstorm the following for each of the group’s assigned recommendations (2-3 recs per group): </w:t>
      </w:r>
      <w:r>
        <w:rPr>
          <w:rFonts w:ascii="Century Gothic" w:hAnsi="Century Gothic"/>
        </w:rPr>
        <w:t xml:space="preserve"> 1. </w:t>
      </w:r>
      <w:proofErr w:type="gramStart"/>
      <w:r>
        <w:rPr>
          <w:rFonts w:ascii="Century Gothic" w:hAnsi="Century Gothic"/>
        </w:rPr>
        <w:t>Potential health impacts; 2.</w:t>
      </w:r>
      <w:proofErr w:type="gramEnd"/>
      <w:r>
        <w:rPr>
          <w:rFonts w:ascii="Century Gothic" w:hAnsi="Century Gothic"/>
        </w:rPr>
        <w:t xml:space="preserve"> </w:t>
      </w:r>
      <w:proofErr w:type="gramStart"/>
      <w:r w:rsidRPr="00B23A01">
        <w:rPr>
          <w:rFonts w:ascii="Century Gothic" w:hAnsi="Century Gothic"/>
        </w:rPr>
        <w:t>Addi</w:t>
      </w:r>
      <w:r>
        <w:rPr>
          <w:rFonts w:ascii="Century Gothic" w:hAnsi="Century Gothic"/>
        </w:rPr>
        <w:t>tional factors to be considered; 3.</w:t>
      </w:r>
      <w:proofErr w:type="gramEnd"/>
      <w:r>
        <w:rPr>
          <w:rFonts w:ascii="Century Gothic" w:hAnsi="Century Gothic"/>
        </w:rPr>
        <w:t xml:space="preserve"> </w:t>
      </w:r>
      <w:r w:rsidRPr="00B23A01">
        <w:rPr>
          <w:rFonts w:ascii="Century Gothic" w:hAnsi="Century Gothic"/>
        </w:rPr>
        <w:t>Prioritization of each recommendation within the ten (high = 1-3; medium = 4-6; low = 7-10)</w:t>
      </w:r>
      <w:proofErr w:type="gramStart"/>
      <w:r>
        <w:rPr>
          <w:rFonts w:ascii="Century Gothic" w:hAnsi="Century Gothic"/>
        </w:rPr>
        <w:t>;  and</w:t>
      </w:r>
      <w:proofErr w:type="gramEnd"/>
      <w:r>
        <w:rPr>
          <w:rFonts w:ascii="Century Gothic" w:hAnsi="Century Gothic"/>
        </w:rPr>
        <w:t xml:space="preserve"> 4. </w:t>
      </w:r>
      <w:r w:rsidRPr="00B23A01">
        <w:rPr>
          <w:rFonts w:ascii="Century Gothic" w:hAnsi="Century Gothic"/>
        </w:rPr>
        <w:t>Key messages to motivate action</w:t>
      </w:r>
    </w:p>
    <w:p w:rsidR="00B23A01" w:rsidRPr="00CE331E" w:rsidRDefault="00B23A01" w:rsidP="00B23A01">
      <w:pPr>
        <w:rPr>
          <w:rFonts w:ascii="Century Gothic" w:hAnsi="Century Gothic"/>
          <w:b/>
          <w:u w:val="single"/>
        </w:rPr>
      </w:pPr>
    </w:p>
    <w:p w:rsidR="00B23A01" w:rsidRPr="00313EEF" w:rsidRDefault="00B23A01" w:rsidP="00B23A01">
      <w:pPr>
        <w:rPr>
          <w:rFonts w:ascii="Century Gothic" w:hAnsi="Century Gothic"/>
          <w:b/>
        </w:rPr>
      </w:pPr>
      <w:r>
        <w:rPr>
          <w:rFonts w:ascii="Century Gothic" w:hAnsi="Century Gothic"/>
          <w:b/>
        </w:rPr>
        <w:t>**</w:t>
      </w:r>
      <w:r w:rsidRPr="00313EEF">
        <w:rPr>
          <w:rFonts w:ascii="Century Gothic" w:hAnsi="Century Gothic"/>
          <w:b/>
        </w:rPr>
        <w:t>Top priority</w:t>
      </w:r>
      <w:r>
        <w:rPr>
          <w:rFonts w:ascii="Century Gothic" w:hAnsi="Century Gothic"/>
          <w:b/>
        </w:rPr>
        <w:t>**</w:t>
      </w:r>
      <w:r w:rsidRPr="00313EEF">
        <w:rPr>
          <w:rFonts w:ascii="Century Gothic" w:hAnsi="Century Gothic"/>
          <w:b/>
        </w:rPr>
        <w:t xml:space="preserve"> (full consensus): Recommendation #10</w:t>
      </w:r>
    </w:p>
    <w:p w:rsidR="00B23A01" w:rsidRPr="002D1029" w:rsidRDefault="00B23A01" w:rsidP="00B23A01">
      <w:pPr>
        <w:pStyle w:val="ListParagraph"/>
        <w:numPr>
          <w:ilvl w:val="0"/>
          <w:numId w:val="3"/>
        </w:numPr>
        <w:tabs>
          <w:tab w:val="left" w:pos="720"/>
        </w:tabs>
        <w:ind w:left="720"/>
        <w:rPr>
          <w:rFonts w:ascii="Century Gothic" w:hAnsi="Century Gothic"/>
          <w:color w:val="C0504D" w:themeColor="accent2"/>
        </w:rPr>
      </w:pPr>
      <w:r w:rsidRPr="002D1029">
        <w:rPr>
          <w:rFonts w:ascii="Century Gothic" w:hAnsi="Century Gothic"/>
          <w:color w:val="C0504D" w:themeColor="accent2"/>
        </w:rPr>
        <w:t>Require 1% of the total CCO premium or global budget be invested into evidence-based public health promotion and prevention activities.</w:t>
      </w:r>
    </w:p>
    <w:p w:rsidR="00B23A01" w:rsidRPr="000857E5" w:rsidRDefault="00B23A01" w:rsidP="00B23A01">
      <w:pPr>
        <w:pStyle w:val="ListParagraph"/>
        <w:rPr>
          <w:rFonts w:ascii="Century Gothic" w:hAnsi="Century Gothic"/>
          <w:sz w:val="12"/>
          <w:szCs w:val="12"/>
        </w:rPr>
      </w:pPr>
    </w:p>
    <w:p w:rsidR="00B23A01" w:rsidRPr="009346C0" w:rsidRDefault="00B23A01" w:rsidP="00B23A01">
      <w:pPr>
        <w:ind w:left="720"/>
        <w:rPr>
          <w:rFonts w:ascii="Century Gothic" w:hAnsi="Century Gothic"/>
        </w:rPr>
      </w:pPr>
      <w:r>
        <w:rPr>
          <w:rFonts w:ascii="Century Gothic" w:hAnsi="Century Gothic"/>
        </w:rPr>
        <w:t xml:space="preserve">Note: </w:t>
      </w:r>
      <w:r w:rsidRPr="009346C0">
        <w:rPr>
          <w:rFonts w:ascii="Century Gothic" w:hAnsi="Century Gothic"/>
        </w:rPr>
        <w:t>Recommendation #3 was selected as an alternative to #10</w:t>
      </w:r>
      <w:r>
        <w:rPr>
          <w:rFonts w:ascii="Century Gothic" w:hAnsi="Century Gothic"/>
        </w:rPr>
        <w:t xml:space="preserve">, </w:t>
      </w:r>
      <w:r w:rsidRPr="00313EEF">
        <w:rPr>
          <w:rFonts w:ascii="Century Gothic" w:hAnsi="Century Gothic"/>
        </w:rPr>
        <w:t xml:space="preserve">if #10 is not accepted. </w:t>
      </w:r>
      <w:r w:rsidRPr="009346C0">
        <w:rPr>
          <w:rFonts w:ascii="Century Gothic" w:hAnsi="Century Gothic"/>
        </w:rPr>
        <w:t xml:space="preserve">Note that a phrasing change was </w:t>
      </w:r>
      <w:r>
        <w:rPr>
          <w:rFonts w:ascii="Century Gothic" w:hAnsi="Century Gothic"/>
        </w:rPr>
        <w:t>suggested</w:t>
      </w:r>
      <w:r w:rsidRPr="009346C0">
        <w:rPr>
          <w:rFonts w:ascii="Century Gothic" w:hAnsi="Century Gothic"/>
        </w:rPr>
        <w:t xml:space="preserve"> for Recommendation #3:</w:t>
      </w:r>
    </w:p>
    <w:p w:rsidR="00B23A01" w:rsidRPr="002D1029" w:rsidRDefault="00B23A01" w:rsidP="00B23A01">
      <w:pPr>
        <w:pStyle w:val="ListParagraph"/>
        <w:numPr>
          <w:ilvl w:val="0"/>
          <w:numId w:val="2"/>
        </w:numPr>
        <w:rPr>
          <w:rFonts w:ascii="Century Gothic" w:hAnsi="Century Gothic"/>
          <w:color w:val="C0504D" w:themeColor="accent2"/>
        </w:rPr>
      </w:pPr>
      <w:r w:rsidRPr="002D1029">
        <w:rPr>
          <w:rFonts w:ascii="Century Gothic" w:hAnsi="Century Gothic"/>
          <w:color w:val="C0504D" w:themeColor="accent2"/>
        </w:rPr>
        <w:t xml:space="preserve">Require that LPHAs </w:t>
      </w:r>
      <w:proofErr w:type="gramStart"/>
      <w:r w:rsidRPr="002D1029">
        <w:rPr>
          <w:rFonts w:ascii="Century Gothic" w:hAnsi="Century Gothic"/>
          <w:color w:val="C0504D" w:themeColor="accent2"/>
        </w:rPr>
        <w:t>are</w:t>
      </w:r>
      <w:proofErr w:type="gramEnd"/>
      <w:r w:rsidRPr="002D1029">
        <w:rPr>
          <w:rFonts w:ascii="Century Gothic" w:hAnsi="Century Gothic"/>
          <w:color w:val="C0504D" w:themeColor="accent2"/>
        </w:rPr>
        <w:t xml:space="preserve"> compensated for the public health contribution towards incentive measures </w:t>
      </w:r>
      <w:r w:rsidRPr="002D1029">
        <w:rPr>
          <w:rFonts w:ascii="Century Gothic" w:hAnsi="Century Gothic"/>
          <w:strike/>
          <w:color w:val="C0504D" w:themeColor="accent2"/>
        </w:rPr>
        <w:t>(e.g., tobacco and immunizations)</w:t>
      </w:r>
      <w:r w:rsidRPr="002D1029">
        <w:rPr>
          <w:rFonts w:ascii="Century Gothic" w:hAnsi="Century Gothic"/>
          <w:color w:val="C0504D" w:themeColor="accent2"/>
        </w:rPr>
        <w:t>, as defined in the Public Health Modernization Manual.</w:t>
      </w:r>
    </w:p>
    <w:p w:rsidR="00B23A01" w:rsidRDefault="00B23A01" w:rsidP="00B23A01">
      <w:pPr>
        <w:rPr>
          <w:rFonts w:ascii="Century Gothic" w:hAnsi="Century Gothic"/>
        </w:rPr>
      </w:pPr>
    </w:p>
    <w:p w:rsidR="00B23A01" w:rsidRPr="00313EEF" w:rsidRDefault="00B23A01" w:rsidP="00B23A01">
      <w:pPr>
        <w:rPr>
          <w:rFonts w:ascii="Century Gothic" w:hAnsi="Century Gothic"/>
          <w:b/>
        </w:rPr>
      </w:pPr>
      <w:r w:rsidRPr="00313EEF">
        <w:rPr>
          <w:rFonts w:ascii="Century Gothic" w:hAnsi="Century Gothic"/>
          <w:b/>
        </w:rPr>
        <w:t>2</w:t>
      </w:r>
      <w:r w:rsidRPr="00313EEF">
        <w:rPr>
          <w:rFonts w:ascii="Century Gothic" w:hAnsi="Century Gothic"/>
          <w:b/>
          <w:vertAlign w:val="superscript"/>
        </w:rPr>
        <w:t>nd</w:t>
      </w:r>
      <w:r w:rsidRPr="00313EEF">
        <w:rPr>
          <w:rFonts w:ascii="Century Gothic" w:hAnsi="Century Gothic"/>
          <w:b/>
        </w:rPr>
        <w:t xml:space="preserve"> Priority (15 votes)</w:t>
      </w:r>
      <w:r>
        <w:rPr>
          <w:rFonts w:ascii="Century Gothic" w:hAnsi="Century Gothic"/>
          <w:b/>
        </w:rPr>
        <w:t>:</w:t>
      </w:r>
      <w:r w:rsidRPr="00313EEF">
        <w:rPr>
          <w:rFonts w:ascii="Century Gothic" w:hAnsi="Century Gothic"/>
          <w:b/>
        </w:rPr>
        <w:t xml:space="preserve"> </w:t>
      </w:r>
      <w:r>
        <w:rPr>
          <w:rFonts w:ascii="Century Gothic" w:hAnsi="Century Gothic"/>
          <w:b/>
        </w:rPr>
        <w:t>Recommendations</w:t>
      </w:r>
      <w:r w:rsidRPr="00313EEF">
        <w:rPr>
          <w:rFonts w:ascii="Century Gothic" w:hAnsi="Century Gothic"/>
          <w:b/>
        </w:rPr>
        <w:t xml:space="preserve"> #5 and #6, combined</w:t>
      </w:r>
    </w:p>
    <w:p w:rsidR="00B23A01" w:rsidRDefault="00B23A01" w:rsidP="00B23A01">
      <w:pPr>
        <w:pStyle w:val="ListParagraph"/>
        <w:numPr>
          <w:ilvl w:val="0"/>
          <w:numId w:val="2"/>
        </w:numPr>
        <w:rPr>
          <w:rFonts w:ascii="Century Gothic" w:hAnsi="Century Gothic"/>
        </w:rPr>
      </w:pPr>
      <w:r w:rsidRPr="0013533B">
        <w:rPr>
          <w:rFonts w:ascii="Century Gothic" w:hAnsi="Century Gothic"/>
        </w:rPr>
        <w:t>The group strongly supported Recommendation #5 with some added language, and felt Recommendation #6, as written, was too vague but could be folded into Recommendation #5 with suggested changes.</w:t>
      </w:r>
    </w:p>
    <w:p w:rsidR="00B23A01" w:rsidRPr="000857E5" w:rsidRDefault="00B23A01" w:rsidP="00B23A01">
      <w:pPr>
        <w:pStyle w:val="ListParagraph"/>
        <w:ind w:left="1080"/>
        <w:rPr>
          <w:rFonts w:ascii="Century Gothic" w:hAnsi="Century Gothic"/>
          <w:sz w:val="10"/>
          <w:szCs w:val="10"/>
        </w:rPr>
      </w:pPr>
    </w:p>
    <w:p w:rsidR="00B23A01" w:rsidRDefault="00B23A01" w:rsidP="00B23A01">
      <w:pPr>
        <w:pStyle w:val="ListParagraph"/>
        <w:numPr>
          <w:ilvl w:val="1"/>
          <w:numId w:val="2"/>
        </w:numPr>
        <w:rPr>
          <w:rFonts w:ascii="Century Gothic" w:hAnsi="Century Gothic"/>
        </w:rPr>
      </w:pPr>
      <w:r w:rsidRPr="007845BA">
        <w:rPr>
          <w:rFonts w:ascii="Century Gothic" w:hAnsi="Century Gothic"/>
        </w:rPr>
        <w:t>Original Recommendation #5</w:t>
      </w:r>
      <w:r w:rsidRPr="0013533B">
        <w:rPr>
          <w:rFonts w:ascii="Century Gothic" w:hAnsi="Century Gothic"/>
        </w:rPr>
        <w:t>:</w:t>
      </w:r>
      <w:r>
        <w:rPr>
          <w:rFonts w:ascii="Century Gothic" w:hAnsi="Century Gothic"/>
        </w:rPr>
        <w:t xml:space="preserve"> </w:t>
      </w:r>
      <w:r w:rsidRPr="009D4073">
        <w:rPr>
          <w:rFonts w:ascii="Century Gothic" w:hAnsi="Century Gothic"/>
        </w:rPr>
        <w:t>Require CCOs to develop shared community health assessments and community health improvement plans with LPHAs and hospitals. Require the use of community health assessment and community health improvement planning tools that meet requirements for LPHAs and hospitals.</w:t>
      </w:r>
    </w:p>
    <w:p w:rsidR="00B23A01" w:rsidRPr="000857E5" w:rsidRDefault="00B23A01" w:rsidP="00B23A01">
      <w:pPr>
        <w:ind w:left="1440"/>
        <w:rPr>
          <w:rFonts w:ascii="Century Gothic" w:hAnsi="Century Gothic"/>
          <w:sz w:val="10"/>
          <w:szCs w:val="10"/>
        </w:rPr>
      </w:pPr>
    </w:p>
    <w:p w:rsidR="00B23A01" w:rsidRDefault="00B23A01" w:rsidP="00B23A01">
      <w:pPr>
        <w:pStyle w:val="ListParagraph"/>
        <w:numPr>
          <w:ilvl w:val="1"/>
          <w:numId w:val="2"/>
        </w:numPr>
        <w:rPr>
          <w:rFonts w:ascii="Century Gothic" w:hAnsi="Century Gothic"/>
        </w:rPr>
      </w:pPr>
      <w:r w:rsidRPr="009D4073">
        <w:rPr>
          <w:rFonts w:ascii="Century Gothic" w:hAnsi="Century Gothic"/>
        </w:rPr>
        <w:t xml:space="preserve">Original Recommendation #6: </w:t>
      </w:r>
      <w:r>
        <w:rPr>
          <w:rFonts w:ascii="Century Gothic" w:hAnsi="Century Gothic"/>
        </w:rPr>
        <w:t xml:space="preserve">Require CCOs to invest in shared </w:t>
      </w:r>
      <w:r w:rsidRPr="007845BA">
        <w:rPr>
          <w:rFonts w:ascii="Century Gothic" w:hAnsi="Century Gothic"/>
        </w:rPr>
        <w:t>community health improvement plan implementation</w:t>
      </w:r>
    </w:p>
    <w:p w:rsidR="00B23A01" w:rsidRPr="000857E5" w:rsidRDefault="00B23A01" w:rsidP="00B23A01">
      <w:pPr>
        <w:ind w:left="1440"/>
        <w:rPr>
          <w:rFonts w:ascii="Century Gothic" w:hAnsi="Century Gothic"/>
          <w:sz w:val="10"/>
          <w:szCs w:val="10"/>
        </w:rPr>
      </w:pPr>
    </w:p>
    <w:p w:rsidR="00B23A01" w:rsidRDefault="00B23A01" w:rsidP="00B23A01">
      <w:pPr>
        <w:pStyle w:val="ListParagraph"/>
        <w:numPr>
          <w:ilvl w:val="0"/>
          <w:numId w:val="2"/>
        </w:numPr>
        <w:rPr>
          <w:rFonts w:ascii="Century Gothic" w:hAnsi="Century Gothic"/>
        </w:rPr>
      </w:pPr>
      <w:r>
        <w:rPr>
          <w:rFonts w:ascii="Century Gothic" w:hAnsi="Century Gothic"/>
        </w:rPr>
        <w:t>New, combined recommendation (bold words are new):</w:t>
      </w:r>
    </w:p>
    <w:p w:rsidR="00B23A01" w:rsidRPr="000857E5" w:rsidRDefault="00B23A01" w:rsidP="00B23A01">
      <w:pPr>
        <w:pStyle w:val="ListParagraph"/>
        <w:ind w:left="1080"/>
        <w:rPr>
          <w:rFonts w:ascii="Century Gothic" w:hAnsi="Century Gothic"/>
          <w:color w:val="984806" w:themeColor="accent6" w:themeShade="80"/>
          <w:sz w:val="10"/>
          <w:szCs w:val="10"/>
        </w:rPr>
      </w:pPr>
    </w:p>
    <w:p w:rsidR="00B23A01" w:rsidRPr="002D1029" w:rsidRDefault="00B23A01" w:rsidP="00B23A01">
      <w:pPr>
        <w:pStyle w:val="ListParagraph"/>
        <w:numPr>
          <w:ilvl w:val="0"/>
          <w:numId w:val="2"/>
        </w:numPr>
        <w:rPr>
          <w:rFonts w:ascii="Century Gothic" w:hAnsi="Century Gothic"/>
          <w:color w:val="C0504D" w:themeColor="accent2"/>
        </w:rPr>
      </w:pPr>
      <w:r w:rsidRPr="002D1029">
        <w:rPr>
          <w:rFonts w:ascii="Century Gothic" w:hAnsi="Century Gothic"/>
          <w:color w:val="C0504D" w:themeColor="accent2"/>
        </w:rPr>
        <w:t xml:space="preserve">Require CCOs to develop </w:t>
      </w:r>
      <w:r w:rsidRPr="002D1029">
        <w:rPr>
          <w:rFonts w:ascii="Century Gothic" w:hAnsi="Century Gothic"/>
          <w:b/>
          <w:color w:val="C0504D" w:themeColor="accent2"/>
        </w:rPr>
        <w:t>and financially invest in</w:t>
      </w:r>
      <w:r w:rsidRPr="002D1029">
        <w:rPr>
          <w:rFonts w:ascii="Century Gothic" w:hAnsi="Century Gothic"/>
          <w:color w:val="C0504D" w:themeColor="accent2"/>
        </w:rPr>
        <w:t xml:space="preserve"> shared </w:t>
      </w:r>
      <w:r w:rsidRPr="002D1029">
        <w:rPr>
          <w:rFonts w:ascii="Century Gothic" w:hAnsi="Century Gothic"/>
          <w:color w:val="C0504D" w:themeColor="accent2"/>
          <w:highlight w:val="yellow"/>
        </w:rPr>
        <w:t>(</w:t>
      </w:r>
      <w:r w:rsidRPr="002D1029">
        <w:rPr>
          <w:rFonts w:ascii="Century Gothic" w:hAnsi="Century Gothic"/>
          <w:b/>
          <w:color w:val="C0504D" w:themeColor="accent2"/>
          <w:highlight w:val="yellow"/>
        </w:rPr>
        <w:t>objective health indicator gathering and analysis</w:t>
      </w:r>
      <w:r w:rsidRPr="002D1029">
        <w:rPr>
          <w:rFonts w:ascii="Century Gothic" w:hAnsi="Century Gothic"/>
          <w:color w:val="C0504D" w:themeColor="accent2"/>
          <w:highlight w:val="yellow"/>
        </w:rPr>
        <w:t>)</w:t>
      </w:r>
      <w:r w:rsidRPr="002D1029">
        <w:rPr>
          <w:rFonts w:ascii="Century Gothic" w:hAnsi="Century Gothic"/>
          <w:color w:val="C0504D" w:themeColor="accent2"/>
        </w:rPr>
        <w:t xml:space="preserve"> CHA/CHIPs with LPHAs and hospitals. Require the use of CHA and CHIP planning tools that meet requirements for LPHAs’ </w:t>
      </w:r>
      <w:r w:rsidRPr="002D1029">
        <w:rPr>
          <w:rFonts w:ascii="Century Gothic" w:hAnsi="Century Gothic"/>
          <w:b/>
          <w:color w:val="C0504D" w:themeColor="accent2"/>
        </w:rPr>
        <w:t>accreditation</w:t>
      </w:r>
      <w:r w:rsidRPr="002D1029">
        <w:rPr>
          <w:rFonts w:ascii="Century Gothic" w:hAnsi="Century Gothic"/>
          <w:color w:val="C0504D" w:themeColor="accent2"/>
        </w:rPr>
        <w:t xml:space="preserve"> requirements and hospital </w:t>
      </w:r>
      <w:r w:rsidRPr="002D1029">
        <w:rPr>
          <w:rFonts w:ascii="Century Gothic" w:hAnsi="Century Gothic"/>
          <w:b/>
          <w:color w:val="C0504D" w:themeColor="accent2"/>
        </w:rPr>
        <w:t>assessments</w:t>
      </w:r>
      <w:r w:rsidRPr="002D1029">
        <w:rPr>
          <w:rFonts w:ascii="Century Gothic" w:hAnsi="Century Gothic"/>
          <w:color w:val="C0504D" w:themeColor="accent2"/>
        </w:rPr>
        <w:t>.</w:t>
      </w:r>
    </w:p>
    <w:p w:rsidR="00B23A01" w:rsidRPr="00BE19DF" w:rsidRDefault="00B23A01" w:rsidP="00B23A01">
      <w:pPr>
        <w:rPr>
          <w:rFonts w:ascii="Century Gothic" w:hAnsi="Century Gothic"/>
        </w:rPr>
      </w:pPr>
    </w:p>
    <w:p w:rsidR="00B23A01" w:rsidRPr="00BE19DF" w:rsidRDefault="00B23A01" w:rsidP="00B23A01">
      <w:pPr>
        <w:rPr>
          <w:rFonts w:ascii="Century Gothic" w:hAnsi="Century Gothic"/>
          <w:b/>
        </w:rPr>
      </w:pPr>
      <w:r w:rsidRPr="00BE19DF">
        <w:rPr>
          <w:rFonts w:ascii="Century Gothic" w:hAnsi="Century Gothic"/>
          <w:b/>
        </w:rPr>
        <w:t>3</w:t>
      </w:r>
      <w:r w:rsidRPr="00BE19DF">
        <w:rPr>
          <w:rFonts w:ascii="Century Gothic" w:hAnsi="Century Gothic"/>
          <w:b/>
          <w:vertAlign w:val="superscript"/>
        </w:rPr>
        <w:t>rd</w:t>
      </w:r>
      <w:r w:rsidRPr="00BE19DF">
        <w:rPr>
          <w:rFonts w:ascii="Century Gothic" w:hAnsi="Century Gothic"/>
          <w:b/>
        </w:rPr>
        <w:t xml:space="preserve"> Priority (a tie, both with 13 votes each and both with suggested changes)</w:t>
      </w:r>
    </w:p>
    <w:p w:rsidR="00B23A01" w:rsidRPr="00BE19DF" w:rsidRDefault="00B23A01" w:rsidP="00B23A01">
      <w:pPr>
        <w:pStyle w:val="ListParagraph"/>
        <w:numPr>
          <w:ilvl w:val="0"/>
          <w:numId w:val="4"/>
        </w:numPr>
        <w:rPr>
          <w:rFonts w:ascii="Century Gothic" w:hAnsi="Century Gothic"/>
        </w:rPr>
      </w:pPr>
      <w:r w:rsidRPr="00BE19DF">
        <w:rPr>
          <w:rFonts w:ascii="Century Gothic" w:hAnsi="Century Gothic"/>
        </w:rPr>
        <w:t xml:space="preserve">Recommendation #1: </w:t>
      </w:r>
      <w:r w:rsidRPr="002D1029">
        <w:rPr>
          <w:rFonts w:ascii="Century Gothic" w:hAnsi="Century Gothic"/>
          <w:color w:val="C0504D" w:themeColor="accent2"/>
        </w:rPr>
        <w:t>Require a local public health authority (LPHA</w:t>
      </w:r>
      <w:r w:rsidRPr="002D1029">
        <w:rPr>
          <w:rFonts w:ascii="Century Gothic" w:hAnsi="Century Gothic"/>
          <w:b/>
          <w:color w:val="C0504D" w:themeColor="accent2"/>
        </w:rPr>
        <w:t>*</w:t>
      </w:r>
      <w:r w:rsidRPr="002D1029">
        <w:rPr>
          <w:rFonts w:ascii="Century Gothic" w:hAnsi="Century Gothic"/>
          <w:color w:val="C0504D" w:themeColor="accent2"/>
        </w:rPr>
        <w:t>) voting member position on the CCO governing board.</w:t>
      </w:r>
    </w:p>
    <w:p w:rsidR="00B23A01" w:rsidRPr="00BE19DF" w:rsidRDefault="00B23A01" w:rsidP="00B23A01">
      <w:pPr>
        <w:ind w:left="720"/>
        <w:rPr>
          <w:rFonts w:ascii="Century Gothic" w:hAnsi="Century Gothic"/>
          <w:sz w:val="10"/>
          <w:szCs w:val="10"/>
        </w:rPr>
      </w:pPr>
    </w:p>
    <w:p w:rsidR="00B23A01" w:rsidRPr="00BE19DF" w:rsidRDefault="00B23A01" w:rsidP="00B23A01">
      <w:pPr>
        <w:ind w:left="720"/>
        <w:rPr>
          <w:rFonts w:ascii="Century Gothic" w:hAnsi="Century Gothic"/>
        </w:rPr>
      </w:pPr>
      <w:r w:rsidRPr="00BE19DF">
        <w:rPr>
          <w:rFonts w:ascii="Century Gothic" w:hAnsi="Century Gothic"/>
        </w:rPr>
        <w:t xml:space="preserve">*The group would like to see the “A” in LPHA reference a local public health </w:t>
      </w:r>
      <w:r w:rsidRPr="00BE19DF">
        <w:rPr>
          <w:rFonts w:ascii="Century Gothic" w:hAnsi="Century Gothic"/>
          <w:i/>
        </w:rPr>
        <w:t>administrator (or designee)</w:t>
      </w:r>
      <w:r w:rsidRPr="00BE19DF">
        <w:rPr>
          <w:rFonts w:ascii="Century Gothic" w:hAnsi="Century Gothic"/>
        </w:rPr>
        <w:t xml:space="preserve"> and not necessarily the </w:t>
      </w:r>
      <w:r w:rsidRPr="00BE19DF">
        <w:rPr>
          <w:rFonts w:ascii="Century Gothic" w:hAnsi="Century Gothic"/>
          <w:i/>
        </w:rPr>
        <w:t>authority</w:t>
      </w:r>
      <w:r w:rsidRPr="00BE19DF">
        <w:rPr>
          <w:rFonts w:ascii="Century Gothic" w:hAnsi="Century Gothic"/>
        </w:rPr>
        <w:t xml:space="preserve">. </w:t>
      </w:r>
    </w:p>
    <w:p w:rsidR="00B23A01" w:rsidRDefault="00B23A01" w:rsidP="00B23A01">
      <w:pPr>
        <w:pStyle w:val="ListParagraph"/>
        <w:ind w:left="1080"/>
        <w:rPr>
          <w:rFonts w:ascii="Century Gothic" w:hAnsi="Century Gothic"/>
        </w:rPr>
      </w:pPr>
    </w:p>
    <w:p w:rsidR="00B23A01" w:rsidRPr="00B33775" w:rsidRDefault="00B23A01" w:rsidP="00B23A01">
      <w:pPr>
        <w:pStyle w:val="ListParagraph"/>
        <w:numPr>
          <w:ilvl w:val="0"/>
          <w:numId w:val="4"/>
        </w:numPr>
        <w:rPr>
          <w:rFonts w:ascii="Century Gothic" w:hAnsi="Century Gothic"/>
        </w:rPr>
      </w:pPr>
      <w:r>
        <w:rPr>
          <w:rFonts w:ascii="Century Gothic" w:hAnsi="Century Gothic"/>
        </w:rPr>
        <w:t xml:space="preserve">Recommendation #9: </w:t>
      </w:r>
      <w:r w:rsidRPr="00C326FB">
        <w:rPr>
          <w:rFonts w:ascii="Century Gothic" w:hAnsi="Century Gothic"/>
          <w:b/>
          <w:color w:val="984806" w:themeColor="accent6" w:themeShade="80"/>
        </w:rPr>
        <w:t>Within 24</w:t>
      </w:r>
      <w:r w:rsidRPr="00BE19DF">
        <w:rPr>
          <w:rFonts w:ascii="Century Gothic" w:hAnsi="Century Gothic"/>
          <w:color w:val="984806" w:themeColor="accent6" w:themeShade="80"/>
        </w:rPr>
        <w:t xml:space="preserve">* </w:t>
      </w:r>
      <w:r w:rsidRPr="00C326FB">
        <w:rPr>
          <w:rFonts w:ascii="Century Gothic" w:hAnsi="Century Gothic"/>
          <w:b/>
          <w:color w:val="984806" w:themeColor="accent6" w:themeShade="80"/>
        </w:rPr>
        <w:t xml:space="preserve">months, implement </w:t>
      </w:r>
      <w:r>
        <w:rPr>
          <w:rFonts w:ascii="Century Gothic" w:hAnsi="Century Gothic"/>
          <w:b/>
          <w:color w:val="984806" w:themeColor="accent6" w:themeShade="80"/>
        </w:rPr>
        <w:t xml:space="preserve">a </w:t>
      </w:r>
      <w:r w:rsidRPr="00C326FB">
        <w:rPr>
          <w:rFonts w:ascii="Century Gothic" w:hAnsi="Century Gothic"/>
          <w:b/>
          <w:color w:val="984806" w:themeColor="accent6" w:themeShade="80"/>
        </w:rPr>
        <w:t xml:space="preserve">mutually agreeable revenue model for </w:t>
      </w:r>
      <w:r w:rsidRPr="00C326FB">
        <w:rPr>
          <w:rFonts w:ascii="Century Gothic" w:hAnsi="Century Gothic"/>
          <w:color w:val="984806" w:themeColor="accent6" w:themeShade="80"/>
        </w:rPr>
        <w:t>fully reimburs</w:t>
      </w:r>
      <w:r w:rsidRPr="00C326FB">
        <w:rPr>
          <w:rFonts w:ascii="Century Gothic" w:hAnsi="Century Gothic"/>
          <w:b/>
          <w:color w:val="984806" w:themeColor="accent6" w:themeShade="80"/>
        </w:rPr>
        <w:t>ing</w:t>
      </w:r>
      <w:r w:rsidRPr="00C326FB">
        <w:rPr>
          <w:rFonts w:ascii="Century Gothic" w:hAnsi="Century Gothic"/>
          <w:color w:val="984806" w:themeColor="accent6" w:themeShade="80"/>
        </w:rPr>
        <w:t xml:space="preserve"> </w:t>
      </w:r>
      <w:r>
        <w:rPr>
          <w:rFonts w:ascii="Century Gothic" w:hAnsi="Century Gothic"/>
          <w:color w:val="984806" w:themeColor="accent6" w:themeShade="80"/>
        </w:rPr>
        <w:t xml:space="preserve">LPHAs </w:t>
      </w:r>
      <w:r w:rsidRPr="00C326FB">
        <w:rPr>
          <w:rFonts w:ascii="Century Gothic" w:hAnsi="Century Gothic"/>
          <w:color w:val="984806" w:themeColor="accent6" w:themeShade="80"/>
        </w:rPr>
        <w:t>for the full cost of the provision of clinical services</w:t>
      </w:r>
      <w:r>
        <w:rPr>
          <w:rFonts w:ascii="Century Gothic" w:hAnsi="Century Gothic"/>
          <w:color w:val="984806" w:themeColor="accent6" w:themeShade="80"/>
        </w:rPr>
        <w:t>, including family planning, sexually transmitted infection treatment and contact tracing, and immunizations</w:t>
      </w:r>
      <w:r w:rsidRPr="00C326FB">
        <w:rPr>
          <w:rFonts w:ascii="Century Gothic" w:hAnsi="Century Gothic"/>
          <w:strike/>
          <w:color w:val="984806" w:themeColor="accent6" w:themeShade="80"/>
        </w:rPr>
        <w:t>, whether through FFS or alternative payment methodologies</w:t>
      </w:r>
      <w:r w:rsidRPr="00C326FB">
        <w:rPr>
          <w:rFonts w:ascii="Century Gothic" w:hAnsi="Century Gothic"/>
          <w:color w:val="984806" w:themeColor="accent6" w:themeShade="80"/>
        </w:rPr>
        <w:t>.</w:t>
      </w:r>
    </w:p>
    <w:p w:rsidR="00B23A01" w:rsidRPr="00BE19DF" w:rsidRDefault="00B23A01" w:rsidP="00B23A01">
      <w:pPr>
        <w:ind w:left="1080"/>
        <w:rPr>
          <w:rFonts w:ascii="Century Gothic" w:hAnsi="Century Gothic"/>
          <w:sz w:val="10"/>
          <w:szCs w:val="10"/>
        </w:rPr>
      </w:pPr>
    </w:p>
    <w:p w:rsidR="00B23A01" w:rsidRDefault="00B23A01" w:rsidP="00B23A01">
      <w:pPr>
        <w:ind w:left="720"/>
        <w:rPr>
          <w:rFonts w:ascii="Century Gothic" w:hAnsi="Century Gothic"/>
        </w:rPr>
      </w:pPr>
      <w:r>
        <w:rPr>
          <w:rFonts w:ascii="Century Gothic" w:hAnsi="Century Gothic"/>
        </w:rPr>
        <w:t>*The group of LPHA folks who worked on this recommendation initially suggested a 24-month timeline. Following the meeting, the participant from Multnomah County suggested that 12 months is likely an adequate amount of time. This suggestion is based on Multnomah’s experience with ongoing CCO negotiations around new payment methodologies for public health services.</w:t>
      </w:r>
    </w:p>
    <w:p w:rsidR="00B23A01" w:rsidRDefault="00B23A01" w:rsidP="00B23A01">
      <w:pPr>
        <w:ind w:left="1080"/>
        <w:rPr>
          <w:rFonts w:ascii="Century Gothic" w:hAnsi="Century Gothic"/>
        </w:rPr>
      </w:pPr>
    </w:p>
    <w:p w:rsidR="00B23A01" w:rsidRPr="006938F1" w:rsidRDefault="00B23A01" w:rsidP="00B23A01">
      <w:pPr>
        <w:rPr>
          <w:rFonts w:ascii="Century Gothic" w:hAnsi="Century Gothic"/>
          <w:b/>
        </w:rPr>
      </w:pPr>
      <w:r w:rsidRPr="006938F1">
        <w:rPr>
          <w:rFonts w:ascii="Century Gothic" w:hAnsi="Century Gothic"/>
          <w:b/>
        </w:rPr>
        <w:t>Remaining recommendations</w:t>
      </w:r>
    </w:p>
    <w:p w:rsidR="00B23A01" w:rsidRDefault="00B23A01" w:rsidP="00B23A01">
      <w:pPr>
        <w:pStyle w:val="ListParagraph"/>
        <w:numPr>
          <w:ilvl w:val="0"/>
          <w:numId w:val="4"/>
        </w:numPr>
        <w:rPr>
          <w:rFonts w:ascii="Century Gothic" w:hAnsi="Century Gothic"/>
        </w:rPr>
      </w:pPr>
      <w:r>
        <w:rPr>
          <w:rFonts w:ascii="Century Gothic" w:hAnsi="Century Gothic"/>
        </w:rPr>
        <w:t>#8:</w:t>
      </w:r>
      <w:r w:rsidRPr="006938F1">
        <w:rPr>
          <w:rFonts w:ascii="Century Gothic" w:hAnsi="Century Gothic"/>
          <w:color w:val="984806" w:themeColor="accent6" w:themeShade="80"/>
        </w:rPr>
        <w:t xml:space="preserve"> Include the OSPH Lab as an in-network provider for CCOs (9 votes)</w:t>
      </w:r>
    </w:p>
    <w:p w:rsidR="00B23A01" w:rsidRPr="006938F1" w:rsidRDefault="00B23A01" w:rsidP="00B23A01">
      <w:pPr>
        <w:pStyle w:val="ListParagraph"/>
        <w:ind w:left="1080"/>
        <w:rPr>
          <w:rFonts w:ascii="Century Gothic" w:hAnsi="Century Gothic"/>
          <w:sz w:val="10"/>
          <w:szCs w:val="10"/>
        </w:rPr>
      </w:pPr>
    </w:p>
    <w:p w:rsidR="00B23A01" w:rsidRDefault="00B23A01" w:rsidP="00B23A01">
      <w:pPr>
        <w:pStyle w:val="ListParagraph"/>
        <w:numPr>
          <w:ilvl w:val="0"/>
          <w:numId w:val="4"/>
        </w:numPr>
        <w:rPr>
          <w:rFonts w:ascii="Century Gothic" w:hAnsi="Century Gothic"/>
        </w:rPr>
      </w:pPr>
      <w:r>
        <w:rPr>
          <w:rFonts w:ascii="Century Gothic" w:hAnsi="Century Gothic"/>
        </w:rPr>
        <w:t xml:space="preserve">#7: </w:t>
      </w:r>
      <w:r w:rsidRPr="006938F1">
        <w:rPr>
          <w:rFonts w:ascii="Century Gothic" w:hAnsi="Century Gothic"/>
          <w:color w:val="984806" w:themeColor="accent6" w:themeShade="80"/>
        </w:rPr>
        <w:t>Support response to public health emergencies, such as participating in regional health care coalitions (3 votes)</w:t>
      </w:r>
    </w:p>
    <w:p w:rsidR="00B23A01" w:rsidRPr="006938F1" w:rsidRDefault="00B23A01" w:rsidP="00B23A01">
      <w:pPr>
        <w:rPr>
          <w:rFonts w:ascii="Century Gothic" w:hAnsi="Century Gothic"/>
          <w:sz w:val="10"/>
          <w:szCs w:val="10"/>
        </w:rPr>
      </w:pPr>
    </w:p>
    <w:p w:rsidR="00B23A01" w:rsidRDefault="00B23A01" w:rsidP="00B23A01">
      <w:pPr>
        <w:pStyle w:val="ListParagraph"/>
        <w:numPr>
          <w:ilvl w:val="0"/>
          <w:numId w:val="4"/>
        </w:numPr>
        <w:rPr>
          <w:rFonts w:ascii="Century Gothic" w:hAnsi="Century Gothic"/>
        </w:rPr>
      </w:pPr>
      <w:r>
        <w:rPr>
          <w:rFonts w:ascii="Century Gothic" w:hAnsi="Century Gothic"/>
        </w:rPr>
        <w:t xml:space="preserve">#2: </w:t>
      </w:r>
      <w:r w:rsidRPr="006938F1">
        <w:rPr>
          <w:rFonts w:ascii="Century Gothic" w:hAnsi="Century Gothic"/>
          <w:color w:val="984806" w:themeColor="accent6" w:themeShade="80"/>
        </w:rPr>
        <w:t>Recommend there be a CCO voting member position on the LPHA advisory committee, when a LPHA has an advisory committee (0 votes)</w:t>
      </w:r>
    </w:p>
    <w:p w:rsidR="00B23A01" w:rsidRPr="006938F1" w:rsidRDefault="00B23A01" w:rsidP="00B23A01">
      <w:pPr>
        <w:rPr>
          <w:rFonts w:ascii="Century Gothic" w:hAnsi="Century Gothic"/>
          <w:sz w:val="10"/>
          <w:szCs w:val="10"/>
        </w:rPr>
      </w:pPr>
    </w:p>
    <w:p w:rsidR="005E0FF8" w:rsidRPr="00B23A01" w:rsidRDefault="00B23A01" w:rsidP="00B23A01">
      <w:pPr>
        <w:pStyle w:val="ListParagraph"/>
        <w:numPr>
          <w:ilvl w:val="0"/>
          <w:numId w:val="4"/>
        </w:numPr>
        <w:rPr>
          <w:rFonts w:ascii="Century Gothic" w:hAnsi="Century Gothic"/>
          <w:color w:val="984806" w:themeColor="accent6" w:themeShade="80"/>
        </w:rPr>
      </w:pPr>
      <w:r>
        <w:rPr>
          <w:rFonts w:ascii="Century Gothic" w:hAnsi="Century Gothic"/>
        </w:rPr>
        <w:t xml:space="preserve">#4: </w:t>
      </w:r>
      <w:r w:rsidRPr="006938F1">
        <w:rPr>
          <w:rFonts w:ascii="Century Gothic" w:hAnsi="Century Gothic"/>
          <w:color w:val="984806" w:themeColor="accent6" w:themeShade="80"/>
        </w:rPr>
        <w:t>Align CCO incentive measures with population health priorities, to the extent feasible (0 votes)</w:t>
      </w:r>
      <w:bookmarkStart w:id="0" w:name="_GoBack"/>
      <w:bookmarkEnd w:id="0"/>
    </w:p>
    <w:sectPr w:rsidR="005E0FF8" w:rsidRPr="00B23A01" w:rsidSect="00B23A01">
      <w:pgSz w:w="12240" w:h="15840"/>
      <w:pgMar w:top="144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C6389"/>
    <w:multiLevelType w:val="hybridMultilevel"/>
    <w:tmpl w:val="9E442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801E81"/>
    <w:multiLevelType w:val="hybridMultilevel"/>
    <w:tmpl w:val="D1648A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5155AF7"/>
    <w:multiLevelType w:val="hybridMultilevel"/>
    <w:tmpl w:val="791E13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FD90694"/>
    <w:multiLevelType w:val="hybridMultilevel"/>
    <w:tmpl w:val="D28CF9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A01"/>
    <w:rsid w:val="005E0FF8"/>
    <w:rsid w:val="00B23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BD51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A01"/>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A0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A01"/>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578</Words>
  <Characters>3300</Characters>
  <Application>Microsoft Macintosh Word</Application>
  <DocSecurity>0</DocSecurity>
  <Lines>27</Lines>
  <Paragraphs>7</Paragraphs>
  <ScaleCrop>false</ScaleCrop>
  <Company>Coalition of Local Health Officials</Company>
  <LinksUpToDate>false</LinksUpToDate>
  <CharactersWithSpaces>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1</cp:revision>
  <dcterms:created xsi:type="dcterms:W3CDTF">2018-03-14T04:44:00Z</dcterms:created>
  <dcterms:modified xsi:type="dcterms:W3CDTF">2018-03-14T05:01:00Z</dcterms:modified>
</cp:coreProperties>
</file>