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3C2D2" w14:textId="77777777" w:rsidR="003252CE" w:rsidRDefault="003252CE" w:rsidP="00CA4BB7">
      <w:pPr>
        <w:rPr>
          <w:rFonts w:eastAsia="Times New Roman" w:cs="Times New Roman"/>
          <w:b/>
        </w:rPr>
      </w:pPr>
    </w:p>
    <w:p w14:paraId="71B5CE60" w14:textId="77777777" w:rsidR="003252CE" w:rsidRDefault="003252CE" w:rsidP="003252CE">
      <w:pPr>
        <w:jc w:val="center"/>
        <w:rPr>
          <w:rFonts w:eastAsia="Times New Roman" w:cs="Times New Roman"/>
          <w:b/>
        </w:rPr>
      </w:pPr>
      <w:r>
        <w:rPr>
          <w:rFonts w:eastAsia="Times New Roman" w:cs="Times New Roman"/>
          <w:b/>
        </w:rPr>
        <w:t>Oregon Coalition of Local Health Officials</w:t>
      </w:r>
    </w:p>
    <w:p w14:paraId="66BB1BC7" w14:textId="77777777" w:rsidR="003252CE" w:rsidRPr="008A6002" w:rsidRDefault="003252CE" w:rsidP="003252CE">
      <w:pPr>
        <w:jc w:val="center"/>
        <w:rPr>
          <w:rFonts w:eastAsia="Times New Roman" w:cs="Times New Roman"/>
          <w:b/>
        </w:rPr>
      </w:pPr>
      <w:r>
        <w:rPr>
          <w:rFonts w:eastAsia="Times New Roman" w:cs="Times New Roman"/>
          <w:b/>
        </w:rPr>
        <w:t>March</w:t>
      </w:r>
      <w:r w:rsidRPr="008A6002">
        <w:rPr>
          <w:rFonts w:eastAsia="Times New Roman" w:cs="Times New Roman"/>
          <w:b/>
        </w:rPr>
        <w:t xml:space="preserve"> 15, 2018</w:t>
      </w:r>
    </w:p>
    <w:p w14:paraId="33259881" w14:textId="77777777" w:rsidR="003252CE" w:rsidRPr="008A6002" w:rsidRDefault="003252CE" w:rsidP="003252CE">
      <w:pPr>
        <w:pStyle w:val="BodyText2"/>
        <w:rPr>
          <w:rFonts w:ascii="Century Gothic" w:hAnsi="Century Gothic"/>
        </w:rPr>
      </w:pPr>
      <w:r>
        <w:rPr>
          <w:rFonts w:ascii="Century Gothic" w:hAnsi="Century Gothic"/>
        </w:rPr>
        <w:t>12 – 1:35 p</w:t>
      </w:r>
      <w:r w:rsidRPr="008A6002">
        <w:rPr>
          <w:rFonts w:ascii="Century Gothic" w:hAnsi="Century Gothic"/>
        </w:rPr>
        <w:t>m</w:t>
      </w:r>
    </w:p>
    <w:p w14:paraId="44586654" w14:textId="77777777" w:rsidR="003252CE" w:rsidRPr="008A6002" w:rsidRDefault="003252CE" w:rsidP="003252CE">
      <w:pPr>
        <w:jc w:val="center"/>
        <w:rPr>
          <w:rFonts w:eastAsia="Times New Roman" w:cs="Times New Roman"/>
          <w:b/>
        </w:rPr>
      </w:pPr>
      <w:r>
        <w:rPr>
          <w:rFonts w:eastAsia="Times New Roman" w:cs="Times New Roman"/>
          <w:b/>
        </w:rPr>
        <w:t>PSOB – 800 NE Oregon, Portland, OR 97232</w:t>
      </w:r>
    </w:p>
    <w:p w14:paraId="0E5A79B6" w14:textId="77777777" w:rsidR="003252CE" w:rsidRDefault="003252CE" w:rsidP="003252CE">
      <w:pPr>
        <w:jc w:val="center"/>
        <w:rPr>
          <w:rFonts w:ascii="Times" w:eastAsia="Times New Roman" w:hAnsi="Times" w:cs="Times New Roman"/>
          <w:b/>
          <w:color w:val="222222"/>
          <w:shd w:val="clear" w:color="auto" w:fill="FFFFFF"/>
        </w:rPr>
      </w:pPr>
      <w:r>
        <w:rPr>
          <w:rFonts w:ascii="Times" w:eastAsia="Times New Roman" w:hAnsi="Times" w:cs="Times New Roman"/>
          <w:noProof/>
          <w:sz w:val="20"/>
          <w:szCs w:val="20"/>
        </w:rPr>
        <mc:AlternateContent>
          <mc:Choice Requires="wps">
            <w:drawing>
              <wp:anchor distT="0" distB="0" distL="114300" distR="114300" simplePos="0" relativeHeight="251659264" behindDoc="0" locked="0" layoutInCell="1" allowOverlap="1" wp14:anchorId="2C60C83C" wp14:editId="17EE7DC4">
                <wp:simplePos x="0" y="0"/>
                <wp:positionH relativeFrom="column">
                  <wp:posOffset>-457200</wp:posOffset>
                </wp:positionH>
                <wp:positionV relativeFrom="paragraph">
                  <wp:posOffset>292100</wp:posOffset>
                </wp:positionV>
                <wp:extent cx="6286500" cy="163703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286500" cy="163703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8D5F23" w14:textId="7AFF40E0" w:rsidR="004E1439" w:rsidRDefault="004E1439" w:rsidP="0027418A">
                            <w:pPr>
                              <w:rPr>
                                <w:sz w:val="20"/>
                                <w:szCs w:val="20"/>
                              </w:rPr>
                            </w:pPr>
                            <w:r w:rsidRPr="00DD0545">
                              <w:rPr>
                                <w:b/>
                                <w:sz w:val="20"/>
                                <w:szCs w:val="20"/>
                              </w:rPr>
                              <w:t>In attendance</w:t>
                            </w:r>
                            <w:r>
                              <w:rPr>
                                <w:sz w:val="20"/>
                                <w:szCs w:val="20"/>
                              </w:rPr>
                              <w:t>:</w:t>
                            </w:r>
                            <w:r w:rsidRPr="00DD0545">
                              <w:rPr>
                                <w:sz w:val="20"/>
                                <w:szCs w:val="20"/>
                              </w:rPr>
                              <w:t xml:space="preserve"> </w:t>
                            </w:r>
                            <w:r>
                              <w:rPr>
                                <w:sz w:val="20"/>
                                <w:szCs w:val="20"/>
                              </w:rPr>
                              <w:t xml:space="preserve">Tricia </w:t>
                            </w:r>
                            <w:proofErr w:type="spellStart"/>
                            <w:r>
                              <w:rPr>
                                <w:sz w:val="20"/>
                                <w:szCs w:val="20"/>
                              </w:rPr>
                              <w:t>Mortell</w:t>
                            </w:r>
                            <w:proofErr w:type="spellEnd"/>
                            <w:r>
                              <w:rPr>
                                <w:sz w:val="20"/>
                                <w:szCs w:val="20"/>
                              </w:rPr>
                              <w:t xml:space="preserve">, CLHO Chair, Washington; Carrie </w:t>
                            </w:r>
                            <w:proofErr w:type="spellStart"/>
                            <w:r>
                              <w:rPr>
                                <w:sz w:val="20"/>
                                <w:szCs w:val="20"/>
                              </w:rPr>
                              <w:t>Brogoitti</w:t>
                            </w:r>
                            <w:proofErr w:type="spellEnd"/>
                            <w:r>
                              <w:rPr>
                                <w:sz w:val="20"/>
                                <w:szCs w:val="20"/>
                              </w:rPr>
                              <w:t xml:space="preserve">, CLHO Vice-Chair, Union; Nancy Staten, Baker; Dawn </w:t>
                            </w:r>
                            <w:proofErr w:type="spellStart"/>
                            <w:r>
                              <w:rPr>
                                <w:sz w:val="20"/>
                                <w:szCs w:val="20"/>
                              </w:rPr>
                              <w:t>Emerick</w:t>
                            </w:r>
                            <w:proofErr w:type="spellEnd"/>
                            <w:r>
                              <w:rPr>
                                <w:sz w:val="20"/>
                                <w:szCs w:val="20"/>
                              </w:rPr>
                              <w:t>, Clackamas</w:t>
                            </w:r>
                            <w:r w:rsidRPr="00DD0545">
                              <w:rPr>
                                <w:sz w:val="20"/>
                                <w:szCs w:val="20"/>
                              </w:rPr>
                              <w:t xml:space="preserve">; </w:t>
                            </w:r>
                            <w:r>
                              <w:rPr>
                                <w:sz w:val="20"/>
                                <w:szCs w:val="20"/>
                              </w:rPr>
                              <w:t xml:space="preserve">Sherrie Ford &amp; Mike Paul, Columbia; </w:t>
                            </w:r>
                            <w:r w:rsidRPr="00DD0545">
                              <w:rPr>
                                <w:sz w:val="20"/>
                                <w:szCs w:val="20"/>
                              </w:rPr>
                              <w:t xml:space="preserve">Muriel </w:t>
                            </w:r>
                            <w:proofErr w:type="spellStart"/>
                            <w:r w:rsidRPr="00DD0545">
                              <w:rPr>
                                <w:sz w:val="20"/>
                                <w:szCs w:val="20"/>
                              </w:rPr>
                              <w:t>DeLaVergne</w:t>
                            </w:r>
                            <w:proofErr w:type="spellEnd"/>
                            <w:r w:rsidRPr="00DD0545">
                              <w:rPr>
                                <w:sz w:val="20"/>
                                <w:szCs w:val="20"/>
                              </w:rPr>
                              <w:t xml:space="preserve"> </w:t>
                            </w:r>
                            <w:r>
                              <w:rPr>
                                <w:sz w:val="20"/>
                                <w:szCs w:val="20"/>
                              </w:rPr>
                              <w:t xml:space="preserve">Brown, Crook; Bob </w:t>
                            </w:r>
                            <w:proofErr w:type="spellStart"/>
                            <w:r>
                              <w:rPr>
                                <w:sz w:val="20"/>
                                <w:szCs w:val="20"/>
                              </w:rPr>
                              <w:t>Dannenhof</w:t>
                            </w:r>
                            <w:r w:rsidRPr="00DD0545">
                              <w:rPr>
                                <w:sz w:val="20"/>
                                <w:szCs w:val="20"/>
                              </w:rPr>
                              <w:t>fer</w:t>
                            </w:r>
                            <w:proofErr w:type="spellEnd"/>
                            <w:r w:rsidRPr="00DD0545">
                              <w:rPr>
                                <w:sz w:val="20"/>
                                <w:szCs w:val="20"/>
                              </w:rPr>
                              <w:t xml:space="preserve">, Douglas; </w:t>
                            </w:r>
                            <w:r>
                              <w:rPr>
                                <w:sz w:val="20"/>
                                <w:szCs w:val="20"/>
                              </w:rPr>
                              <w:t xml:space="preserve">Teri </w:t>
                            </w:r>
                            <w:proofErr w:type="spellStart"/>
                            <w:r w:rsidRPr="00DD0545">
                              <w:rPr>
                                <w:sz w:val="20"/>
                                <w:szCs w:val="20"/>
                              </w:rPr>
                              <w:t>Thalhofer</w:t>
                            </w:r>
                            <w:proofErr w:type="spellEnd"/>
                            <w:r w:rsidRPr="00DD0545">
                              <w:rPr>
                                <w:sz w:val="20"/>
                                <w:szCs w:val="20"/>
                              </w:rPr>
                              <w:t xml:space="preserve">, North Central; Jackson </w:t>
                            </w:r>
                            <w:proofErr w:type="spellStart"/>
                            <w:r w:rsidRPr="00DD0545">
                              <w:rPr>
                                <w:sz w:val="20"/>
                                <w:szCs w:val="20"/>
                              </w:rPr>
                              <w:t>Baures</w:t>
                            </w:r>
                            <w:proofErr w:type="spellEnd"/>
                            <w:r w:rsidRPr="00DD0545">
                              <w:rPr>
                                <w:sz w:val="20"/>
                                <w:szCs w:val="20"/>
                              </w:rPr>
                              <w:t>, Jackso</w:t>
                            </w:r>
                            <w:r>
                              <w:rPr>
                                <w:sz w:val="20"/>
                                <w:szCs w:val="20"/>
                              </w:rPr>
                              <w:t xml:space="preserve">n; Courtney </w:t>
                            </w:r>
                            <w:proofErr w:type="spellStart"/>
                            <w:r>
                              <w:rPr>
                                <w:sz w:val="20"/>
                                <w:szCs w:val="20"/>
                              </w:rPr>
                              <w:t>Vanb</w:t>
                            </w:r>
                            <w:r w:rsidRPr="00DD0545">
                              <w:rPr>
                                <w:sz w:val="20"/>
                                <w:szCs w:val="20"/>
                              </w:rPr>
                              <w:t>ragt</w:t>
                            </w:r>
                            <w:proofErr w:type="spellEnd"/>
                            <w:r w:rsidRPr="00DD0545">
                              <w:rPr>
                                <w:sz w:val="20"/>
                                <w:szCs w:val="20"/>
                              </w:rPr>
                              <w:t xml:space="preserve">, Klamath; Rebecca Austen, Lincoln; Glenna Hughes, Linn; </w:t>
                            </w:r>
                            <w:bookmarkStart w:id="0" w:name="_GoBack"/>
                            <w:bookmarkEnd w:id="0"/>
                            <w:r>
                              <w:rPr>
                                <w:sz w:val="20"/>
                                <w:szCs w:val="20"/>
                              </w:rPr>
                              <w:t xml:space="preserve">Pam Hutchinson, Marion; </w:t>
                            </w:r>
                            <w:r w:rsidRPr="00DD0545">
                              <w:rPr>
                                <w:sz w:val="20"/>
                                <w:szCs w:val="20"/>
                              </w:rPr>
                              <w:t>Rach</w:t>
                            </w:r>
                            <w:r>
                              <w:rPr>
                                <w:sz w:val="20"/>
                                <w:szCs w:val="20"/>
                              </w:rPr>
                              <w:t>a</w:t>
                            </w:r>
                            <w:r w:rsidRPr="00DD0545">
                              <w:rPr>
                                <w:sz w:val="20"/>
                                <w:szCs w:val="20"/>
                              </w:rPr>
                              <w:t xml:space="preserve">el Banks, Multnomah; </w:t>
                            </w:r>
                            <w:r>
                              <w:rPr>
                                <w:sz w:val="20"/>
                                <w:szCs w:val="20"/>
                              </w:rPr>
                              <w:t xml:space="preserve">Katrina </w:t>
                            </w:r>
                            <w:proofErr w:type="spellStart"/>
                            <w:r>
                              <w:rPr>
                                <w:sz w:val="20"/>
                                <w:szCs w:val="20"/>
                              </w:rPr>
                              <w:t>Rothenberger</w:t>
                            </w:r>
                            <w:proofErr w:type="spellEnd"/>
                            <w:r>
                              <w:rPr>
                                <w:sz w:val="20"/>
                                <w:szCs w:val="20"/>
                              </w:rPr>
                              <w:t xml:space="preserve">, Polk; Marlene Putman, Tillamook; Lindsey </w:t>
                            </w:r>
                            <w:proofErr w:type="spellStart"/>
                            <w:r>
                              <w:rPr>
                                <w:sz w:val="20"/>
                                <w:szCs w:val="20"/>
                              </w:rPr>
                              <w:t>Manfrin</w:t>
                            </w:r>
                            <w:proofErr w:type="spellEnd"/>
                            <w:r>
                              <w:rPr>
                                <w:sz w:val="20"/>
                                <w:szCs w:val="20"/>
                              </w:rPr>
                              <w:t>, Yamhill</w:t>
                            </w:r>
                          </w:p>
                          <w:p w14:paraId="3487C225" w14:textId="77777777" w:rsidR="004E1439" w:rsidRPr="00DD0545" w:rsidRDefault="004E1439" w:rsidP="0027418A">
                            <w:pPr>
                              <w:rPr>
                                <w:sz w:val="20"/>
                                <w:szCs w:val="20"/>
                              </w:rPr>
                            </w:pPr>
                            <w:r w:rsidRPr="00DD0545">
                              <w:rPr>
                                <w:b/>
                                <w:sz w:val="20"/>
                                <w:szCs w:val="20"/>
                              </w:rPr>
                              <w:t>Public Health Division:</w:t>
                            </w:r>
                            <w:r w:rsidRPr="00DD0545">
                              <w:rPr>
                                <w:sz w:val="20"/>
                                <w:szCs w:val="20"/>
                              </w:rPr>
                              <w:t xml:space="preserve"> </w:t>
                            </w:r>
                            <w:r>
                              <w:rPr>
                                <w:sz w:val="20"/>
                                <w:szCs w:val="20"/>
                              </w:rPr>
                              <w:t xml:space="preserve">Cara </w:t>
                            </w:r>
                            <w:proofErr w:type="spellStart"/>
                            <w:r>
                              <w:rPr>
                                <w:sz w:val="20"/>
                                <w:szCs w:val="20"/>
                              </w:rPr>
                              <w:t>Biddlecom</w:t>
                            </w:r>
                            <w:proofErr w:type="spellEnd"/>
                            <w:r>
                              <w:rPr>
                                <w:sz w:val="20"/>
                                <w:szCs w:val="20"/>
                              </w:rPr>
                              <w:t xml:space="preserve">; Danna Drum; </w:t>
                            </w:r>
                          </w:p>
                          <w:p w14:paraId="572FC5CE" w14:textId="77777777" w:rsidR="004E1439" w:rsidRDefault="004E1439" w:rsidP="0027418A">
                            <w:pPr>
                              <w:rPr>
                                <w:sz w:val="20"/>
                                <w:szCs w:val="20"/>
                              </w:rPr>
                            </w:pPr>
                            <w:r w:rsidRPr="00DD0545">
                              <w:rPr>
                                <w:b/>
                                <w:sz w:val="20"/>
                                <w:szCs w:val="20"/>
                              </w:rPr>
                              <w:t>CLHO:</w:t>
                            </w:r>
                            <w:r w:rsidRPr="00DD0545">
                              <w:rPr>
                                <w:sz w:val="20"/>
                                <w:szCs w:val="20"/>
                              </w:rPr>
                              <w:t xml:space="preserve"> Morgan Cowlin</w:t>
                            </w:r>
                            <w:r>
                              <w:rPr>
                                <w:sz w:val="20"/>
                                <w:szCs w:val="20"/>
                              </w:rPr>
                              <w:t>g</w:t>
                            </w:r>
                          </w:p>
                          <w:p w14:paraId="5EC44ACC" w14:textId="77777777" w:rsidR="004E1439" w:rsidRPr="00D520EB" w:rsidRDefault="004E1439" w:rsidP="003252CE">
                            <w:pPr>
                              <w:rPr>
                                <w: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35.95pt;margin-top:23pt;width:495pt;height:128.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" filled="f" stroked="f">
                <v:textbox>
                  <w:txbxContent>
                    <w:p w14:paraId="728D5F23" w14:textId="7AFF40E0" w:rsidR="004E1439" w:rsidRDefault="004E1439" w:rsidP="0027418A">
                      <w:pPr>
                        <w:rPr>
                          <w:sz w:val="20"/>
                          <w:szCs w:val="20"/>
                        </w:rPr>
                      </w:pPr>
                      <w:r w:rsidRPr="00DD0545">
                        <w:rPr>
                          <w:b/>
                          <w:sz w:val="20"/>
                          <w:szCs w:val="20"/>
                        </w:rPr>
                        <w:t>In attendance</w:t>
                      </w:r>
                      <w:r>
                        <w:rPr>
                          <w:sz w:val="20"/>
                          <w:szCs w:val="20"/>
                        </w:rPr>
                        <w:t>:</w:t>
                      </w:r>
                      <w:r w:rsidRPr="00DD0545">
                        <w:rPr>
                          <w:sz w:val="20"/>
                          <w:szCs w:val="20"/>
                        </w:rPr>
                        <w:t xml:space="preserve"> </w:t>
                      </w:r>
                      <w:r>
                        <w:rPr>
                          <w:sz w:val="20"/>
                          <w:szCs w:val="20"/>
                        </w:rPr>
                        <w:t xml:space="preserve">Tricia </w:t>
                      </w:r>
                      <w:proofErr w:type="spellStart"/>
                      <w:r>
                        <w:rPr>
                          <w:sz w:val="20"/>
                          <w:szCs w:val="20"/>
                        </w:rPr>
                        <w:t>Mortell</w:t>
                      </w:r>
                      <w:proofErr w:type="spellEnd"/>
                      <w:r>
                        <w:rPr>
                          <w:sz w:val="20"/>
                          <w:szCs w:val="20"/>
                        </w:rPr>
                        <w:t xml:space="preserve">, CLHO Chair, Washington; Carrie </w:t>
                      </w:r>
                      <w:proofErr w:type="spellStart"/>
                      <w:r>
                        <w:rPr>
                          <w:sz w:val="20"/>
                          <w:szCs w:val="20"/>
                        </w:rPr>
                        <w:t>Brogoitti</w:t>
                      </w:r>
                      <w:proofErr w:type="spellEnd"/>
                      <w:r>
                        <w:rPr>
                          <w:sz w:val="20"/>
                          <w:szCs w:val="20"/>
                        </w:rPr>
                        <w:t xml:space="preserve">, CLHO Vice-Chair, Union; Nancy Staten, Baker; Dawn </w:t>
                      </w:r>
                      <w:proofErr w:type="spellStart"/>
                      <w:r>
                        <w:rPr>
                          <w:sz w:val="20"/>
                          <w:szCs w:val="20"/>
                        </w:rPr>
                        <w:t>Emerick</w:t>
                      </w:r>
                      <w:proofErr w:type="spellEnd"/>
                      <w:r>
                        <w:rPr>
                          <w:sz w:val="20"/>
                          <w:szCs w:val="20"/>
                        </w:rPr>
                        <w:t>, Clackamas</w:t>
                      </w:r>
                      <w:r w:rsidRPr="00DD0545">
                        <w:rPr>
                          <w:sz w:val="20"/>
                          <w:szCs w:val="20"/>
                        </w:rPr>
                        <w:t xml:space="preserve">; </w:t>
                      </w:r>
                      <w:r>
                        <w:rPr>
                          <w:sz w:val="20"/>
                          <w:szCs w:val="20"/>
                        </w:rPr>
                        <w:t xml:space="preserve">Sherrie Ford &amp; Mike Paul, Columbia; </w:t>
                      </w:r>
                      <w:r w:rsidRPr="00DD0545">
                        <w:rPr>
                          <w:sz w:val="20"/>
                          <w:szCs w:val="20"/>
                        </w:rPr>
                        <w:t xml:space="preserve">Muriel </w:t>
                      </w:r>
                      <w:proofErr w:type="spellStart"/>
                      <w:r w:rsidRPr="00DD0545">
                        <w:rPr>
                          <w:sz w:val="20"/>
                          <w:szCs w:val="20"/>
                        </w:rPr>
                        <w:t>DeLaVergne</w:t>
                      </w:r>
                      <w:proofErr w:type="spellEnd"/>
                      <w:r w:rsidRPr="00DD0545">
                        <w:rPr>
                          <w:sz w:val="20"/>
                          <w:szCs w:val="20"/>
                        </w:rPr>
                        <w:t xml:space="preserve"> </w:t>
                      </w:r>
                      <w:r>
                        <w:rPr>
                          <w:sz w:val="20"/>
                          <w:szCs w:val="20"/>
                        </w:rPr>
                        <w:t xml:space="preserve">Brown, Crook; Bob </w:t>
                      </w:r>
                      <w:proofErr w:type="spellStart"/>
                      <w:r>
                        <w:rPr>
                          <w:sz w:val="20"/>
                          <w:szCs w:val="20"/>
                        </w:rPr>
                        <w:t>Dannenhof</w:t>
                      </w:r>
                      <w:r w:rsidRPr="00DD0545">
                        <w:rPr>
                          <w:sz w:val="20"/>
                          <w:szCs w:val="20"/>
                        </w:rPr>
                        <w:t>fer</w:t>
                      </w:r>
                      <w:proofErr w:type="spellEnd"/>
                      <w:r w:rsidRPr="00DD0545">
                        <w:rPr>
                          <w:sz w:val="20"/>
                          <w:szCs w:val="20"/>
                        </w:rPr>
                        <w:t xml:space="preserve">, Douglas; </w:t>
                      </w:r>
                      <w:r>
                        <w:rPr>
                          <w:sz w:val="20"/>
                          <w:szCs w:val="20"/>
                        </w:rPr>
                        <w:t xml:space="preserve">Teri </w:t>
                      </w:r>
                      <w:proofErr w:type="spellStart"/>
                      <w:r w:rsidRPr="00DD0545">
                        <w:rPr>
                          <w:sz w:val="20"/>
                          <w:szCs w:val="20"/>
                        </w:rPr>
                        <w:t>Thalhofer</w:t>
                      </w:r>
                      <w:proofErr w:type="spellEnd"/>
                      <w:r w:rsidRPr="00DD0545">
                        <w:rPr>
                          <w:sz w:val="20"/>
                          <w:szCs w:val="20"/>
                        </w:rPr>
                        <w:t xml:space="preserve">, North Central; Jackson </w:t>
                      </w:r>
                      <w:proofErr w:type="spellStart"/>
                      <w:r w:rsidRPr="00DD0545">
                        <w:rPr>
                          <w:sz w:val="20"/>
                          <w:szCs w:val="20"/>
                        </w:rPr>
                        <w:t>Baures</w:t>
                      </w:r>
                      <w:proofErr w:type="spellEnd"/>
                      <w:r w:rsidRPr="00DD0545">
                        <w:rPr>
                          <w:sz w:val="20"/>
                          <w:szCs w:val="20"/>
                        </w:rPr>
                        <w:t>, Jackso</w:t>
                      </w:r>
                      <w:r>
                        <w:rPr>
                          <w:sz w:val="20"/>
                          <w:szCs w:val="20"/>
                        </w:rPr>
                        <w:t xml:space="preserve">n; Courtney </w:t>
                      </w:r>
                      <w:proofErr w:type="spellStart"/>
                      <w:r>
                        <w:rPr>
                          <w:sz w:val="20"/>
                          <w:szCs w:val="20"/>
                        </w:rPr>
                        <w:t>Vanb</w:t>
                      </w:r>
                      <w:r w:rsidRPr="00DD0545">
                        <w:rPr>
                          <w:sz w:val="20"/>
                          <w:szCs w:val="20"/>
                        </w:rPr>
                        <w:t>ragt</w:t>
                      </w:r>
                      <w:proofErr w:type="spellEnd"/>
                      <w:r w:rsidRPr="00DD0545">
                        <w:rPr>
                          <w:sz w:val="20"/>
                          <w:szCs w:val="20"/>
                        </w:rPr>
                        <w:t xml:space="preserve">, Klamath; Rebecca Austen, Lincoln; Glenna Hughes, Linn; </w:t>
                      </w:r>
                      <w:bookmarkStart w:id="1" w:name="_GoBack"/>
                      <w:bookmarkEnd w:id="1"/>
                      <w:r>
                        <w:rPr>
                          <w:sz w:val="20"/>
                          <w:szCs w:val="20"/>
                        </w:rPr>
                        <w:t xml:space="preserve">Pam Hutchinson, Marion; </w:t>
                      </w:r>
                      <w:r w:rsidRPr="00DD0545">
                        <w:rPr>
                          <w:sz w:val="20"/>
                          <w:szCs w:val="20"/>
                        </w:rPr>
                        <w:t>Rach</w:t>
                      </w:r>
                      <w:r>
                        <w:rPr>
                          <w:sz w:val="20"/>
                          <w:szCs w:val="20"/>
                        </w:rPr>
                        <w:t>a</w:t>
                      </w:r>
                      <w:r w:rsidRPr="00DD0545">
                        <w:rPr>
                          <w:sz w:val="20"/>
                          <w:szCs w:val="20"/>
                        </w:rPr>
                        <w:t xml:space="preserve">el Banks, Multnomah; </w:t>
                      </w:r>
                      <w:r>
                        <w:rPr>
                          <w:sz w:val="20"/>
                          <w:szCs w:val="20"/>
                        </w:rPr>
                        <w:t xml:space="preserve">Katrina </w:t>
                      </w:r>
                      <w:proofErr w:type="spellStart"/>
                      <w:r>
                        <w:rPr>
                          <w:sz w:val="20"/>
                          <w:szCs w:val="20"/>
                        </w:rPr>
                        <w:t>Rothenberger</w:t>
                      </w:r>
                      <w:proofErr w:type="spellEnd"/>
                      <w:r>
                        <w:rPr>
                          <w:sz w:val="20"/>
                          <w:szCs w:val="20"/>
                        </w:rPr>
                        <w:t xml:space="preserve">, Polk; Marlene Putman, Tillamook; Lindsey </w:t>
                      </w:r>
                      <w:proofErr w:type="spellStart"/>
                      <w:r>
                        <w:rPr>
                          <w:sz w:val="20"/>
                          <w:szCs w:val="20"/>
                        </w:rPr>
                        <w:t>Manfrin</w:t>
                      </w:r>
                      <w:proofErr w:type="spellEnd"/>
                      <w:r>
                        <w:rPr>
                          <w:sz w:val="20"/>
                          <w:szCs w:val="20"/>
                        </w:rPr>
                        <w:t>, Yamhill</w:t>
                      </w:r>
                    </w:p>
                    <w:p w14:paraId="3487C225" w14:textId="77777777" w:rsidR="004E1439" w:rsidRPr="00DD0545" w:rsidRDefault="004E1439" w:rsidP="0027418A">
                      <w:pPr>
                        <w:rPr>
                          <w:sz w:val="20"/>
                          <w:szCs w:val="20"/>
                        </w:rPr>
                      </w:pPr>
                      <w:r w:rsidRPr="00DD0545">
                        <w:rPr>
                          <w:b/>
                          <w:sz w:val="20"/>
                          <w:szCs w:val="20"/>
                        </w:rPr>
                        <w:t>Public Health Division:</w:t>
                      </w:r>
                      <w:r w:rsidRPr="00DD0545">
                        <w:rPr>
                          <w:sz w:val="20"/>
                          <w:szCs w:val="20"/>
                        </w:rPr>
                        <w:t xml:space="preserve"> </w:t>
                      </w:r>
                      <w:r>
                        <w:rPr>
                          <w:sz w:val="20"/>
                          <w:szCs w:val="20"/>
                        </w:rPr>
                        <w:t xml:space="preserve">Cara </w:t>
                      </w:r>
                      <w:proofErr w:type="spellStart"/>
                      <w:r>
                        <w:rPr>
                          <w:sz w:val="20"/>
                          <w:szCs w:val="20"/>
                        </w:rPr>
                        <w:t>Biddlecom</w:t>
                      </w:r>
                      <w:proofErr w:type="spellEnd"/>
                      <w:r>
                        <w:rPr>
                          <w:sz w:val="20"/>
                          <w:szCs w:val="20"/>
                        </w:rPr>
                        <w:t xml:space="preserve">; Danna Drum; </w:t>
                      </w:r>
                    </w:p>
                    <w:p w14:paraId="572FC5CE" w14:textId="77777777" w:rsidR="004E1439" w:rsidRDefault="004E1439" w:rsidP="0027418A">
                      <w:pPr>
                        <w:rPr>
                          <w:sz w:val="20"/>
                          <w:szCs w:val="20"/>
                        </w:rPr>
                      </w:pPr>
                      <w:r w:rsidRPr="00DD0545">
                        <w:rPr>
                          <w:b/>
                          <w:sz w:val="20"/>
                          <w:szCs w:val="20"/>
                        </w:rPr>
                        <w:t>CLHO:</w:t>
                      </w:r>
                      <w:r w:rsidRPr="00DD0545">
                        <w:rPr>
                          <w:sz w:val="20"/>
                          <w:szCs w:val="20"/>
                        </w:rPr>
                        <w:t xml:space="preserve"> Morgan Cowlin</w:t>
                      </w:r>
                      <w:r>
                        <w:rPr>
                          <w:sz w:val="20"/>
                          <w:szCs w:val="20"/>
                        </w:rPr>
                        <w:t>g</w:t>
                      </w:r>
                    </w:p>
                    <w:p w14:paraId="5EC44ACC" w14:textId="77777777" w:rsidR="004E1439" w:rsidRPr="00D520EB" w:rsidRDefault="004E1439" w:rsidP="003252CE">
                      <w:pPr>
                        <w:rPr>
                          <w:i/>
                          <w:sz w:val="22"/>
                          <w:szCs w:val="22"/>
                        </w:rPr>
                      </w:pPr>
                    </w:p>
                  </w:txbxContent>
                </v:textbox>
                <w10:wrap type="square"/>
              </v:shape>
            </w:pict>
          </mc:Fallback>
        </mc:AlternateContent>
      </w:r>
      <w:r w:rsidRPr="008A6002">
        <w:rPr>
          <w:b/>
        </w:rPr>
        <w:t>Call in number: 877-</w:t>
      </w:r>
      <w:r w:rsidRPr="008A6002">
        <w:rPr>
          <w:rFonts w:eastAsia="Times New Roman" w:cs="Times New Roman"/>
          <w:b/>
          <w:color w:val="212121"/>
          <w:shd w:val="clear" w:color="auto" w:fill="FFFFFF"/>
        </w:rPr>
        <w:t xml:space="preserve"> 873-8017</w:t>
      </w:r>
      <w:r>
        <w:rPr>
          <w:rFonts w:eastAsia="Times New Roman" w:cs="Times New Roman"/>
          <w:b/>
          <w:color w:val="212121"/>
          <w:shd w:val="clear" w:color="auto" w:fill="FFFFFF"/>
        </w:rPr>
        <w:t xml:space="preserve"> Code: 767068#</w:t>
      </w:r>
      <w:r w:rsidRPr="008718B1">
        <w:rPr>
          <w:rFonts w:ascii="Times" w:eastAsia="Times New Roman" w:hAnsi="Times" w:cs="Times New Roman"/>
          <w:b/>
          <w:color w:val="222222"/>
          <w:shd w:val="clear" w:color="auto" w:fill="FFFFFF"/>
        </w:rPr>
        <w:t>#</w:t>
      </w:r>
    </w:p>
    <w:tbl>
      <w:tblPr>
        <w:tblStyle w:val="TableGrid"/>
        <w:tblW w:w="10368" w:type="dxa"/>
        <w:tblInd w:w="-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48"/>
        <w:gridCol w:w="1710"/>
        <w:gridCol w:w="3060"/>
        <w:gridCol w:w="2250"/>
      </w:tblGrid>
      <w:tr w:rsidR="003252CE" w14:paraId="10038F21" w14:textId="77777777" w:rsidTr="0046591B">
        <w:tc>
          <w:tcPr>
            <w:tcW w:w="3348" w:type="dxa"/>
          </w:tcPr>
          <w:p w14:paraId="3FFC02C0" w14:textId="77777777" w:rsidR="003252CE" w:rsidRPr="00E74DC7" w:rsidRDefault="003252CE" w:rsidP="003252CE">
            <w:pPr>
              <w:ind w:right="-720"/>
              <w:rPr>
                <w:sz w:val="22"/>
                <w:szCs w:val="22"/>
              </w:rPr>
            </w:pPr>
            <w:r w:rsidRPr="00E74DC7">
              <w:rPr>
                <w:sz w:val="22"/>
                <w:szCs w:val="22"/>
              </w:rPr>
              <w:t>Item</w:t>
            </w:r>
          </w:p>
        </w:tc>
        <w:tc>
          <w:tcPr>
            <w:tcW w:w="1710" w:type="dxa"/>
          </w:tcPr>
          <w:p w14:paraId="42024C1A" w14:textId="77777777" w:rsidR="003252CE" w:rsidRPr="00E74DC7" w:rsidRDefault="003252CE" w:rsidP="003252CE">
            <w:pPr>
              <w:ind w:right="-720"/>
              <w:rPr>
                <w:sz w:val="22"/>
                <w:szCs w:val="22"/>
              </w:rPr>
            </w:pPr>
            <w:r w:rsidRPr="00E74DC7">
              <w:rPr>
                <w:sz w:val="22"/>
                <w:szCs w:val="22"/>
              </w:rPr>
              <w:t>How</w:t>
            </w:r>
          </w:p>
        </w:tc>
        <w:tc>
          <w:tcPr>
            <w:tcW w:w="3060" w:type="dxa"/>
          </w:tcPr>
          <w:p w14:paraId="6D2E5ECE" w14:textId="77777777" w:rsidR="003252CE" w:rsidRPr="00E74DC7" w:rsidRDefault="003252CE" w:rsidP="003252CE">
            <w:pPr>
              <w:ind w:right="-720"/>
              <w:rPr>
                <w:sz w:val="22"/>
                <w:szCs w:val="22"/>
              </w:rPr>
            </w:pPr>
            <w:r w:rsidRPr="00E74DC7">
              <w:rPr>
                <w:sz w:val="22"/>
                <w:szCs w:val="22"/>
              </w:rPr>
              <w:t>Who</w:t>
            </w:r>
          </w:p>
        </w:tc>
        <w:tc>
          <w:tcPr>
            <w:tcW w:w="2250" w:type="dxa"/>
          </w:tcPr>
          <w:p w14:paraId="26F7EB1D" w14:textId="77777777" w:rsidR="003252CE" w:rsidRPr="00E74DC7" w:rsidRDefault="003252CE" w:rsidP="003252CE">
            <w:pPr>
              <w:ind w:right="-720"/>
              <w:rPr>
                <w:sz w:val="22"/>
                <w:szCs w:val="22"/>
              </w:rPr>
            </w:pPr>
            <w:r w:rsidRPr="00E74DC7">
              <w:rPr>
                <w:sz w:val="22"/>
                <w:szCs w:val="22"/>
              </w:rPr>
              <w:t>Time</w:t>
            </w:r>
          </w:p>
        </w:tc>
      </w:tr>
      <w:tr w:rsidR="00555D09" w14:paraId="2E4E7015" w14:textId="77777777" w:rsidTr="0046591B">
        <w:tc>
          <w:tcPr>
            <w:tcW w:w="3348" w:type="dxa"/>
          </w:tcPr>
          <w:p w14:paraId="7396A56C" w14:textId="77777777" w:rsidR="00555D09" w:rsidRPr="00E74DC7" w:rsidRDefault="00555D09" w:rsidP="003252CE">
            <w:pPr>
              <w:ind w:right="-720"/>
              <w:rPr>
                <w:sz w:val="22"/>
                <w:szCs w:val="22"/>
              </w:rPr>
            </w:pPr>
            <w:r w:rsidRPr="00E74DC7">
              <w:rPr>
                <w:sz w:val="22"/>
                <w:szCs w:val="22"/>
              </w:rPr>
              <w:t>Convene &amp; Introduce</w:t>
            </w:r>
          </w:p>
          <w:p w14:paraId="75552887" w14:textId="77777777" w:rsidR="00555D09" w:rsidRPr="00E74DC7" w:rsidRDefault="00555D09" w:rsidP="003252CE">
            <w:pPr>
              <w:ind w:right="-720"/>
              <w:rPr>
                <w:sz w:val="22"/>
                <w:szCs w:val="22"/>
              </w:rPr>
            </w:pPr>
          </w:p>
        </w:tc>
        <w:tc>
          <w:tcPr>
            <w:tcW w:w="1710" w:type="dxa"/>
          </w:tcPr>
          <w:p w14:paraId="5F00AC77" w14:textId="77777777" w:rsidR="00555D09" w:rsidRPr="00E74DC7" w:rsidRDefault="00555D09" w:rsidP="003252CE">
            <w:pPr>
              <w:ind w:right="-720"/>
              <w:rPr>
                <w:sz w:val="22"/>
                <w:szCs w:val="22"/>
              </w:rPr>
            </w:pPr>
          </w:p>
        </w:tc>
        <w:tc>
          <w:tcPr>
            <w:tcW w:w="5310" w:type="dxa"/>
            <w:gridSpan w:val="2"/>
          </w:tcPr>
          <w:p w14:paraId="70F97D72" w14:textId="461AC2EA" w:rsidR="00555D09" w:rsidRPr="00E74DC7" w:rsidRDefault="00555D09" w:rsidP="003252CE">
            <w:pPr>
              <w:ind w:right="-720"/>
              <w:rPr>
                <w:sz w:val="22"/>
                <w:szCs w:val="22"/>
              </w:rPr>
            </w:pPr>
          </w:p>
        </w:tc>
      </w:tr>
      <w:tr w:rsidR="00555D09" w14:paraId="2B206AB2" w14:textId="77777777" w:rsidTr="0046591B">
        <w:tc>
          <w:tcPr>
            <w:tcW w:w="3348" w:type="dxa"/>
          </w:tcPr>
          <w:p w14:paraId="122E9E3D" w14:textId="77777777" w:rsidR="00555D09" w:rsidRPr="00E74DC7" w:rsidRDefault="00555D09" w:rsidP="003252CE">
            <w:pPr>
              <w:ind w:right="-720"/>
              <w:rPr>
                <w:sz w:val="22"/>
                <w:szCs w:val="22"/>
              </w:rPr>
            </w:pPr>
            <w:r w:rsidRPr="00E74DC7">
              <w:rPr>
                <w:sz w:val="22"/>
                <w:szCs w:val="22"/>
              </w:rPr>
              <w:t>Agenda</w:t>
            </w:r>
          </w:p>
          <w:p w14:paraId="21793E03" w14:textId="77777777" w:rsidR="00555D09" w:rsidRPr="00E74DC7" w:rsidRDefault="00555D09" w:rsidP="003252CE">
            <w:pPr>
              <w:ind w:right="-720"/>
              <w:rPr>
                <w:sz w:val="22"/>
                <w:szCs w:val="22"/>
              </w:rPr>
            </w:pPr>
          </w:p>
        </w:tc>
        <w:tc>
          <w:tcPr>
            <w:tcW w:w="1710" w:type="dxa"/>
          </w:tcPr>
          <w:p w14:paraId="434CC73D" w14:textId="77777777" w:rsidR="00555D09" w:rsidRPr="00E74DC7" w:rsidRDefault="00555D09" w:rsidP="003252CE">
            <w:pPr>
              <w:ind w:right="-108"/>
              <w:rPr>
                <w:sz w:val="22"/>
                <w:szCs w:val="22"/>
              </w:rPr>
            </w:pPr>
            <w:r w:rsidRPr="00E74DC7">
              <w:rPr>
                <w:sz w:val="22"/>
                <w:szCs w:val="22"/>
              </w:rPr>
              <w:t>Review</w:t>
            </w:r>
          </w:p>
        </w:tc>
        <w:tc>
          <w:tcPr>
            <w:tcW w:w="5310" w:type="dxa"/>
            <w:gridSpan w:val="2"/>
          </w:tcPr>
          <w:p w14:paraId="378958CC" w14:textId="77777777" w:rsidR="00555D09" w:rsidRPr="00E74DC7" w:rsidRDefault="00555D09" w:rsidP="003252CE">
            <w:pPr>
              <w:ind w:right="-720"/>
              <w:rPr>
                <w:sz w:val="22"/>
                <w:szCs w:val="22"/>
              </w:rPr>
            </w:pPr>
          </w:p>
        </w:tc>
      </w:tr>
      <w:tr w:rsidR="00555D09" w14:paraId="09BCC8E1" w14:textId="77777777" w:rsidTr="0046591B">
        <w:tc>
          <w:tcPr>
            <w:tcW w:w="3348" w:type="dxa"/>
          </w:tcPr>
          <w:p w14:paraId="15A9E750" w14:textId="77777777" w:rsidR="00555D09" w:rsidRPr="00E74DC7" w:rsidRDefault="00555D09" w:rsidP="003252CE">
            <w:pPr>
              <w:ind w:right="-720"/>
              <w:rPr>
                <w:sz w:val="22"/>
                <w:szCs w:val="22"/>
              </w:rPr>
            </w:pPr>
            <w:r>
              <w:rPr>
                <w:sz w:val="22"/>
                <w:szCs w:val="22"/>
              </w:rPr>
              <w:t xml:space="preserve">February </w:t>
            </w:r>
            <w:r w:rsidRPr="00E74DC7">
              <w:rPr>
                <w:sz w:val="22"/>
                <w:szCs w:val="22"/>
              </w:rPr>
              <w:t xml:space="preserve">Minutes </w:t>
            </w:r>
          </w:p>
          <w:p w14:paraId="321BA7D4" w14:textId="77777777" w:rsidR="00555D09" w:rsidRPr="00E74DC7" w:rsidRDefault="00555D09" w:rsidP="003252CE">
            <w:pPr>
              <w:ind w:right="-720"/>
              <w:rPr>
                <w:sz w:val="22"/>
                <w:szCs w:val="22"/>
              </w:rPr>
            </w:pPr>
          </w:p>
        </w:tc>
        <w:tc>
          <w:tcPr>
            <w:tcW w:w="1710" w:type="dxa"/>
          </w:tcPr>
          <w:p w14:paraId="6A023998" w14:textId="77777777" w:rsidR="00555D09" w:rsidRPr="00E74DC7" w:rsidRDefault="00555D09" w:rsidP="003252CE">
            <w:pPr>
              <w:ind w:right="-108"/>
              <w:rPr>
                <w:b/>
                <w:color w:val="FF0000"/>
                <w:sz w:val="22"/>
                <w:szCs w:val="22"/>
              </w:rPr>
            </w:pPr>
            <w:r w:rsidRPr="00E74DC7">
              <w:rPr>
                <w:b/>
                <w:color w:val="FF0000"/>
                <w:sz w:val="22"/>
                <w:szCs w:val="22"/>
              </w:rPr>
              <w:t>APPROVE</w:t>
            </w:r>
          </w:p>
        </w:tc>
        <w:tc>
          <w:tcPr>
            <w:tcW w:w="5310" w:type="dxa"/>
            <w:gridSpan w:val="2"/>
          </w:tcPr>
          <w:p w14:paraId="29DC768D" w14:textId="4ACDC1C3" w:rsidR="00555D09" w:rsidRPr="00555D09" w:rsidRDefault="00555D09" w:rsidP="00555D09">
            <w:pPr>
              <w:ind w:right="-139"/>
              <w:rPr>
                <w:b/>
                <w:sz w:val="22"/>
                <w:szCs w:val="22"/>
              </w:rPr>
            </w:pPr>
            <w:r w:rsidRPr="00555D09">
              <w:rPr>
                <w:b/>
                <w:sz w:val="22"/>
                <w:szCs w:val="22"/>
              </w:rPr>
              <w:t>Teri motioned approval, Rachel 2</w:t>
            </w:r>
            <w:r w:rsidRPr="00555D09">
              <w:rPr>
                <w:b/>
                <w:sz w:val="22"/>
                <w:szCs w:val="22"/>
                <w:vertAlign w:val="superscript"/>
              </w:rPr>
              <w:t>nd</w:t>
            </w:r>
            <w:r w:rsidRPr="00555D09">
              <w:rPr>
                <w:b/>
                <w:sz w:val="22"/>
                <w:szCs w:val="22"/>
              </w:rPr>
              <w:t>.  All in Favor, No Opposition, No Abstentions</w:t>
            </w:r>
          </w:p>
        </w:tc>
      </w:tr>
      <w:tr w:rsidR="00555D09" w14:paraId="1330351B" w14:textId="77777777" w:rsidTr="0046591B">
        <w:tc>
          <w:tcPr>
            <w:tcW w:w="3348" w:type="dxa"/>
          </w:tcPr>
          <w:p w14:paraId="2A73286C" w14:textId="77777777" w:rsidR="00555D09" w:rsidRDefault="00555D09" w:rsidP="003252CE">
            <w:pPr>
              <w:ind w:right="-108"/>
              <w:rPr>
                <w:sz w:val="22"/>
                <w:szCs w:val="22"/>
              </w:rPr>
            </w:pPr>
            <w:r>
              <w:rPr>
                <w:sz w:val="22"/>
                <w:szCs w:val="22"/>
              </w:rPr>
              <w:t>AIMHI (RWJF) Grant – promoting orphroadmap.org</w:t>
            </w:r>
          </w:p>
        </w:tc>
        <w:tc>
          <w:tcPr>
            <w:tcW w:w="1710" w:type="dxa"/>
          </w:tcPr>
          <w:p w14:paraId="1EE2720E" w14:textId="77777777" w:rsidR="00555D09" w:rsidRPr="00E74DC7" w:rsidRDefault="00555D09" w:rsidP="003252CE">
            <w:pPr>
              <w:ind w:right="-108"/>
              <w:rPr>
                <w:sz w:val="22"/>
                <w:szCs w:val="22"/>
              </w:rPr>
            </w:pPr>
            <w:r>
              <w:rPr>
                <w:sz w:val="22"/>
                <w:szCs w:val="22"/>
              </w:rPr>
              <w:t>Update</w:t>
            </w:r>
          </w:p>
        </w:tc>
        <w:tc>
          <w:tcPr>
            <w:tcW w:w="5310" w:type="dxa"/>
            <w:gridSpan w:val="2"/>
          </w:tcPr>
          <w:p w14:paraId="770EE569" w14:textId="316FEDC8" w:rsidR="00555D09" w:rsidRDefault="00555D09" w:rsidP="00555D09">
            <w:pPr>
              <w:ind w:right="-108"/>
              <w:rPr>
                <w:sz w:val="22"/>
                <w:szCs w:val="22"/>
              </w:rPr>
            </w:pPr>
            <w:r>
              <w:rPr>
                <w:sz w:val="22"/>
                <w:szCs w:val="22"/>
              </w:rPr>
              <w:t xml:space="preserve">Morgan gave an update on the Robert Wood Johnson Foundation (AIMHI) and let the Board know that we had received an extension and will be wrapping up the grant over the next month or two. </w:t>
            </w:r>
          </w:p>
          <w:p w14:paraId="2E01E7D3" w14:textId="77777777" w:rsidR="00555D09" w:rsidRDefault="00555D09" w:rsidP="00555D09">
            <w:pPr>
              <w:ind w:right="-108"/>
              <w:rPr>
                <w:sz w:val="22"/>
                <w:szCs w:val="22"/>
              </w:rPr>
            </w:pPr>
          </w:p>
          <w:p w14:paraId="7379F1F2" w14:textId="77777777" w:rsidR="00555D09" w:rsidRDefault="00555D09" w:rsidP="00555D09">
            <w:pPr>
              <w:ind w:right="-108"/>
              <w:rPr>
                <w:sz w:val="22"/>
                <w:szCs w:val="22"/>
              </w:rPr>
            </w:pPr>
            <w:r>
              <w:rPr>
                <w:sz w:val="22"/>
                <w:szCs w:val="22"/>
              </w:rPr>
              <w:t xml:space="preserve">Morgan posted the final report questions and asked for feedback in a couple of areas.  Here was the major areas of feedback: </w:t>
            </w:r>
          </w:p>
          <w:p w14:paraId="2843B326" w14:textId="050223B9" w:rsidR="00555D09" w:rsidRDefault="00555D09" w:rsidP="00555D09">
            <w:pPr>
              <w:pStyle w:val="ListParagraph"/>
              <w:numPr>
                <w:ilvl w:val="0"/>
                <w:numId w:val="1"/>
              </w:numPr>
              <w:ind w:right="-108"/>
              <w:rPr>
                <w:sz w:val="22"/>
                <w:szCs w:val="22"/>
              </w:rPr>
            </w:pPr>
            <w:r>
              <w:rPr>
                <w:sz w:val="22"/>
                <w:szCs w:val="22"/>
              </w:rPr>
              <w:t>Challenge combining the meeting with other meetings</w:t>
            </w:r>
          </w:p>
          <w:p w14:paraId="3E212CE6" w14:textId="051BA8F8" w:rsidR="00555D09" w:rsidRDefault="00555D09" w:rsidP="00555D09">
            <w:pPr>
              <w:pStyle w:val="ListParagraph"/>
              <w:numPr>
                <w:ilvl w:val="0"/>
                <w:numId w:val="1"/>
              </w:numPr>
              <w:ind w:right="-108"/>
              <w:rPr>
                <w:sz w:val="22"/>
                <w:szCs w:val="22"/>
              </w:rPr>
            </w:pPr>
            <w:r>
              <w:rPr>
                <w:sz w:val="22"/>
                <w:szCs w:val="22"/>
              </w:rPr>
              <w:t xml:space="preserve">The early meetings helped identify values / challenges working together to help pave the way for further collaborations. </w:t>
            </w:r>
          </w:p>
          <w:p w14:paraId="112DD337" w14:textId="15E60C2E" w:rsidR="00555D09" w:rsidRPr="00555D09" w:rsidRDefault="00555D09" w:rsidP="00555D09">
            <w:pPr>
              <w:pStyle w:val="ListParagraph"/>
              <w:numPr>
                <w:ilvl w:val="0"/>
                <w:numId w:val="1"/>
              </w:numPr>
              <w:ind w:right="-108"/>
              <w:rPr>
                <w:sz w:val="22"/>
                <w:szCs w:val="22"/>
              </w:rPr>
            </w:pPr>
            <w:r>
              <w:rPr>
                <w:sz w:val="22"/>
                <w:szCs w:val="22"/>
              </w:rPr>
              <w:t>Communication challenges were apparent early on and RWJF helped but didn’t provide any “magic swooshes”</w:t>
            </w:r>
          </w:p>
          <w:p w14:paraId="356E0858" w14:textId="77777777" w:rsidR="00555D09" w:rsidRDefault="00555D09" w:rsidP="003252CE">
            <w:pPr>
              <w:ind w:right="-720"/>
              <w:rPr>
                <w:sz w:val="22"/>
                <w:szCs w:val="22"/>
              </w:rPr>
            </w:pPr>
          </w:p>
          <w:p w14:paraId="21213D0F" w14:textId="769272E5" w:rsidR="00555D09" w:rsidRPr="00E74DC7" w:rsidRDefault="00555D09" w:rsidP="00555D09">
            <w:pPr>
              <w:ind w:right="-139"/>
              <w:rPr>
                <w:sz w:val="22"/>
                <w:szCs w:val="22"/>
              </w:rPr>
            </w:pPr>
            <w:r>
              <w:rPr>
                <w:sz w:val="22"/>
                <w:szCs w:val="22"/>
              </w:rPr>
              <w:lastRenderedPageBreak/>
              <w:t>Promotional materials will be coming in the mail</w:t>
            </w:r>
            <w:proofErr w:type="gramStart"/>
            <w:r>
              <w:rPr>
                <w:sz w:val="22"/>
                <w:szCs w:val="22"/>
              </w:rPr>
              <w:t>;</w:t>
            </w:r>
            <w:proofErr w:type="gramEnd"/>
            <w:r>
              <w:rPr>
                <w:sz w:val="22"/>
                <w:szCs w:val="22"/>
              </w:rPr>
              <w:t xml:space="preserve"> mugs and pens</w:t>
            </w:r>
            <w:r w:rsidR="00361E0F">
              <w:rPr>
                <w:sz w:val="22"/>
                <w:szCs w:val="22"/>
              </w:rPr>
              <w:t xml:space="preserve"> to support the </w:t>
            </w:r>
            <w:hyperlink r:id="rId8" w:history="1">
              <w:r w:rsidR="00361E0F" w:rsidRPr="004C0192">
                <w:rPr>
                  <w:rStyle w:val="Hyperlink"/>
                  <w:sz w:val="22"/>
                  <w:szCs w:val="22"/>
                </w:rPr>
                <w:t>www.orphroadmap.org</w:t>
              </w:r>
            </w:hyperlink>
            <w:r w:rsidR="00361E0F">
              <w:rPr>
                <w:sz w:val="22"/>
                <w:szCs w:val="22"/>
              </w:rPr>
              <w:t xml:space="preserve"> website. </w:t>
            </w:r>
          </w:p>
        </w:tc>
      </w:tr>
      <w:tr w:rsidR="00555D09" w14:paraId="0B93864B" w14:textId="77777777" w:rsidTr="0046591B">
        <w:tc>
          <w:tcPr>
            <w:tcW w:w="3348" w:type="dxa"/>
          </w:tcPr>
          <w:p w14:paraId="3B71F951" w14:textId="19C45257" w:rsidR="00555D09" w:rsidRDefault="00555D09" w:rsidP="003252CE">
            <w:pPr>
              <w:ind w:right="-108"/>
              <w:rPr>
                <w:sz w:val="22"/>
                <w:szCs w:val="22"/>
              </w:rPr>
            </w:pPr>
            <w:r>
              <w:rPr>
                <w:sz w:val="22"/>
                <w:szCs w:val="22"/>
              </w:rPr>
              <w:lastRenderedPageBreak/>
              <w:t>2018 Legislative Session Review</w:t>
            </w:r>
          </w:p>
          <w:p w14:paraId="1E766E39" w14:textId="77777777" w:rsidR="00555D09" w:rsidRPr="00E74DC7" w:rsidRDefault="00555D09" w:rsidP="003252CE">
            <w:pPr>
              <w:ind w:right="-108"/>
              <w:rPr>
                <w:sz w:val="22"/>
                <w:szCs w:val="22"/>
              </w:rPr>
            </w:pPr>
          </w:p>
        </w:tc>
        <w:tc>
          <w:tcPr>
            <w:tcW w:w="1710" w:type="dxa"/>
          </w:tcPr>
          <w:p w14:paraId="406F335C" w14:textId="77777777" w:rsidR="00555D09" w:rsidRPr="00E74DC7" w:rsidRDefault="00555D09" w:rsidP="003252CE">
            <w:pPr>
              <w:ind w:right="-108"/>
              <w:rPr>
                <w:sz w:val="22"/>
                <w:szCs w:val="22"/>
              </w:rPr>
            </w:pPr>
            <w:r w:rsidRPr="00E74DC7">
              <w:rPr>
                <w:sz w:val="22"/>
                <w:szCs w:val="22"/>
              </w:rPr>
              <w:t>Update</w:t>
            </w:r>
            <w:r>
              <w:rPr>
                <w:sz w:val="22"/>
                <w:szCs w:val="22"/>
              </w:rPr>
              <w:t xml:space="preserve"> &amp; Discuss</w:t>
            </w:r>
          </w:p>
        </w:tc>
        <w:tc>
          <w:tcPr>
            <w:tcW w:w="5310" w:type="dxa"/>
            <w:gridSpan w:val="2"/>
          </w:tcPr>
          <w:p w14:paraId="6C695352" w14:textId="77777777" w:rsidR="00555D09" w:rsidRDefault="00361E0F" w:rsidP="0046591B">
            <w:pPr>
              <w:ind w:right="-108"/>
              <w:rPr>
                <w:sz w:val="22"/>
                <w:szCs w:val="22"/>
              </w:rPr>
            </w:pPr>
            <w:r>
              <w:rPr>
                <w:sz w:val="22"/>
                <w:szCs w:val="22"/>
              </w:rPr>
              <w:t>Morgan gave a quick overview of the major issues in the</w:t>
            </w:r>
            <w:r w:rsidR="0046591B">
              <w:rPr>
                <w:sz w:val="22"/>
                <w:szCs w:val="22"/>
              </w:rPr>
              <w:t xml:space="preserve"> 2018 legislative session: </w:t>
            </w:r>
          </w:p>
          <w:p w14:paraId="018AD986" w14:textId="19ED1F15" w:rsidR="0046591B" w:rsidRDefault="0046591B" w:rsidP="0046591B">
            <w:pPr>
              <w:ind w:right="-108"/>
              <w:rPr>
                <w:sz w:val="22"/>
                <w:szCs w:val="22"/>
              </w:rPr>
            </w:pPr>
            <w:r>
              <w:rPr>
                <w:sz w:val="22"/>
                <w:szCs w:val="22"/>
              </w:rPr>
              <w:t>- Cleaner Air Oregon Bill</w:t>
            </w:r>
          </w:p>
          <w:p w14:paraId="75321EB1" w14:textId="606EE8FD" w:rsidR="0046591B" w:rsidRDefault="0046591B" w:rsidP="0046591B">
            <w:pPr>
              <w:ind w:right="-108"/>
              <w:rPr>
                <w:sz w:val="22"/>
                <w:szCs w:val="22"/>
              </w:rPr>
            </w:pPr>
            <w:r>
              <w:rPr>
                <w:sz w:val="22"/>
                <w:szCs w:val="22"/>
              </w:rPr>
              <w:t xml:space="preserve">- Maternal Mortality &amp; Morbidity Review Committee Bill </w:t>
            </w:r>
          </w:p>
          <w:p w14:paraId="38CE350E" w14:textId="77777777" w:rsidR="0046591B" w:rsidRDefault="0046591B" w:rsidP="0046591B">
            <w:pPr>
              <w:ind w:right="-108"/>
              <w:rPr>
                <w:sz w:val="22"/>
                <w:szCs w:val="22"/>
              </w:rPr>
            </w:pPr>
            <w:r>
              <w:rPr>
                <w:sz w:val="22"/>
                <w:szCs w:val="22"/>
              </w:rPr>
              <w:t>- Governor’s Opioid Task Force Bill</w:t>
            </w:r>
          </w:p>
          <w:p w14:paraId="30AE33A6" w14:textId="77777777" w:rsidR="0046591B" w:rsidRDefault="0046591B" w:rsidP="0046591B">
            <w:pPr>
              <w:ind w:right="-108"/>
              <w:rPr>
                <w:sz w:val="22"/>
                <w:szCs w:val="22"/>
              </w:rPr>
            </w:pPr>
            <w:r>
              <w:rPr>
                <w:sz w:val="22"/>
                <w:szCs w:val="22"/>
              </w:rPr>
              <w:t>- End of Session Budget Bill</w:t>
            </w:r>
          </w:p>
          <w:p w14:paraId="2600439E" w14:textId="77777777" w:rsidR="0046591B" w:rsidRDefault="0046591B" w:rsidP="0046591B">
            <w:pPr>
              <w:ind w:right="-108"/>
              <w:rPr>
                <w:sz w:val="22"/>
                <w:szCs w:val="22"/>
              </w:rPr>
            </w:pPr>
          </w:p>
          <w:p w14:paraId="60CE19D5" w14:textId="77777777" w:rsidR="0046591B" w:rsidRDefault="0046591B" w:rsidP="0046591B">
            <w:pPr>
              <w:ind w:right="-108"/>
              <w:rPr>
                <w:sz w:val="22"/>
                <w:szCs w:val="22"/>
              </w:rPr>
            </w:pPr>
            <w:r>
              <w:rPr>
                <w:sz w:val="22"/>
                <w:szCs w:val="22"/>
              </w:rPr>
              <w:t xml:space="preserve">Issues that are going to need some interim attention include Marijuana, </w:t>
            </w:r>
            <w:proofErr w:type="gramStart"/>
            <w:r>
              <w:rPr>
                <w:sz w:val="22"/>
                <w:szCs w:val="22"/>
              </w:rPr>
              <w:t>teens</w:t>
            </w:r>
            <w:proofErr w:type="gramEnd"/>
            <w:r>
              <w:rPr>
                <w:sz w:val="22"/>
                <w:szCs w:val="22"/>
              </w:rPr>
              <w:t xml:space="preserve"> use, pregnant women. </w:t>
            </w:r>
          </w:p>
          <w:p w14:paraId="23B5ABFB" w14:textId="45D6E9A4" w:rsidR="0046591B" w:rsidRPr="00E74DC7" w:rsidRDefault="0046591B" w:rsidP="0046591B">
            <w:pPr>
              <w:ind w:right="-108"/>
              <w:rPr>
                <w:sz w:val="22"/>
                <w:szCs w:val="22"/>
              </w:rPr>
            </w:pPr>
          </w:p>
        </w:tc>
      </w:tr>
      <w:tr w:rsidR="00555D09" w14:paraId="11611DF4" w14:textId="77777777" w:rsidTr="0046591B">
        <w:tc>
          <w:tcPr>
            <w:tcW w:w="3348" w:type="dxa"/>
          </w:tcPr>
          <w:p w14:paraId="35939103" w14:textId="5DC1F7BD" w:rsidR="00555D09" w:rsidRDefault="00555D09" w:rsidP="003252CE">
            <w:pPr>
              <w:ind w:right="-108"/>
              <w:rPr>
                <w:sz w:val="22"/>
                <w:szCs w:val="22"/>
              </w:rPr>
            </w:pPr>
            <w:r>
              <w:rPr>
                <w:sz w:val="22"/>
                <w:szCs w:val="22"/>
              </w:rPr>
              <w:t>Interim Legislative Plan</w:t>
            </w:r>
          </w:p>
        </w:tc>
        <w:tc>
          <w:tcPr>
            <w:tcW w:w="1710" w:type="dxa"/>
          </w:tcPr>
          <w:p w14:paraId="792EE88B" w14:textId="77777777" w:rsidR="00555D09" w:rsidRDefault="00555D09" w:rsidP="003252CE">
            <w:pPr>
              <w:ind w:right="-108"/>
              <w:rPr>
                <w:sz w:val="22"/>
                <w:szCs w:val="22"/>
              </w:rPr>
            </w:pPr>
            <w:r>
              <w:rPr>
                <w:sz w:val="22"/>
                <w:szCs w:val="22"/>
              </w:rPr>
              <w:t xml:space="preserve">Discuss &amp; </w:t>
            </w:r>
            <w:r w:rsidRPr="00366331">
              <w:rPr>
                <w:b/>
                <w:color w:val="FF0000"/>
                <w:sz w:val="22"/>
                <w:szCs w:val="22"/>
              </w:rPr>
              <w:t>Approve</w:t>
            </w:r>
          </w:p>
        </w:tc>
        <w:tc>
          <w:tcPr>
            <w:tcW w:w="5310" w:type="dxa"/>
            <w:gridSpan w:val="2"/>
          </w:tcPr>
          <w:p w14:paraId="4C0C6EB6" w14:textId="77777777" w:rsidR="00555D09" w:rsidRDefault="0046591B" w:rsidP="000D00F2">
            <w:pPr>
              <w:ind w:right="-108"/>
              <w:rPr>
                <w:sz w:val="22"/>
                <w:szCs w:val="22"/>
              </w:rPr>
            </w:pPr>
            <w:r>
              <w:rPr>
                <w:sz w:val="22"/>
                <w:szCs w:val="22"/>
              </w:rPr>
              <w:t xml:space="preserve">Muriel presented </w:t>
            </w:r>
            <w:r w:rsidR="000D00F2">
              <w:rPr>
                <w:sz w:val="22"/>
                <w:szCs w:val="22"/>
              </w:rPr>
              <w:t xml:space="preserve">a plan as recommended by the CLHO Legislative Committee for how to encourage greater involvement in policy work from the CLHO Committees and local health officials. </w:t>
            </w:r>
          </w:p>
          <w:p w14:paraId="14000A7F" w14:textId="77777777" w:rsidR="000D00F2" w:rsidRDefault="000D00F2" w:rsidP="000D00F2">
            <w:pPr>
              <w:ind w:right="-108"/>
              <w:rPr>
                <w:sz w:val="22"/>
                <w:szCs w:val="22"/>
              </w:rPr>
            </w:pPr>
          </w:p>
          <w:p w14:paraId="4DF83823" w14:textId="138CDBE7" w:rsidR="000D00F2" w:rsidRDefault="000D00F2" w:rsidP="000D00F2">
            <w:pPr>
              <w:ind w:right="-108"/>
              <w:rPr>
                <w:sz w:val="22"/>
                <w:szCs w:val="22"/>
              </w:rPr>
            </w:pPr>
            <w:r>
              <w:rPr>
                <w:sz w:val="22"/>
                <w:szCs w:val="22"/>
              </w:rPr>
              <w:t>Each CLHO Committee would look at 1-2 policy issues</w:t>
            </w:r>
            <w:r w:rsidR="00D067A7">
              <w:rPr>
                <w:sz w:val="22"/>
                <w:szCs w:val="22"/>
              </w:rPr>
              <w:t xml:space="preserve"> and develop a statement that would be used to review bills.  The Board asked that CLHO staff put together a template so that each policy statement would have similar information and format provided. </w:t>
            </w:r>
          </w:p>
          <w:p w14:paraId="5FDA3C44" w14:textId="77777777" w:rsidR="00D067A7" w:rsidRDefault="00D067A7" w:rsidP="000D00F2">
            <w:pPr>
              <w:ind w:right="-108"/>
              <w:rPr>
                <w:sz w:val="22"/>
                <w:szCs w:val="22"/>
              </w:rPr>
            </w:pPr>
          </w:p>
          <w:p w14:paraId="5995E163" w14:textId="77777777" w:rsidR="00D067A7" w:rsidRDefault="00D067A7" w:rsidP="000D00F2">
            <w:pPr>
              <w:ind w:right="-108"/>
              <w:rPr>
                <w:sz w:val="22"/>
                <w:szCs w:val="22"/>
              </w:rPr>
            </w:pPr>
            <w:r>
              <w:rPr>
                <w:sz w:val="22"/>
                <w:szCs w:val="22"/>
              </w:rPr>
              <w:t>In addition to the Policy Statement development by the committees CLHO staff will begin soliciting legislative concepts for further refinement for the 2019 Legislative Session over the next month or two.</w:t>
            </w:r>
          </w:p>
          <w:p w14:paraId="707FC428" w14:textId="77777777" w:rsidR="00D067A7" w:rsidRDefault="00D067A7" w:rsidP="000D00F2">
            <w:pPr>
              <w:ind w:right="-108"/>
              <w:rPr>
                <w:sz w:val="22"/>
                <w:szCs w:val="22"/>
              </w:rPr>
            </w:pPr>
          </w:p>
          <w:p w14:paraId="58FD8841" w14:textId="19715FF4" w:rsidR="00D067A7" w:rsidRPr="00225816" w:rsidRDefault="00D067A7" w:rsidP="000D00F2">
            <w:pPr>
              <w:ind w:right="-108"/>
              <w:rPr>
                <w:b/>
                <w:sz w:val="22"/>
                <w:szCs w:val="22"/>
              </w:rPr>
            </w:pPr>
            <w:r w:rsidRPr="00225816">
              <w:rPr>
                <w:b/>
                <w:sz w:val="22"/>
                <w:szCs w:val="22"/>
              </w:rPr>
              <w:t xml:space="preserve">Tricia called for the question.  No further discussion. Teri </w:t>
            </w:r>
            <w:proofErr w:type="spellStart"/>
            <w:r w:rsidRPr="00225816">
              <w:rPr>
                <w:b/>
                <w:sz w:val="22"/>
                <w:szCs w:val="22"/>
              </w:rPr>
              <w:t>Thalhofer</w:t>
            </w:r>
            <w:proofErr w:type="spellEnd"/>
            <w:r w:rsidRPr="00225816">
              <w:rPr>
                <w:b/>
                <w:sz w:val="22"/>
                <w:szCs w:val="22"/>
              </w:rPr>
              <w:t xml:space="preserve"> 2</w:t>
            </w:r>
            <w:r w:rsidRPr="00225816">
              <w:rPr>
                <w:b/>
                <w:sz w:val="22"/>
                <w:szCs w:val="22"/>
                <w:vertAlign w:val="superscript"/>
              </w:rPr>
              <w:t>nd</w:t>
            </w:r>
            <w:r w:rsidRPr="00225816">
              <w:rPr>
                <w:b/>
                <w:sz w:val="22"/>
                <w:szCs w:val="22"/>
              </w:rPr>
              <w:t xml:space="preserve">.  All in Favor.  No Opposition or Abstentions.  </w:t>
            </w:r>
          </w:p>
        </w:tc>
      </w:tr>
      <w:tr w:rsidR="00555D09" w14:paraId="5F2E0251" w14:textId="77777777" w:rsidTr="0046591B">
        <w:tc>
          <w:tcPr>
            <w:tcW w:w="3348" w:type="dxa"/>
          </w:tcPr>
          <w:p w14:paraId="55C6C22D" w14:textId="468E658A" w:rsidR="00555D09" w:rsidRDefault="00555D09" w:rsidP="003252CE">
            <w:pPr>
              <w:ind w:right="-108"/>
              <w:rPr>
                <w:sz w:val="22"/>
                <w:szCs w:val="22"/>
              </w:rPr>
            </w:pPr>
            <w:r>
              <w:rPr>
                <w:sz w:val="22"/>
                <w:szCs w:val="22"/>
              </w:rPr>
              <w:t>AOC Mini-Retreat/ CLHO-AOC Liaison</w:t>
            </w:r>
          </w:p>
        </w:tc>
        <w:tc>
          <w:tcPr>
            <w:tcW w:w="1710" w:type="dxa"/>
          </w:tcPr>
          <w:p w14:paraId="45141C74" w14:textId="77777777" w:rsidR="00555D09" w:rsidRDefault="00555D09" w:rsidP="003252CE">
            <w:pPr>
              <w:ind w:right="-108"/>
              <w:rPr>
                <w:sz w:val="22"/>
                <w:szCs w:val="22"/>
              </w:rPr>
            </w:pPr>
            <w:r>
              <w:rPr>
                <w:sz w:val="22"/>
                <w:szCs w:val="22"/>
              </w:rPr>
              <w:t>Update &amp; Recruit</w:t>
            </w:r>
          </w:p>
        </w:tc>
        <w:tc>
          <w:tcPr>
            <w:tcW w:w="5310" w:type="dxa"/>
            <w:gridSpan w:val="2"/>
          </w:tcPr>
          <w:p w14:paraId="6982EF94" w14:textId="390A6D9C" w:rsidR="00555D09" w:rsidRDefault="00D067A7" w:rsidP="00D067A7">
            <w:pPr>
              <w:ind w:right="-18"/>
              <w:rPr>
                <w:sz w:val="22"/>
                <w:szCs w:val="22"/>
              </w:rPr>
            </w:pPr>
            <w:r>
              <w:rPr>
                <w:sz w:val="22"/>
                <w:szCs w:val="22"/>
              </w:rPr>
              <w:t xml:space="preserve">Morgan shared that there are currently changes happening at the Association of Oregon Counties.  </w:t>
            </w:r>
            <w:r w:rsidR="00FB0E98">
              <w:rPr>
                <w:sz w:val="22"/>
                <w:szCs w:val="22"/>
              </w:rPr>
              <w:t>They are planning a mini-retreat for April 2</w:t>
            </w:r>
            <w:r w:rsidR="00FB0E98" w:rsidRPr="00FB0E98">
              <w:rPr>
                <w:sz w:val="22"/>
                <w:szCs w:val="22"/>
                <w:vertAlign w:val="superscript"/>
              </w:rPr>
              <w:t>nd</w:t>
            </w:r>
            <w:r w:rsidR="00FB0E98">
              <w:rPr>
                <w:sz w:val="22"/>
                <w:szCs w:val="22"/>
              </w:rPr>
              <w:t xml:space="preserve">.  Even though CLHO doesn’t have any 2019 Legislative issues identified yet Morgan shared with the group that she will be presenting on Public health Modernization. </w:t>
            </w:r>
          </w:p>
        </w:tc>
      </w:tr>
      <w:tr w:rsidR="00555D09" w14:paraId="7EDC2735" w14:textId="77777777" w:rsidTr="0046591B">
        <w:tc>
          <w:tcPr>
            <w:tcW w:w="3348" w:type="dxa"/>
          </w:tcPr>
          <w:p w14:paraId="031BB971" w14:textId="77777777" w:rsidR="00555D09" w:rsidRDefault="00555D09" w:rsidP="003252CE">
            <w:pPr>
              <w:ind w:right="-108"/>
              <w:rPr>
                <w:sz w:val="22"/>
                <w:szCs w:val="22"/>
              </w:rPr>
            </w:pPr>
            <w:r>
              <w:rPr>
                <w:sz w:val="22"/>
                <w:szCs w:val="22"/>
              </w:rPr>
              <w:t xml:space="preserve">OSU Letter of Support </w:t>
            </w:r>
          </w:p>
        </w:tc>
        <w:tc>
          <w:tcPr>
            <w:tcW w:w="1710" w:type="dxa"/>
          </w:tcPr>
          <w:p w14:paraId="59A5D9A0" w14:textId="77777777" w:rsidR="00555D09" w:rsidRDefault="00555D09" w:rsidP="003252CE">
            <w:pPr>
              <w:ind w:right="-108"/>
              <w:rPr>
                <w:sz w:val="22"/>
                <w:szCs w:val="22"/>
              </w:rPr>
            </w:pPr>
            <w:r>
              <w:rPr>
                <w:sz w:val="22"/>
                <w:szCs w:val="22"/>
              </w:rPr>
              <w:t xml:space="preserve">Discuss &amp; </w:t>
            </w:r>
            <w:r w:rsidRPr="00366331">
              <w:rPr>
                <w:b/>
                <w:color w:val="FF0000"/>
                <w:sz w:val="22"/>
                <w:szCs w:val="22"/>
              </w:rPr>
              <w:t>Approve</w:t>
            </w:r>
          </w:p>
        </w:tc>
        <w:tc>
          <w:tcPr>
            <w:tcW w:w="5310" w:type="dxa"/>
            <w:gridSpan w:val="2"/>
          </w:tcPr>
          <w:p w14:paraId="3336F649" w14:textId="77777777" w:rsidR="00FB0E98" w:rsidRDefault="00FB0E98" w:rsidP="00FB0E98">
            <w:pPr>
              <w:ind w:right="-108"/>
              <w:rPr>
                <w:sz w:val="22"/>
                <w:szCs w:val="22"/>
              </w:rPr>
            </w:pPr>
            <w:r>
              <w:rPr>
                <w:sz w:val="22"/>
                <w:szCs w:val="22"/>
              </w:rPr>
              <w:t xml:space="preserve">Gloria, from Oregon State University called into the meeting and presented on the OSU Environmental Health Center.  OSU is applying for a grant to re-establish the Center.  </w:t>
            </w:r>
          </w:p>
          <w:p w14:paraId="4AF0EC17" w14:textId="77777777" w:rsidR="00FB0E98" w:rsidRDefault="00FB0E98" w:rsidP="00FB0E98">
            <w:pPr>
              <w:ind w:right="-108"/>
              <w:rPr>
                <w:sz w:val="22"/>
                <w:szCs w:val="22"/>
              </w:rPr>
            </w:pPr>
          </w:p>
          <w:p w14:paraId="29961CD0" w14:textId="20C5C8C3" w:rsidR="00555D09" w:rsidRPr="00225816" w:rsidRDefault="00FB0E98" w:rsidP="00FB0E98">
            <w:pPr>
              <w:ind w:right="-108"/>
              <w:rPr>
                <w:b/>
                <w:sz w:val="22"/>
                <w:szCs w:val="22"/>
              </w:rPr>
            </w:pPr>
            <w:proofErr w:type="gramStart"/>
            <w:r w:rsidRPr="00225816">
              <w:rPr>
                <w:b/>
                <w:sz w:val="22"/>
                <w:szCs w:val="22"/>
              </w:rPr>
              <w:t xml:space="preserve">Lindsey  </w:t>
            </w:r>
            <w:proofErr w:type="spellStart"/>
            <w:r w:rsidRPr="00225816">
              <w:rPr>
                <w:b/>
                <w:sz w:val="22"/>
                <w:szCs w:val="22"/>
              </w:rPr>
              <w:t>Manfrin</w:t>
            </w:r>
            <w:proofErr w:type="spellEnd"/>
            <w:proofErr w:type="gramEnd"/>
            <w:r w:rsidRPr="00225816">
              <w:rPr>
                <w:b/>
                <w:sz w:val="22"/>
                <w:szCs w:val="22"/>
              </w:rPr>
              <w:t xml:space="preserve"> </w:t>
            </w:r>
            <w:r w:rsidR="00225816" w:rsidRPr="00225816">
              <w:rPr>
                <w:b/>
                <w:sz w:val="22"/>
                <w:szCs w:val="22"/>
              </w:rPr>
              <w:t xml:space="preserve">made the motion to send a letter of support.  Dawn </w:t>
            </w:r>
            <w:proofErr w:type="spellStart"/>
            <w:r w:rsidR="00225816" w:rsidRPr="00225816">
              <w:rPr>
                <w:b/>
                <w:sz w:val="22"/>
                <w:szCs w:val="22"/>
              </w:rPr>
              <w:t>Emerick</w:t>
            </w:r>
            <w:proofErr w:type="spellEnd"/>
            <w:r w:rsidR="00225816" w:rsidRPr="00225816">
              <w:rPr>
                <w:b/>
                <w:sz w:val="22"/>
                <w:szCs w:val="22"/>
              </w:rPr>
              <w:t xml:space="preserve"> 2</w:t>
            </w:r>
            <w:r w:rsidR="00225816" w:rsidRPr="00225816">
              <w:rPr>
                <w:b/>
                <w:sz w:val="22"/>
                <w:szCs w:val="22"/>
                <w:vertAlign w:val="superscript"/>
              </w:rPr>
              <w:t>nd</w:t>
            </w:r>
            <w:r w:rsidR="00225816" w:rsidRPr="00225816">
              <w:rPr>
                <w:b/>
                <w:sz w:val="22"/>
                <w:szCs w:val="22"/>
              </w:rPr>
              <w:t xml:space="preserve">. All in Favor. No opposition, No Abstentions. </w:t>
            </w:r>
          </w:p>
        </w:tc>
      </w:tr>
      <w:tr w:rsidR="00555D09" w14:paraId="60362509" w14:textId="77777777" w:rsidTr="0046591B">
        <w:tc>
          <w:tcPr>
            <w:tcW w:w="3348" w:type="dxa"/>
          </w:tcPr>
          <w:p w14:paraId="5ED91FAD" w14:textId="5E93109B" w:rsidR="00555D09" w:rsidRDefault="00555D09" w:rsidP="003252CE">
            <w:pPr>
              <w:ind w:right="-108"/>
              <w:rPr>
                <w:sz w:val="22"/>
                <w:szCs w:val="22"/>
              </w:rPr>
            </w:pPr>
            <w:r>
              <w:rPr>
                <w:sz w:val="22"/>
                <w:szCs w:val="22"/>
              </w:rPr>
              <w:t>CLHO Recommendations for CCO 2.0</w:t>
            </w:r>
          </w:p>
          <w:p w14:paraId="4AA120C4" w14:textId="77777777" w:rsidR="00555D09" w:rsidRDefault="00555D09" w:rsidP="003252CE">
            <w:pPr>
              <w:ind w:right="-108"/>
              <w:rPr>
                <w:sz w:val="22"/>
                <w:szCs w:val="22"/>
              </w:rPr>
            </w:pPr>
          </w:p>
        </w:tc>
        <w:tc>
          <w:tcPr>
            <w:tcW w:w="1710" w:type="dxa"/>
          </w:tcPr>
          <w:p w14:paraId="2272CEC7" w14:textId="77777777" w:rsidR="00555D09" w:rsidRDefault="00555D09" w:rsidP="003252CE">
            <w:pPr>
              <w:ind w:right="-108"/>
              <w:rPr>
                <w:sz w:val="22"/>
                <w:szCs w:val="22"/>
              </w:rPr>
            </w:pPr>
            <w:r>
              <w:rPr>
                <w:sz w:val="22"/>
                <w:szCs w:val="22"/>
              </w:rPr>
              <w:t xml:space="preserve">Review &amp; </w:t>
            </w:r>
            <w:r w:rsidRPr="00D520EB">
              <w:rPr>
                <w:b/>
                <w:color w:val="FF0000"/>
                <w:sz w:val="22"/>
                <w:szCs w:val="22"/>
              </w:rPr>
              <w:t>APPROVE</w:t>
            </w:r>
          </w:p>
        </w:tc>
        <w:tc>
          <w:tcPr>
            <w:tcW w:w="5310" w:type="dxa"/>
            <w:gridSpan w:val="2"/>
          </w:tcPr>
          <w:p w14:paraId="0F261616" w14:textId="77777777" w:rsidR="00FA56AB" w:rsidRDefault="00FA56AB" w:rsidP="00FA56AB">
            <w:pPr>
              <w:ind w:right="-108"/>
              <w:rPr>
                <w:sz w:val="22"/>
                <w:szCs w:val="22"/>
              </w:rPr>
            </w:pPr>
            <w:r>
              <w:rPr>
                <w:sz w:val="22"/>
                <w:szCs w:val="22"/>
              </w:rPr>
              <w:t>Recommendations for PHAB.  Discussion on the how to make sure the recommendations are politically viable and what we should do.  1</w:t>
            </w:r>
            <w:r w:rsidRPr="00FA56AB">
              <w:rPr>
                <w:sz w:val="22"/>
                <w:szCs w:val="22"/>
                <w:vertAlign w:val="superscript"/>
              </w:rPr>
              <w:t>st</w:t>
            </w:r>
            <w:r>
              <w:rPr>
                <w:sz w:val="22"/>
                <w:szCs w:val="22"/>
              </w:rPr>
              <w:t xml:space="preserve"> prioritize which should be the highest priority issues.  </w:t>
            </w:r>
          </w:p>
          <w:p w14:paraId="4329F992" w14:textId="77777777" w:rsidR="00FA56AB" w:rsidRDefault="00FA56AB" w:rsidP="00FA56AB">
            <w:pPr>
              <w:ind w:right="-108"/>
              <w:rPr>
                <w:sz w:val="22"/>
                <w:szCs w:val="22"/>
              </w:rPr>
            </w:pPr>
          </w:p>
          <w:p w14:paraId="43E73970" w14:textId="77777777" w:rsidR="00FA56AB" w:rsidRDefault="00FA56AB" w:rsidP="00FA56AB">
            <w:pPr>
              <w:ind w:right="-108"/>
              <w:rPr>
                <w:sz w:val="22"/>
                <w:szCs w:val="22"/>
              </w:rPr>
            </w:pPr>
            <w:r>
              <w:rPr>
                <w:sz w:val="22"/>
                <w:szCs w:val="22"/>
              </w:rPr>
              <w:t xml:space="preserve">In the end there was not enough time during the meeting to finalize the recommendations.  However, next steps should be: </w:t>
            </w:r>
          </w:p>
          <w:p w14:paraId="69943090" w14:textId="77777777" w:rsidR="00FA56AB" w:rsidRDefault="00FA56AB" w:rsidP="00FA56AB">
            <w:pPr>
              <w:ind w:right="-108"/>
              <w:rPr>
                <w:sz w:val="22"/>
                <w:szCs w:val="22"/>
              </w:rPr>
            </w:pPr>
          </w:p>
          <w:p w14:paraId="7517FB4C" w14:textId="17441E79" w:rsidR="00FA56AB" w:rsidRPr="00FA56AB" w:rsidRDefault="00FA56AB" w:rsidP="00FA56AB">
            <w:pPr>
              <w:pStyle w:val="ListParagraph"/>
              <w:numPr>
                <w:ilvl w:val="0"/>
                <w:numId w:val="2"/>
              </w:numPr>
              <w:ind w:right="-108"/>
              <w:rPr>
                <w:sz w:val="22"/>
                <w:szCs w:val="22"/>
              </w:rPr>
            </w:pPr>
            <w:r w:rsidRPr="00FA56AB">
              <w:rPr>
                <w:sz w:val="22"/>
                <w:szCs w:val="22"/>
              </w:rPr>
              <w:t>Volunteers for further refinement</w:t>
            </w:r>
            <w:r w:rsidR="00471D03">
              <w:rPr>
                <w:sz w:val="22"/>
                <w:szCs w:val="22"/>
              </w:rPr>
              <w:t xml:space="preserve"> include: Bob, Rachel and Lindsey</w:t>
            </w:r>
          </w:p>
          <w:p w14:paraId="2751D6CC" w14:textId="77777777" w:rsidR="00FA56AB" w:rsidRDefault="00471D03" w:rsidP="00FA56AB">
            <w:pPr>
              <w:pStyle w:val="ListParagraph"/>
              <w:numPr>
                <w:ilvl w:val="0"/>
                <w:numId w:val="2"/>
              </w:numPr>
              <w:ind w:right="-108"/>
              <w:rPr>
                <w:sz w:val="22"/>
                <w:szCs w:val="22"/>
              </w:rPr>
            </w:pPr>
            <w:r>
              <w:rPr>
                <w:sz w:val="22"/>
                <w:szCs w:val="22"/>
              </w:rPr>
              <w:t>CLHO Exec Committee discussion</w:t>
            </w:r>
          </w:p>
          <w:p w14:paraId="4EC46A7D" w14:textId="4D2C9F47" w:rsidR="00471D03" w:rsidRPr="00FA56AB" w:rsidRDefault="00471D03" w:rsidP="00FA56AB">
            <w:pPr>
              <w:pStyle w:val="ListParagraph"/>
              <w:numPr>
                <w:ilvl w:val="0"/>
                <w:numId w:val="2"/>
              </w:numPr>
              <w:ind w:right="-108"/>
              <w:rPr>
                <w:sz w:val="22"/>
                <w:szCs w:val="22"/>
              </w:rPr>
            </w:pPr>
          </w:p>
        </w:tc>
      </w:tr>
      <w:tr w:rsidR="00555D09" w14:paraId="0F2980EC" w14:textId="77777777" w:rsidTr="0046591B">
        <w:tc>
          <w:tcPr>
            <w:tcW w:w="3348" w:type="dxa"/>
          </w:tcPr>
          <w:p w14:paraId="1837AC21" w14:textId="09AA1173" w:rsidR="00555D09" w:rsidRDefault="00555D09" w:rsidP="003252CE">
            <w:pPr>
              <w:ind w:right="-108"/>
              <w:rPr>
                <w:sz w:val="22"/>
                <w:szCs w:val="22"/>
              </w:rPr>
            </w:pPr>
            <w:r>
              <w:rPr>
                <w:sz w:val="22"/>
                <w:szCs w:val="22"/>
              </w:rPr>
              <w:t>CLHO Budget and Dues timeline &amp; process update</w:t>
            </w:r>
          </w:p>
          <w:p w14:paraId="2AD32A02" w14:textId="77777777" w:rsidR="00555D09" w:rsidRPr="00E74DC7" w:rsidRDefault="00555D09" w:rsidP="003252CE">
            <w:pPr>
              <w:ind w:right="-108"/>
              <w:rPr>
                <w:sz w:val="22"/>
                <w:szCs w:val="22"/>
              </w:rPr>
            </w:pPr>
          </w:p>
        </w:tc>
        <w:tc>
          <w:tcPr>
            <w:tcW w:w="1710" w:type="dxa"/>
          </w:tcPr>
          <w:p w14:paraId="01FF552A" w14:textId="77777777" w:rsidR="00555D09" w:rsidRPr="00E74DC7" w:rsidRDefault="00555D09" w:rsidP="003252CE">
            <w:pPr>
              <w:ind w:right="-108"/>
              <w:rPr>
                <w:b/>
                <w:color w:val="FF0000"/>
                <w:sz w:val="22"/>
                <w:szCs w:val="22"/>
              </w:rPr>
            </w:pPr>
            <w:r>
              <w:rPr>
                <w:sz w:val="22"/>
                <w:szCs w:val="22"/>
              </w:rPr>
              <w:t>Update &amp; Recruit Committee</w:t>
            </w:r>
          </w:p>
        </w:tc>
        <w:tc>
          <w:tcPr>
            <w:tcW w:w="5310" w:type="dxa"/>
            <w:gridSpan w:val="2"/>
          </w:tcPr>
          <w:p w14:paraId="2B51B97D" w14:textId="77777777" w:rsidR="00555D09" w:rsidRDefault="00FA56AB" w:rsidP="00FA56AB">
            <w:pPr>
              <w:ind w:right="-108"/>
              <w:rPr>
                <w:sz w:val="22"/>
                <w:szCs w:val="22"/>
              </w:rPr>
            </w:pPr>
            <w:r>
              <w:rPr>
                <w:sz w:val="22"/>
                <w:szCs w:val="22"/>
              </w:rPr>
              <w:t xml:space="preserve">Morgan briefly reminded the Board that the Annual CLHO Dues and Budget </w:t>
            </w:r>
            <w:proofErr w:type="gramStart"/>
            <w:r>
              <w:rPr>
                <w:sz w:val="22"/>
                <w:szCs w:val="22"/>
              </w:rPr>
              <w:t>will</w:t>
            </w:r>
            <w:proofErr w:type="gramEnd"/>
            <w:r>
              <w:rPr>
                <w:sz w:val="22"/>
                <w:szCs w:val="22"/>
              </w:rPr>
              <w:t xml:space="preserve"> be approved during the May Board meeting.  CLHO needs a small group of public health members to review the budget and make recommendations for any budget adjustments that need to happen.  Also, this will be the first year that we won’t have grant funds to cover both CLHO staff. </w:t>
            </w:r>
          </w:p>
          <w:p w14:paraId="7945BD5C" w14:textId="77777777" w:rsidR="00471D03" w:rsidRDefault="00471D03" w:rsidP="00FA56AB">
            <w:pPr>
              <w:ind w:right="-108"/>
              <w:rPr>
                <w:sz w:val="22"/>
                <w:szCs w:val="22"/>
              </w:rPr>
            </w:pPr>
          </w:p>
          <w:p w14:paraId="3F82920B" w14:textId="5857DBC5" w:rsidR="00471D03" w:rsidRPr="00E74DC7" w:rsidRDefault="00471D03" w:rsidP="00FA56AB">
            <w:pPr>
              <w:ind w:right="-108"/>
              <w:rPr>
                <w:sz w:val="22"/>
                <w:szCs w:val="22"/>
              </w:rPr>
            </w:pPr>
            <w:r>
              <w:rPr>
                <w:sz w:val="22"/>
                <w:szCs w:val="22"/>
              </w:rPr>
              <w:t xml:space="preserve">Bob and Muriel volunteered to participate in a meeting about the CLHO budget with Dawn </w:t>
            </w:r>
            <w:proofErr w:type="spellStart"/>
            <w:r>
              <w:rPr>
                <w:sz w:val="22"/>
                <w:szCs w:val="22"/>
              </w:rPr>
              <w:t>Emerick</w:t>
            </w:r>
            <w:proofErr w:type="spellEnd"/>
            <w:r>
              <w:rPr>
                <w:sz w:val="22"/>
                <w:szCs w:val="22"/>
              </w:rPr>
              <w:t xml:space="preserve">, the CLHO Treasurer. </w:t>
            </w:r>
          </w:p>
        </w:tc>
      </w:tr>
      <w:tr w:rsidR="00555D09" w14:paraId="45F49E41" w14:textId="77777777" w:rsidTr="0046591B">
        <w:tc>
          <w:tcPr>
            <w:tcW w:w="3348" w:type="dxa"/>
          </w:tcPr>
          <w:p w14:paraId="464397CE" w14:textId="77777777" w:rsidR="00555D09" w:rsidRPr="00E74DC7" w:rsidRDefault="00555D09" w:rsidP="003252CE">
            <w:pPr>
              <w:ind w:right="-108"/>
              <w:rPr>
                <w:sz w:val="22"/>
                <w:szCs w:val="22"/>
              </w:rPr>
            </w:pPr>
            <w:r>
              <w:rPr>
                <w:sz w:val="22"/>
                <w:szCs w:val="22"/>
              </w:rPr>
              <w:t>2018 County Health Rankings Release</w:t>
            </w:r>
          </w:p>
        </w:tc>
        <w:tc>
          <w:tcPr>
            <w:tcW w:w="1710" w:type="dxa"/>
          </w:tcPr>
          <w:p w14:paraId="2A238AE9" w14:textId="77777777" w:rsidR="00555D09" w:rsidRPr="00E74DC7" w:rsidRDefault="00555D09" w:rsidP="003252CE">
            <w:pPr>
              <w:ind w:right="-108"/>
              <w:rPr>
                <w:sz w:val="22"/>
                <w:szCs w:val="22"/>
              </w:rPr>
            </w:pPr>
            <w:r>
              <w:rPr>
                <w:sz w:val="22"/>
                <w:szCs w:val="22"/>
              </w:rPr>
              <w:t>Share stories</w:t>
            </w:r>
          </w:p>
        </w:tc>
        <w:tc>
          <w:tcPr>
            <w:tcW w:w="5310" w:type="dxa"/>
            <w:gridSpan w:val="2"/>
          </w:tcPr>
          <w:p w14:paraId="58AED37F" w14:textId="3D96F1A1" w:rsidR="00555D09" w:rsidRPr="00E74DC7" w:rsidRDefault="00471D03" w:rsidP="003252CE">
            <w:pPr>
              <w:ind w:right="-720"/>
              <w:rPr>
                <w:sz w:val="22"/>
                <w:szCs w:val="22"/>
              </w:rPr>
            </w:pPr>
            <w:r>
              <w:rPr>
                <w:sz w:val="22"/>
                <w:szCs w:val="22"/>
              </w:rPr>
              <w:t xml:space="preserve">No stories.  Meeting cut short. </w:t>
            </w:r>
          </w:p>
        </w:tc>
      </w:tr>
      <w:tr w:rsidR="00471D03" w14:paraId="1AB495E2" w14:textId="77777777" w:rsidTr="006B32D0">
        <w:trPr>
          <w:trHeight w:val="512"/>
        </w:trPr>
        <w:tc>
          <w:tcPr>
            <w:tcW w:w="3348" w:type="dxa"/>
          </w:tcPr>
          <w:p w14:paraId="54680BC3" w14:textId="77777777" w:rsidR="00471D03" w:rsidRPr="00E74DC7" w:rsidRDefault="00471D03" w:rsidP="003252CE">
            <w:pPr>
              <w:ind w:right="-720"/>
              <w:rPr>
                <w:sz w:val="22"/>
                <w:szCs w:val="22"/>
              </w:rPr>
            </w:pPr>
            <w:r w:rsidRPr="00E74DC7">
              <w:rPr>
                <w:sz w:val="22"/>
                <w:szCs w:val="22"/>
              </w:rPr>
              <w:t>Adjourn</w:t>
            </w:r>
          </w:p>
        </w:tc>
        <w:tc>
          <w:tcPr>
            <w:tcW w:w="1710" w:type="dxa"/>
          </w:tcPr>
          <w:p w14:paraId="3698241D" w14:textId="77777777" w:rsidR="00471D03" w:rsidRPr="00E74DC7" w:rsidRDefault="00471D03" w:rsidP="003252CE">
            <w:pPr>
              <w:ind w:right="-720"/>
              <w:rPr>
                <w:sz w:val="22"/>
                <w:szCs w:val="22"/>
              </w:rPr>
            </w:pPr>
          </w:p>
        </w:tc>
        <w:tc>
          <w:tcPr>
            <w:tcW w:w="5310" w:type="dxa"/>
            <w:gridSpan w:val="2"/>
          </w:tcPr>
          <w:p w14:paraId="06C3A599" w14:textId="55084843" w:rsidR="00471D03" w:rsidRPr="00E74DC7" w:rsidRDefault="00471D03" w:rsidP="003252CE">
            <w:pPr>
              <w:ind w:right="-720"/>
              <w:rPr>
                <w:sz w:val="22"/>
                <w:szCs w:val="22"/>
              </w:rPr>
            </w:pPr>
          </w:p>
        </w:tc>
      </w:tr>
    </w:tbl>
    <w:p w14:paraId="1CE6B487" w14:textId="77777777" w:rsidR="003252CE" w:rsidRDefault="003252CE" w:rsidP="003252CE">
      <w:pPr>
        <w:ind w:right="-720"/>
      </w:pPr>
    </w:p>
    <w:p w14:paraId="59A86613" w14:textId="77777777" w:rsidR="005E0FF8" w:rsidRDefault="005E0FF8"/>
    <w:sectPr w:rsidR="005E0FF8" w:rsidSect="00CA4BB7">
      <w:headerReference w:type="default" r:id="rId9"/>
      <w:pgSz w:w="12240" w:h="15840"/>
      <w:pgMar w:top="1080" w:right="1800" w:bottom="1260" w:left="1800" w:header="720" w:footer="2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14A3F" w14:textId="77777777" w:rsidR="004E1439" w:rsidRDefault="004E1439" w:rsidP="00CA4BB7">
      <w:r>
        <w:separator/>
      </w:r>
    </w:p>
  </w:endnote>
  <w:endnote w:type="continuationSeparator" w:id="0">
    <w:p w14:paraId="01DC0FB4" w14:textId="77777777" w:rsidR="004E1439" w:rsidRDefault="004E1439" w:rsidP="00CA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B851F" w14:textId="77777777" w:rsidR="004E1439" w:rsidRDefault="004E1439" w:rsidP="00CA4BB7">
      <w:r>
        <w:separator/>
      </w:r>
    </w:p>
  </w:footnote>
  <w:footnote w:type="continuationSeparator" w:id="0">
    <w:p w14:paraId="26723CB7" w14:textId="77777777" w:rsidR="004E1439" w:rsidRDefault="004E1439" w:rsidP="00CA4B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85740" w14:textId="77777777" w:rsidR="004E1439" w:rsidRPr="00CA4BB7" w:rsidRDefault="004E1439" w:rsidP="00CA4BB7">
    <w:pPr>
      <w:pStyle w:val="Header"/>
      <w:ind w:left="-1080"/>
    </w:pPr>
    <w:r>
      <w:rPr>
        <w:noProof/>
      </w:rPr>
      <w:drawing>
        <wp:inline distT="0" distB="0" distL="0" distR="0" wp14:anchorId="398B611D" wp14:editId="3319743F">
          <wp:extent cx="1831340" cy="14807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CLHO_logo (1).jpg"/>
                  <pic:cNvPicPr/>
                </pic:nvPicPr>
                <pic:blipFill>
                  <a:blip r:embed="rId1">
                    <a:extLst>
                      <a:ext uri="{28A0092B-C50C-407E-A947-70E740481C1C}">
                        <a14:useLocalDpi xmlns:a14="http://schemas.microsoft.com/office/drawing/2010/main" val="0"/>
                      </a:ext>
                    </a:extLst>
                  </a:blip>
                  <a:stretch>
                    <a:fillRect/>
                  </a:stretch>
                </pic:blipFill>
                <pic:spPr>
                  <a:xfrm>
                    <a:off x="0" y="0"/>
                    <a:ext cx="1831369" cy="1480786"/>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0543F"/>
    <w:multiLevelType w:val="hybridMultilevel"/>
    <w:tmpl w:val="05886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D525A2"/>
    <w:multiLevelType w:val="hybridMultilevel"/>
    <w:tmpl w:val="E71E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CE"/>
    <w:rsid w:val="000D00F2"/>
    <w:rsid w:val="00225816"/>
    <w:rsid w:val="0027418A"/>
    <w:rsid w:val="003252CE"/>
    <w:rsid w:val="00361E0F"/>
    <w:rsid w:val="0046591B"/>
    <w:rsid w:val="00471D03"/>
    <w:rsid w:val="004E1439"/>
    <w:rsid w:val="00555D09"/>
    <w:rsid w:val="005E0FF8"/>
    <w:rsid w:val="006B32D0"/>
    <w:rsid w:val="00B00970"/>
    <w:rsid w:val="00CA4BB7"/>
    <w:rsid w:val="00D067A7"/>
    <w:rsid w:val="00E11124"/>
    <w:rsid w:val="00FA56AB"/>
    <w:rsid w:val="00FB0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C5AE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2CE"/>
    <w:pPr>
      <w:tabs>
        <w:tab w:val="center" w:pos="4320"/>
        <w:tab w:val="right" w:pos="8640"/>
      </w:tabs>
    </w:pPr>
  </w:style>
  <w:style w:type="character" w:customStyle="1" w:styleId="HeaderChar">
    <w:name w:val="Header Char"/>
    <w:basedOn w:val="DefaultParagraphFont"/>
    <w:link w:val="Header"/>
    <w:uiPriority w:val="99"/>
    <w:rsid w:val="003252CE"/>
  </w:style>
  <w:style w:type="paragraph" w:styleId="BodyText2">
    <w:name w:val="Body Text 2"/>
    <w:basedOn w:val="Normal"/>
    <w:link w:val="BodyText2Char"/>
    <w:rsid w:val="003252CE"/>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3252CE"/>
    <w:rPr>
      <w:rFonts w:ascii="Times New Roman" w:eastAsia="Times New Roman" w:hAnsi="Times New Roman" w:cs="Times New Roman"/>
      <w:b/>
      <w:bCs/>
    </w:rPr>
  </w:style>
  <w:style w:type="table" w:styleId="TableGrid">
    <w:name w:val="Table Grid"/>
    <w:basedOn w:val="TableNormal"/>
    <w:uiPriority w:val="59"/>
    <w:rsid w:val="003252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A4BB7"/>
    <w:pPr>
      <w:tabs>
        <w:tab w:val="center" w:pos="4320"/>
        <w:tab w:val="right" w:pos="8640"/>
      </w:tabs>
    </w:pPr>
  </w:style>
  <w:style w:type="character" w:customStyle="1" w:styleId="FooterChar">
    <w:name w:val="Footer Char"/>
    <w:basedOn w:val="DefaultParagraphFont"/>
    <w:link w:val="Footer"/>
    <w:uiPriority w:val="99"/>
    <w:rsid w:val="00CA4BB7"/>
  </w:style>
  <w:style w:type="paragraph" w:styleId="BalloonText">
    <w:name w:val="Balloon Text"/>
    <w:basedOn w:val="Normal"/>
    <w:link w:val="BalloonTextChar"/>
    <w:uiPriority w:val="99"/>
    <w:semiHidden/>
    <w:unhideWhenUsed/>
    <w:rsid w:val="00CA4B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4BB7"/>
    <w:rPr>
      <w:rFonts w:ascii="Lucida Grande" w:hAnsi="Lucida Grande" w:cs="Lucida Grande"/>
      <w:sz w:val="18"/>
      <w:szCs w:val="18"/>
    </w:rPr>
  </w:style>
  <w:style w:type="paragraph" w:styleId="ListParagraph">
    <w:name w:val="List Paragraph"/>
    <w:basedOn w:val="Normal"/>
    <w:uiPriority w:val="34"/>
    <w:qFormat/>
    <w:rsid w:val="00555D09"/>
    <w:pPr>
      <w:ind w:left="720"/>
      <w:contextualSpacing/>
    </w:pPr>
  </w:style>
  <w:style w:type="character" w:styleId="Hyperlink">
    <w:name w:val="Hyperlink"/>
    <w:basedOn w:val="DefaultParagraphFont"/>
    <w:uiPriority w:val="99"/>
    <w:unhideWhenUsed/>
    <w:rsid w:val="00361E0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2CE"/>
    <w:pPr>
      <w:tabs>
        <w:tab w:val="center" w:pos="4320"/>
        <w:tab w:val="right" w:pos="8640"/>
      </w:tabs>
    </w:pPr>
  </w:style>
  <w:style w:type="character" w:customStyle="1" w:styleId="HeaderChar">
    <w:name w:val="Header Char"/>
    <w:basedOn w:val="DefaultParagraphFont"/>
    <w:link w:val="Header"/>
    <w:uiPriority w:val="99"/>
    <w:rsid w:val="003252CE"/>
  </w:style>
  <w:style w:type="paragraph" w:styleId="BodyText2">
    <w:name w:val="Body Text 2"/>
    <w:basedOn w:val="Normal"/>
    <w:link w:val="BodyText2Char"/>
    <w:rsid w:val="003252CE"/>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3252CE"/>
    <w:rPr>
      <w:rFonts w:ascii="Times New Roman" w:eastAsia="Times New Roman" w:hAnsi="Times New Roman" w:cs="Times New Roman"/>
      <w:b/>
      <w:bCs/>
    </w:rPr>
  </w:style>
  <w:style w:type="table" w:styleId="TableGrid">
    <w:name w:val="Table Grid"/>
    <w:basedOn w:val="TableNormal"/>
    <w:uiPriority w:val="59"/>
    <w:rsid w:val="003252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A4BB7"/>
    <w:pPr>
      <w:tabs>
        <w:tab w:val="center" w:pos="4320"/>
        <w:tab w:val="right" w:pos="8640"/>
      </w:tabs>
    </w:pPr>
  </w:style>
  <w:style w:type="character" w:customStyle="1" w:styleId="FooterChar">
    <w:name w:val="Footer Char"/>
    <w:basedOn w:val="DefaultParagraphFont"/>
    <w:link w:val="Footer"/>
    <w:uiPriority w:val="99"/>
    <w:rsid w:val="00CA4BB7"/>
  </w:style>
  <w:style w:type="paragraph" w:styleId="BalloonText">
    <w:name w:val="Balloon Text"/>
    <w:basedOn w:val="Normal"/>
    <w:link w:val="BalloonTextChar"/>
    <w:uiPriority w:val="99"/>
    <w:semiHidden/>
    <w:unhideWhenUsed/>
    <w:rsid w:val="00CA4B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4BB7"/>
    <w:rPr>
      <w:rFonts w:ascii="Lucida Grande" w:hAnsi="Lucida Grande" w:cs="Lucida Grande"/>
      <w:sz w:val="18"/>
      <w:szCs w:val="18"/>
    </w:rPr>
  </w:style>
  <w:style w:type="paragraph" w:styleId="ListParagraph">
    <w:name w:val="List Paragraph"/>
    <w:basedOn w:val="Normal"/>
    <w:uiPriority w:val="34"/>
    <w:qFormat/>
    <w:rsid w:val="00555D09"/>
    <w:pPr>
      <w:ind w:left="720"/>
      <w:contextualSpacing/>
    </w:pPr>
  </w:style>
  <w:style w:type="character" w:styleId="Hyperlink">
    <w:name w:val="Hyperlink"/>
    <w:basedOn w:val="DefaultParagraphFont"/>
    <w:uiPriority w:val="99"/>
    <w:unhideWhenUsed/>
    <w:rsid w:val="00361E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rphroadmap.org"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618</Words>
  <Characters>3523</Characters>
  <Application>Microsoft Macintosh Word</Application>
  <DocSecurity>0</DocSecurity>
  <Lines>29</Lines>
  <Paragraphs>8</Paragraphs>
  <ScaleCrop>false</ScaleCrop>
  <Company>Coalition of Local Health Officials</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4</cp:revision>
  <dcterms:created xsi:type="dcterms:W3CDTF">2018-03-19T18:01:00Z</dcterms:created>
  <dcterms:modified xsi:type="dcterms:W3CDTF">2018-03-20T22:54:00Z</dcterms:modified>
</cp:coreProperties>
</file>