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55695" w14:textId="77777777" w:rsidR="008F36E3" w:rsidRDefault="008F36E3" w:rsidP="008F36E3">
      <w:pPr>
        <w:rPr>
          <w:rFonts w:ascii="Times" w:eastAsia="Times New Roman" w:hAnsi="Times" w:cs="Times New Roman"/>
          <w:b/>
          <w:color w:val="222222"/>
          <w:shd w:val="clear" w:color="auto" w:fill="FFFFFF"/>
        </w:rPr>
      </w:pPr>
    </w:p>
    <w:p w14:paraId="52FF88DC" w14:textId="73E18EBD" w:rsidR="004C385E" w:rsidRPr="00DD0545" w:rsidRDefault="004C385E" w:rsidP="004C385E">
      <w:pPr>
        <w:rPr>
          <w:sz w:val="20"/>
          <w:szCs w:val="20"/>
        </w:rPr>
      </w:pPr>
      <w:r w:rsidRPr="00DD0545">
        <w:rPr>
          <w:b/>
          <w:sz w:val="20"/>
          <w:szCs w:val="20"/>
        </w:rPr>
        <w:t>In attendance</w:t>
      </w:r>
      <w:r>
        <w:rPr>
          <w:sz w:val="20"/>
          <w:szCs w:val="20"/>
        </w:rPr>
        <w:t>:</w:t>
      </w:r>
      <w:r w:rsidRPr="00DD0545">
        <w:rPr>
          <w:sz w:val="20"/>
          <w:szCs w:val="20"/>
        </w:rPr>
        <w:t xml:space="preserve"> </w:t>
      </w:r>
      <w:r>
        <w:rPr>
          <w:sz w:val="20"/>
          <w:szCs w:val="20"/>
        </w:rPr>
        <w:t xml:space="preserve">Nancy Staten, Baker; Dawn </w:t>
      </w:r>
      <w:proofErr w:type="spellStart"/>
      <w:r>
        <w:rPr>
          <w:sz w:val="20"/>
          <w:szCs w:val="20"/>
        </w:rPr>
        <w:t>Emerick</w:t>
      </w:r>
      <w:proofErr w:type="spellEnd"/>
      <w:r>
        <w:rPr>
          <w:sz w:val="20"/>
          <w:szCs w:val="20"/>
        </w:rPr>
        <w:t>, Clackamas; Sherrie Ford, Columbia</w:t>
      </w:r>
      <w:r w:rsidRPr="00DD0545">
        <w:rPr>
          <w:sz w:val="20"/>
          <w:szCs w:val="20"/>
        </w:rPr>
        <w:t xml:space="preserve">; Muriel </w:t>
      </w:r>
      <w:proofErr w:type="spellStart"/>
      <w:r w:rsidRPr="00DD0545">
        <w:rPr>
          <w:sz w:val="20"/>
          <w:szCs w:val="20"/>
        </w:rPr>
        <w:t>DeLaVergne</w:t>
      </w:r>
      <w:proofErr w:type="spellEnd"/>
      <w:r w:rsidRPr="00DD0545">
        <w:rPr>
          <w:sz w:val="20"/>
          <w:szCs w:val="20"/>
        </w:rPr>
        <w:t xml:space="preserve"> </w:t>
      </w:r>
      <w:r>
        <w:rPr>
          <w:sz w:val="20"/>
          <w:szCs w:val="20"/>
        </w:rPr>
        <w:t>Brown, Crook</w:t>
      </w:r>
      <w:r w:rsidRPr="00DD0545">
        <w:rPr>
          <w:sz w:val="20"/>
          <w:szCs w:val="20"/>
        </w:rPr>
        <w:t xml:space="preserve">; </w:t>
      </w:r>
      <w:r>
        <w:rPr>
          <w:sz w:val="20"/>
          <w:szCs w:val="20"/>
        </w:rPr>
        <w:t xml:space="preserve">Hillary </w:t>
      </w:r>
      <w:proofErr w:type="spellStart"/>
      <w:r>
        <w:rPr>
          <w:sz w:val="20"/>
          <w:szCs w:val="20"/>
        </w:rPr>
        <w:t>Saraceno</w:t>
      </w:r>
      <w:proofErr w:type="spellEnd"/>
      <w:r>
        <w:rPr>
          <w:sz w:val="20"/>
          <w:szCs w:val="20"/>
        </w:rPr>
        <w:t xml:space="preserve">, Deschutes; </w:t>
      </w:r>
      <w:r w:rsidRPr="00DD0545">
        <w:rPr>
          <w:sz w:val="20"/>
          <w:szCs w:val="20"/>
        </w:rPr>
        <w:t xml:space="preserve">Bob </w:t>
      </w:r>
      <w:proofErr w:type="spellStart"/>
      <w:r w:rsidRPr="00DD0545">
        <w:rPr>
          <w:sz w:val="20"/>
          <w:szCs w:val="20"/>
        </w:rPr>
        <w:t>Dannenhoffer</w:t>
      </w:r>
      <w:proofErr w:type="spellEnd"/>
      <w:r w:rsidRPr="00DD0545">
        <w:rPr>
          <w:sz w:val="20"/>
          <w:szCs w:val="20"/>
        </w:rPr>
        <w:t>, Douglas</w:t>
      </w:r>
      <w:r>
        <w:rPr>
          <w:sz w:val="20"/>
          <w:szCs w:val="20"/>
        </w:rPr>
        <w:t xml:space="preserve">; Teri </w:t>
      </w:r>
      <w:proofErr w:type="spellStart"/>
      <w:r>
        <w:rPr>
          <w:sz w:val="20"/>
          <w:szCs w:val="20"/>
        </w:rPr>
        <w:t>Thalhofer</w:t>
      </w:r>
      <w:proofErr w:type="spellEnd"/>
      <w:r>
        <w:rPr>
          <w:sz w:val="20"/>
          <w:szCs w:val="20"/>
        </w:rPr>
        <w:t>, North Central</w:t>
      </w:r>
      <w:r w:rsidRPr="00DD0545">
        <w:rPr>
          <w:sz w:val="20"/>
          <w:szCs w:val="20"/>
        </w:rPr>
        <w:t xml:space="preserve">; Jackson </w:t>
      </w:r>
      <w:proofErr w:type="spellStart"/>
      <w:r w:rsidRPr="00DD0545">
        <w:rPr>
          <w:sz w:val="20"/>
          <w:szCs w:val="20"/>
        </w:rPr>
        <w:t>Baures</w:t>
      </w:r>
      <w:proofErr w:type="spellEnd"/>
      <w:r w:rsidRPr="00DD0545">
        <w:rPr>
          <w:sz w:val="20"/>
          <w:szCs w:val="20"/>
        </w:rPr>
        <w:t>, Jackso</w:t>
      </w:r>
      <w:r>
        <w:rPr>
          <w:sz w:val="20"/>
          <w:szCs w:val="20"/>
        </w:rPr>
        <w:t xml:space="preserve">n; </w:t>
      </w:r>
      <w:r w:rsidRPr="00DD0545">
        <w:rPr>
          <w:sz w:val="20"/>
          <w:szCs w:val="20"/>
        </w:rPr>
        <w:t xml:space="preserve">Courtney </w:t>
      </w:r>
      <w:proofErr w:type="spellStart"/>
      <w:r w:rsidRPr="00DD0545">
        <w:rPr>
          <w:sz w:val="20"/>
          <w:szCs w:val="20"/>
        </w:rPr>
        <w:t>VanBragt</w:t>
      </w:r>
      <w:proofErr w:type="spellEnd"/>
      <w:r w:rsidRPr="00DD0545">
        <w:rPr>
          <w:sz w:val="20"/>
          <w:szCs w:val="20"/>
        </w:rPr>
        <w:t xml:space="preserve">, Klamath; Jocelyn Warren, Lane; Rebecca Austen, Lincoln; Glenna Hughes, Linn; </w:t>
      </w:r>
      <w:r>
        <w:rPr>
          <w:sz w:val="20"/>
          <w:szCs w:val="20"/>
        </w:rPr>
        <w:t xml:space="preserve">Pam Hutchinson, Marion; </w:t>
      </w:r>
      <w:r w:rsidRPr="00DD0545">
        <w:rPr>
          <w:sz w:val="20"/>
          <w:szCs w:val="20"/>
        </w:rPr>
        <w:t>Rach</w:t>
      </w:r>
      <w:r>
        <w:rPr>
          <w:sz w:val="20"/>
          <w:szCs w:val="20"/>
        </w:rPr>
        <w:t>a</w:t>
      </w:r>
      <w:r w:rsidRPr="00DD0545">
        <w:rPr>
          <w:sz w:val="20"/>
          <w:szCs w:val="20"/>
        </w:rPr>
        <w:t>el Banks, Multnomah; Katr</w:t>
      </w:r>
      <w:r>
        <w:rPr>
          <w:sz w:val="20"/>
          <w:szCs w:val="20"/>
        </w:rPr>
        <w:t xml:space="preserve">ina </w:t>
      </w:r>
      <w:proofErr w:type="spellStart"/>
      <w:r>
        <w:rPr>
          <w:sz w:val="20"/>
          <w:szCs w:val="20"/>
        </w:rPr>
        <w:t>Rothenberger</w:t>
      </w:r>
      <w:proofErr w:type="spellEnd"/>
      <w:r>
        <w:rPr>
          <w:sz w:val="20"/>
          <w:szCs w:val="20"/>
        </w:rPr>
        <w:t xml:space="preserve">, Polk; Carrie </w:t>
      </w:r>
      <w:proofErr w:type="spellStart"/>
      <w:r>
        <w:rPr>
          <w:sz w:val="20"/>
          <w:szCs w:val="20"/>
        </w:rPr>
        <w:t>Brogoitti</w:t>
      </w:r>
      <w:proofErr w:type="spellEnd"/>
      <w:r>
        <w:rPr>
          <w:sz w:val="20"/>
          <w:szCs w:val="20"/>
        </w:rPr>
        <w:t xml:space="preserve">, Union; Tricia </w:t>
      </w:r>
      <w:proofErr w:type="spellStart"/>
      <w:r>
        <w:rPr>
          <w:sz w:val="20"/>
          <w:szCs w:val="20"/>
        </w:rPr>
        <w:t>Mortell</w:t>
      </w:r>
      <w:proofErr w:type="spellEnd"/>
      <w:r>
        <w:rPr>
          <w:sz w:val="20"/>
          <w:szCs w:val="20"/>
        </w:rPr>
        <w:t>, Washington</w:t>
      </w:r>
    </w:p>
    <w:p w14:paraId="303242D4" w14:textId="77777777" w:rsidR="004C385E" w:rsidRPr="00DD0545" w:rsidRDefault="004C385E" w:rsidP="004C385E">
      <w:pPr>
        <w:rPr>
          <w:sz w:val="20"/>
          <w:szCs w:val="20"/>
        </w:rPr>
      </w:pPr>
    </w:p>
    <w:p w14:paraId="647F6CE9" w14:textId="2580F6DF" w:rsidR="004C385E" w:rsidRPr="00DD0545" w:rsidRDefault="004C385E" w:rsidP="004C385E">
      <w:pPr>
        <w:rPr>
          <w:sz w:val="20"/>
          <w:szCs w:val="20"/>
        </w:rPr>
      </w:pPr>
      <w:r w:rsidRPr="00DD0545">
        <w:rPr>
          <w:b/>
          <w:sz w:val="20"/>
          <w:szCs w:val="20"/>
        </w:rPr>
        <w:t>Public Health Division:</w:t>
      </w:r>
      <w:r w:rsidRPr="00DD0545">
        <w:rPr>
          <w:sz w:val="20"/>
          <w:szCs w:val="20"/>
        </w:rPr>
        <w:t xml:space="preserve"> </w:t>
      </w:r>
      <w:r>
        <w:rPr>
          <w:sz w:val="20"/>
          <w:szCs w:val="20"/>
        </w:rPr>
        <w:t xml:space="preserve">Cara </w:t>
      </w:r>
      <w:proofErr w:type="spellStart"/>
      <w:r>
        <w:rPr>
          <w:sz w:val="20"/>
          <w:szCs w:val="20"/>
        </w:rPr>
        <w:t>Biddlecom</w:t>
      </w:r>
      <w:proofErr w:type="spellEnd"/>
      <w:r>
        <w:rPr>
          <w:sz w:val="20"/>
          <w:szCs w:val="20"/>
        </w:rPr>
        <w:t>, Danna Drum</w:t>
      </w:r>
    </w:p>
    <w:p w14:paraId="48ADEAC0" w14:textId="77777777" w:rsidR="004C385E" w:rsidRDefault="004C385E" w:rsidP="004C385E">
      <w:pPr>
        <w:rPr>
          <w:sz w:val="20"/>
          <w:szCs w:val="20"/>
        </w:rPr>
      </w:pPr>
      <w:r w:rsidRPr="00DD0545">
        <w:rPr>
          <w:b/>
          <w:sz w:val="20"/>
          <w:szCs w:val="20"/>
        </w:rPr>
        <w:t>CLHO:</w:t>
      </w:r>
      <w:r w:rsidRPr="00DD0545">
        <w:rPr>
          <w:sz w:val="20"/>
          <w:szCs w:val="20"/>
        </w:rPr>
        <w:t xml:space="preserve"> Morgan Cowling; Caitlin Hill</w:t>
      </w:r>
    </w:p>
    <w:p w14:paraId="119FDE77" w14:textId="3C95D3C1" w:rsidR="004C385E" w:rsidRPr="00DD0545" w:rsidRDefault="004C385E" w:rsidP="004C385E">
      <w:pPr>
        <w:rPr>
          <w:sz w:val="20"/>
          <w:szCs w:val="20"/>
        </w:rPr>
      </w:pPr>
      <w:r>
        <w:rPr>
          <w:b/>
          <w:sz w:val="20"/>
          <w:szCs w:val="20"/>
        </w:rPr>
        <w:t>Guests</w:t>
      </w:r>
      <w:r w:rsidRPr="00DD0545">
        <w:rPr>
          <w:b/>
          <w:sz w:val="20"/>
          <w:szCs w:val="20"/>
        </w:rPr>
        <w:t>:</w:t>
      </w:r>
      <w:r w:rsidRPr="00DD0545">
        <w:rPr>
          <w:sz w:val="20"/>
          <w:szCs w:val="20"/>
        </w:rPr>
        <w:t xml:space="preserve"> </w:t>
      </w:r>
      <w:r>
        <w:rPr>
          <w:sz w:val="20"/>
          <w:szCs w:val="20"/>
        </w:rPr>
        <w:t xml:space="preserve">Jill </w:t>
      </w:r>
      <w:proofErr w:type="spellStart"/>
      <w:r>
        <w:rPr>
          <w:sz w:val="20"/>
          <w:szCs w:val="20"/>
        </w:rPr>
        <w:t>Hutson</w:t>
      </w:r>
      <w:proofErr w:type="spellEnd"/>
      <w:r>
        <w:rPr>
          <w:sz w:val="20"/>
          <w:szCs w:val="20"/>
        </w:rPr>
        <w:t xml:space="preserve"> and Monica </w:t>
      </w:r>
      <w:proofErr w:type="spellStart"/>
      <w:r>
        <w:rPr>
          <w:sz w:val="20"/>
          <w:szCs w:val="20"/>
        </w:rPr>
        <w:t>Nunes</w:t>
      </w:r>
      <w:proofErr w:type="spellEnd"/>
      <w:r>
        <w:rPr>
          <w:sz w:val="20"/>
          <w:szCs w:val="20"/>
        </w:rPr>
        <w:t xml:space="preserve">, </w:t>
      </w:r>
      <w:proofErr w:type="spellStart"/>
      <w:r>
        <w:rPr>
          <w:sz w:val="20"/>
          <w:szCs w:val="20"/>
        </w:rPr>
        <w:t>Rede</w:t>
      </w:r>
      <w:proofErr w:type="spellEnd"/>
      <w:r>
        <w:rPr>
          <w:sz w:val="20"/>
          <w:szCs w:val="20"/>
        </w:rPr>
        <w:t xml:space="preserve"> Group</w:t>
      </w:r>
    </w:p>
    <w:p w14:paraId="0698090D" w14:textId="77777777" w:rsidR="004C385E" w:rsidRPr="00DD0545" w:rsidRDefault="004C385E" w:rsidP="004C385E">
      <w:pPr>
        <w:rPr>
          <w:sz w:val="20"/>
          <w:szCs w:val="20"/>
        </w:rPr>
      </w:pPr>
    </w:p>
    <w:p w14:paraId="79C06E16" w14:textId="16D6CE85" w:rsidR="008F36E3" w:rsidRDefault="008F36E3" w:rsidP="008F36E3">
      <w:pPr>
        <w:rPr>
          <w:rFonts w:eastAsia="Times New Roman" w:cs="Times New Roman"/>
          <w:color w:val="222222"/>
          <w:sz w:val="22"/>
          <w:szCs w:val="22"/>
          <w:shd w:val="clear" w:color="auto" w:fill="FFFFFF"/>
        </w:rPr>
      </w:pPr>
    </w:p>
    <w:p w14:paraId="13327D43" w14:textId="77777777" w:rsidR="008F36E3" w:rsidRPr="008F36E3" w:rsidRDefault="008F36E3" w:rsidP="008F36E3">
      <w:pPr>
        <w:jc w:val="center"/>
        <w:rPr>
          <w:rFonts w:ascii="Times" w:eastAsia="Times New Roman" w:hAnsi="Times" w:cs="Times New Roman"/>
          <w:b/>
          <w:color w:val="222222"/>
          <w:shd w:val="clear" w:color="auto" w:fill="FFFFFF"/>
        </w:rPr>
      </w:pPr>
    </w:p>
    <w:tbl>
      <w:tblPr>
        <w:tblStyle w:val="TableGrid"/>
        <w:tblW w:w="10368" w:type="dxa"/>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48"/>
        <w:gridCol w:w="1710"/>
        <w:gridCol w:w="5310"/>
      </w:tblGrid>
      <w:tr w:rsidR="009A2929" w14:paraId="6B4BAD2D" w14:textId="77777777" w:rsidTr="00A90C04">
        <w:tc>
          <w:tcPr>
            <w:tcW w:w="3348" w:type="dxa"/>
          </w:tcPr>
          <w:p w14:paraId="6B83149D" w14:textId="77777777" w:rsidR="009A2929" w:rsidRDefault="009A2929" w:rsidP="00A90C04">
            <w:pPr>
              <w:ind w:right="-720"/>
            </w:pPr>
            <w:r>
              <w:t>Item</w:t>
            </w:r>
          </w:p>
        </w:tc>
        <w:tc>
          <w:tcPr>
            <w:tcW w:w="1710" w:type="dxa"/>
          </w:tcPr>
          <w:p w14:paraId="1EBAC6AB" w14:textId="77777777" w:rsidR="009A2929" w:rsidRDefault="009A2929" w:rsidP="00A90C04">
            <w:pPr>
              <w:ind w:right="-720"/>
            </w:pPr>
            <w:r>
              <w:t>How</w:t>
            </w:r>
          </w:p>
        </w:tc>
        <w:tc>
          <w:tcPr>
            <w:tcW w:w="5310" w:type="dxa"/>
          </w:tcPr>
          <w:p w14:paraId="7E645CDE" w14:textId="4613EF75" w:rsidR="009A2929" w:rsidRDefault="009A2929" w:rsidP="00A90C04">
            <w:pPr>
              <w:ind w:right="-720"/>
            </w:pPr>
            <w:r>
              <w:t>Discussion</w:t>
            </w:r>
          </w:p>
        </w:tc>
      </w:tr>
      <w:tr w:rsidR="009A2929" w14:paraId="0B75F75B" w14:textId="77777777" w:rsidTr="00A90C04">
        <w:tc>
          <w:tcPr>
            <w:tcW w:w="3348" w:type="dxa"/>
          </w:tcPr>
          <w:p w14:paraId="513F935A" w14:textId="77777777" w:rsidR="009A2929" w:rsidRDefault="009A2929" w:rsidP="00A90C04">
            <w:pPr>
              <w:ind w:right="-720"/>
            </w:pPr>
            <w:r>
              <w:t>Convene &amp; Introduce</w:t>
            </w:r>
          </w:p>
          <w:p w14:paraId="0F04D537" w14:textId="77777777" w:rsidR="009A2929" w:rsidRDefault="009A2929" w:rsidP="00A90C04">
            <w:pPr>
              <w:ind w:right="-720"/>
            </w:pPr>
          </w:p>
        </w:tc>
        <w:tc>
          <w:tcPr>
            <w:tcW w:w="1710" w:type="dxa"/>
          </w:tcPr>
          <w:p w14:paraId="47745993" w14:textId="77777777" w:rsidR="009A2929" w:rsidRDefault="009A2929" w:rsidP="00A90C04">
            <w:pPr>
              <w:ind w:right="-720"/>
            </w:pPr>
          </w:p>
        </w:tc>
        <w:tc>
          <w:tcPr>
            <w:tcW w:w="5310" w:type="dxa"/>
          </w:tcPr>
          <w:p w14:paraId="559D37E4" w14:textId="77777777" w:rsidR="009A2929" w:rsidRDefault="009A2929" w:rsidP="00A90C04">
            <w:pPr>
              <w:ind w:right="-720"/>
            </w:pPr>
          </w:p>
        </w:tc>
      </w:tr>
      <w:tr w:rsidR="009A2929" w14:paraId="239581B3" w14:textId="77777777" w:rsidTr="00A90C04">
        <w:tc>
          <w:tcPr>
            <w:tcW w:w="3348" w:type="dxa"/>
          </w:tcPr>
          <w:p w14:paraId="479F0326" w14:textId="77777777" w:rsidR="009A2929" w:rsidRDefault="009A2929" w:rsidP="00A90C04">
            <w:pPr>
              <w:ind w:right="-720"/>
            </w:pPr>
            <w:r>
              <w:t>Agenda</w:t>
            </w:r>
          </w:p>
          <w:p w14:paraId="3A489F46" w14:textId="77777777" w:rsidR="009A2929" w:rsidRDefault="009A2929" w:rsidP="00A90C04">
            <w:pPr>
              <w:ind w:right="-720"/>
            </w:pPr>
          </w:p>
        </w:tc>
        <w:tc>
          <w:tcPr>
            <w:tcW w:w="1710" w:type="dxa"/>
          </w:tcPr>
          <w:p w14:paraId="0F130B70" w14:textId="77777777" w:rsidR="009A2929" w:rsidRPr="0028664F" w:rsidRDefault="009A2929" w:rsidP="00A90C04">
            <w:pPr>
              <w:ind w:right="-108"/>
            </w:pPr>
            <w:r w:rsidRPr="0028664F">
              <w:t>Review</w:t>
            </w:r>
          </w:p>
        </w:tc>
        <w:tc>
          <w:tcPr>
            <w:tcW w:w="5310" w:type="dxa"/>
          </w:tcPr>
          <w:p w14:paraId="6E3E37B2" w14:textId="435CCC9B" w:rsidR="004C385E" w:rsidRPr="0028664F" w:rsidRDefault="004C385E" w:rsidP="004C385E">
            <w:pPr>
              <w:ind w:right="-108"/>
            </w:pPr>
            <w:r>
              <w:t xml:space="preserve">Acknowledgement that there is a lot going on and a lot of stress happening in the public health system. Please keep in mind to be respectful and prioritize getting to productive solutions. </w:t>
            </w:r>
          </w:p>
          <w:p w14:paraId="7661DE2E" w14:textId="49CEA9C0" w:rsidR="009A2929" w:rsidRPr="0028664F" w:rsidRDefault="009A2929" w:rsidP="00A90C04">
            <w:pPr>
              <w:ind w:right="-108"/>
            </w:pPr>
          </w:p>
        </w:tc>
      </w:tr>
      <w:tr w:rsidR="009A2929" w14:paraId="2CBB4226" w14:textId="77777777" w:rsidTr="00A90C04">
        <w:tc>
          <w:tcPr>
            <w:tcW w:w="3348" w:type="dxa"/>
          </w:tcPr>
          <w:p w14:paraId="399D7496" w14:textId="77777777" w:rsidR="009A2929" w:rsidRDefault="009A2929" w:rsidP="00A90C04">
            <w:pPr>
              <w:ind w:right="-720"/>
            </w:pPr>
            <w:r>
              <w:t xml:space="preserve">Minutes </w:t>
            </w:r>
          </w:p>
          <w:p w14:paraId="688E800C" w14:textId="77777777" w:rsidR="009A2929" w:rsidRDefault="009A2929" w:rsidP="00A90C04">
            <w:pPr>
              <w:ind w:right="-720"/>
            </w:pPr>
          </w:p>
        </w:tc>
        <w:tc>
          <w:tcPr>
            <w:tcW w:w="1710" w:type="dxa"/>
          </w:tcPr>
          <w:p w14:paraId="3DD3393B" w14:textId="77777777" w:rsidR="009A2929" w:rsidRPr="00F22E9B" w:rsidRDefault="009A2929" w:rsidP="00A90C04">
            <w:pPr>
              <w:ind w:right="-108"/>
              <w:rPr>
                <w:b/>
                <w:color w:val="FF0000"/>
              </w:rPr>
            </w:pPr>
            <w:r w:rsidRPr="00F22E9B">
              <w:rPr>
                <w:b/>
                <w:color w:val="FF0000"/>
              </w:rPr>
              <w:t>APPROVE</w:t>
            </w:r>
          </w:p>
        </w:tc>
        <w:tc>
          <w:tcPr>
            <w:tcW w:w="5310" w:type="dxa"/>
          </w:tcPr>
          <w:p w14:paraId="6B476359" w14:textId="77777777" w:rsidR="009A2929" w:rsidRPr="00F22E9B" w:rsidRDefault="009A2929" w:rsidP="00A90C04">
            <w:pPr>
              <w:ind w:right="-108"/>
              <w:rPr>
                <w:b/>
                <w:color w:val="FF0000"/>
              </w:rPr>
            </w:pPr>
            <w:r w:rsidRPr="004C385E">
              <w:t>Approved</w:t>
            </w:r>
          </w:p>
        </w:tc>
      </w:tr>
      <w:tr w:rsidR="009A2929" w14:paraId="62DD2AA9" w14:textId="77777777" w:rsidTr="00A90C04">
        <w:tc>
          <w:tcPr>
            <w:tcW w:w="3348" w:type="dxa"/>
          </w:tcPr>
          <w:p w14:paraId="26E5662D" w14:textId="77777777" w:rsidR="009A2929" w:rsidRDefault="009A2929" w:rsidP="00A90C04">
            <w:pPr>
              <w:ind w:right="-108"/>
            </w:pPr>
            <w:r>
              <w:t>NW Center for Public Health Practice – LOS</w:t>
            </w:r>
          </w:p>
        </w:tc>
        <w:tc>
          <w:tcPr>
            <w:tcW w:w="1710" w:type="dxa"/>
          </w:tcPr>
          <w:p w14:paraId="498D92EE" w14:textId="77777777" w:rsidR="009A2929" w:rsidRDefault="009A2929" w:rsidP="00A90C04">
            <w:pPr>
              <w:ind w:right="-108"/>
            </w:pPr>
            <w:r>
              <w:t>Update</w:t>
            </w:r>
          </w:p>
        </w:tc>
        <w:tc>
          <w:tcPr>
            <w:tcW w:w="5310" w:type="dxa"/>
          </w:tcPr>
          <w:p w14:paraId="74B062D7" w14:textId="77777777" w:rsidR="00927776" w:rsidRDefault="00927776" w:rsidP="00927776">
            <w:r>
              <w:t>NWCPHP is applying for funding again from Health Resources and Service Administration regional Public Health Training Centers to advance public health workforce development in our region and they invited CLHO to participate.</w:t>
            </w:r>
          </w:p>
          <w:p w14:paraId="2DCCD921" w14:textId="77777777" w:rsidR="00927776" w:rsidRDefault="00927776" w:rsidP="00927776"/>
          <w:p w14:paraId="26B286C1" w14:textId="77777777" w:rsidR="00927776" w:rsidRDefault="00927776" w:rsidP="00927776">
            <w:r>
              <w:t xml:space="preserve">We submitted a letter of commitment saying we would have a representative serve on the center’s Regional Network Steering Committee by attending at least 3 virtual meetings each year from 9/2018 – 8/ 2022. </w:t>
            </w:r>
          </w:p>
          <w:p w14:paraId="29E863B2" w14:textId="77777777" w:rsidR="00927776" w:rsidRDefault="00927776" w:rsidP="00927776">
            <w:pPr>
              <w:ind w:right="-108"/>
              <w:rPr>
                <w:b/>
                <w:color w:val="FF0000"/>
              </w:rPr>
            </w:pPr>
          </w:p>
          <w:p w14:paraId="53456560" w14:textId="77777777" w:rsidR="00927776" w:rsidRDefault="00927776" w:rsidP="00927776">
            <w:pPr>
              <w:ind w:right="-108"/>
            </w:pPr>
            <w:r>
              <w:t xml:space="preserve">Participation in the Regional Network Steering Committee gives us the opportunity to guide workforce activities in our region that are effective and relevant for our CLHO members. Our participation also grants us access to a variety of training resources and </w:t>
            </w:r>
            <w:r>
              <w:lastRenderedPageBreak/>
              <w:t>potential funds for activities such as the following: creating workforce development plans, conducting training needs assessments, creating and evaluating training plans and training curricula, developing and delivering in-person and online trainings, and other activities related to supporting the regional public health workforce.</w:t>
            </w:r>
          </w:p>
          <w:p w14:paraId="284EF92E" w14:textId="77777777" w:rsidR="00927776" w:rsidRDefault="00927776" w:rsidP="00927776">
            <w:pPr>
              <w:ind w:right="-108"/>
            </w:pPr>
          </w:p>
          <w:p w14:paraId="574A9258" w14:textId="3FA02A25" w:rsidR="009A2929" w:rsidRDefault="009A2929" w:rsidP="00927776">
            <w:pPr>
              <w:ind w:right="-108"/>
            </w:pPr>
          </w:p>
        </w:tc>
      </w:tr>
      <w:tr w:rsidR="009A2929" w14:paraId="78CA5B3C" w14:textId="77777777" w:rsidTr="00A90C04">
        <w:tc>
          <w:tcPr>
            <w:tcW w:w="3348" w:type="dxa"/>
          </w:tcPr>
          <w:p w14:paraId="59BA766D" w14:textId="77777777" w:rsidR="009A2929" w:rsidRDefault="009A2929" w:rsidP="00A90C04">
            <w:pPr>
              <w:ind w:right="-108"/>
            </w:pPr>
            <w:r>
              <w:lastRenderedPageBreak/>
              <w:t>Public Health Accreditation Board – Oregon visit</w:t>
            </w:r>
          </w:p>
        </w:tc>
        <w:tc>
          <w:tcPr>
            <w:tcW w:w="1710" w:type="dxa"/>
          </w:tcPr>
          <w:p w14:paraId="615E160D" w14:textId="77777777" w:rsidR="009A2929" w:rsidRPr="00B3174E" w:rsidRDefault="009A2929" w:rsidP="00A90C04">
            <w:pPr>
              <w:ind w:right="-108"/>
              <w:rPr>
                <w:b/>
                <w:color w:val="FF0000"/>
              </w:rPr>
            </w:pPr>
            <w:r w:rsidRPr="00B3174E">
              <w:rPr>
                <w:b/>
                <w:color w:val="FF0000"/>
              </w:rPr>
              <w:t xml:space="preserve">APPROVE </w:t>
            </w:r>
          </w:p>
        </w:tc>
        <w:tc>
          <w:tcPr>
            <w:tcW w:w="5310" w:type="dxa"/>
          </w:tcPr>
          <w:p w14:paraId="26BF673B" w14:textId="77777777" w:rsidR="00927776" w:rsidRDefault="00927776" w:rsidP="00927776">
            <w:r w:rsidRPr="00C926DF">
              <w:t xml:space="preserve">Oregon is one of four states that have been selected by PHAB to host a </w:t>
            </w:r>
            <w:proofErr w:type="gramStart"/>
            <w:r w:rsidRPr="00C926DF">
              <w:t>one day</w:t>
            </w:r>
            <w:proofErr w:type="gramEnd"/>
            <w:r w:rsidRPr="00C926DF">
              <w:t xml:space="preserve"> workshop for accredited health departments.</w:t>
            </w:r>
            <w:r>
              <w:t xml:space="preserve"> They selected us because of our high number of accredited health departments (11 LHDs).</w:t>
            </w:r>
          </w:p>
          <w:p w14:paraId="17E80E44" w14:textId="77777777" w:rsidR="00927776" w:rsidRDefault="00927776" w:rsidP="00927776"/>
          <w:p w14:paraId="6C763BD7" w14:textId="77777777" w:rsidR="00927776" w:rsidRDefault="00927776" w:rsidP="00927776">
            <w:r>
              <w:t>A range of $8,000-$9,000 will be awarded through a fixed contract through PHAB to CLHO to cover lunch, mileage reimbursement, IT/AV needs, location costs and other logistical costs. This can cover an indirect rate of 10% to cover staff time associated to this event.</w:t>
            </w:r>
          </w:p>
          <w:p w14:paraId="60BD1447" w14:textId="77777777" w:rsidR="00927776" w:rsidRDefault="00927776" w:rsidP="00927776"/>
          <w:p w14:paraId="355F08A4" w14:textId="43E109F9" w:rsidR="00927776" w:rsidRDefault="00927776" w:rsidP="00927776">
            <w:pPr>
              <w:ind w:right="-108"/>
            </w:pPr>
            <w:r>
              <w:t>Request from CLHO staff to approve receiving funds from PHAB in order to distribute to LHDs so they can participate in the meeting.</w:t>
            </w:r>
          </w:p>
          <w:p w14:paraId="19DB41F0" w14:textId="77777777" w:rsidR="00927776" w:rsidRDefault="00927776" w:rsidP="00927776">
            <w:pPr>
              <w:ind w:right="-108"/>
              <w:rPr>
                <w:b/>
                <w:color w:val="FF0000"/>
              </w:rPr>
            </w:pPr>
          </w:p>
          <w:p w14:paraId="7E7DA63A" w14:textId="0B7D5D2C" w:rsidR="00927776" w:rsidRDefault="00927776" w:rsidP="00927776">
            <w:r>
              <w:t xml:space="preserve">Teri </w:t>
            </w:r>
            <w:proofErr w:type="spellStart"/>
            <w:r>
              <w:t>Thalhofer</w:t>
            </w:r>
            <w:proofErr w:type="spellEnd"/>
            <w:r>
              <w:t xml:space="preserve"> approved, Rebecca Austen seconded. CLHO Board approved.</w:t>
            </w:r>
          </w:p>
          <w:p w14:paraId="7180E47C" w14:textId="2C6D35A9" w:rsidR="009A2929" w:rsidRPr="00B3174E" w:rsidRDefault="009A2929" w:rsidP="00A90C04">
            <w:pPr>
              <w:ind w:right="-108"/>
              <w:rPr>
                <w:b/>
                <w:color w:val="FF0000"/>
              </w:rPr>
            </w:pPr>
          </w:p>
        </w:tc>
      </w:tr>
      <w:tr w:rsidR="009A2929" w14:paraId="16B29D12" w14:textId="77777777" w:rsidTr="00A90C04">
        <w:tc>
          <w:tcPr>
            <w:tcW w:w="3348" w:type="dxa"/>
          </w:tcPr>
          <w:p w14:paraId="061B061C" w14:textId="3C77F349" w:rsidR="009A2929" w:rsidRDefault="009A2929" w:rsidP="00A90C04">
            <w:pPr>
              <w:ind w:right="-108"/>
            </w:pPr>
            <w:r>
              <w:t xml:space="preserve">CLHO Legislative Committee Rec – Paid Family Leave </w:t>
            </w:r>
          </w:p>
        </w:tc>
        <w:tc>
          <w:tcPr>
            <w:tcW w:w="1710" w:type="dxa"/>
          </w:tcPr>
          <w:p w14:paraId="55C616A5" w14:textId="77777777" w:rsidR="009A2929" w:rsidRPr="00B3174E" w:rsidRDefault="009A2929" w:rsidP="00A90C04">
            <w:pPr>
              <w:ind w:right="-108"/>
              <w:rPr>
                <w:b/>
                <w:color w:val="FF0000"/>
              </w:rPr>
            </w:pPr>
            <w:r w:rsidRPr="00B3174E">
              <w:rPr>
                <w:b/>
                <w:color w:val="FF0000"/>
              </w:rPr>
              <w:t xml:space="preserve">APPROVE </w:t>
            </w:r>
          </w:p>
        </w:tc>
        <w:tc>
          <w:tcPr>
            <w:tcW w:w="5310" w:type="dxa"/>
          </w:tcPr>
          <w:p w14:paraId="2C168D79" w14:textId="77777777" w:rsidR="004C385E" w:rsidRDefault="009A2929" w:rsidP="00A90C04">
            <w:pPr>
              <w:ind w:right="-108"/>
            </w:pPr>
            <w:r w:rsidRPr="004C385E">
              <w:t>Legis</w:t>
            </w:r>
            <w:r w:rsidR="004C385E">
              <w:t xml:space="preserve">lative committee recommended to support </w:t>
            </w:r>
            <w:r w:rsidRPr="004C385E">
              <w:t>paid family leave to legislature.</w:t>
            </w:r>
          </w:p>
          <w:p w14:paraId="01717658" w14:textId="77777777" w:rsidR="004C385E" w:rsidRDefault="004C385E" w:rsidP="00A90C04">
            <w:pPr>
              <w:ind w:right="-108"/>
            </w:pPr>
          </w:p>
          <w:p w14:paraId="78D5B48E" w14:textId="7A04CE9A" w:rsidR="004C385E" w:rsidRPr="004C385E" w:rsidRDefault="004C385E" w:rsidP="004C385E">
            <w:pPr>
              <w:ind w:right="-108"/>
            </w:pPr>
            <w:r w:rsidRPr="004C385E">
              <w:t xml:space="preserve">Rebecca </w:t>
            </w:r>
            <w:r>
              <w:t xml:space="preserve">Austen </w:t>
            </w:r>
            <w:r w:rsidRPr="004C385E">
              <w:t xml:space="preserve">motioned </w:t>
            </w:r>
            <w:r>
              <w:t xml:space="preserve">to support paid family leave and </w:t>
            </w:r>
            <w:r w:rsidRPr="004C385E">
              <w:t>Glenna</w:t>
            </w:r>
            <w:r>
              <w:t xml:space="preserve"> Hughes</w:t>
            </w:r>
            <w:r w:rsidRPr="004C385E">
              <w:t xml:space="preserve"> seconded</w:t>
            </w:r>
            <w:r>
              <w:t>.</w:t>
            </w:r>
          </w:p>
          <w:p w14:paraId="397C9A55" w14:textId="5ABFEB0E" w:rsidR="004C385E" w:rsidRPr="004C385E" w:rsidRDefault="004C385E" w:rsidP="004C385E">
            <w:pPr>
              <w:ind w:right="-108"/>
            </w:pPr>
            <w:r>
              <w:t xml:space="preserve">CLHO </w:t>
            </w:r>
            <w:r w:rsidRPr="004C385E">
              <w:t>Board approved</w:t>
            </w:r>
            <w:r>
              <w:t>.</w:t>
            </w:r>
          </w:p>
          <w:p w14:paraId="2B5F93CE" w14:textId="02F2B5B4" w:rsidR="009A2929" w:rsidRPr="004C385E" w:rsidRDefault="009A2929" w:rsidP="00A90C04">
            <w:pPr>
              <w:ind w:right="-108"/>
            </w:pPr>
            <w:r w:rsidRPr="004C385E">
              <w:t xml:space="preserve"> </w:t>
            </w:r>
            <w:r w:rsidRPr="004C385E">
              <w:br/>
            </w:r>
            <w:r w:rsidR="004C385E">
              <w:t xml:space="preserve">The upcoming February short session is a </w:t>
            </w:r>
          </w:p>
          <w:p w14:paraId="4023D5F4" w14:textId="0FA95E4B" w:rsidR="009A2929" w:rsidRPr="004C385E" w:rsidRDefault="004C385E" w:rsidP="00A90C04">
            <w:pPr>
              <w:ind w:right="-108"/>
            </w:pPr>
            <w:proofErr w:type="gramStart"/>
            <w:r>
              <w:t>very</w:t>
            </w:r>
            <w:proofErr w:type="gramEnd"/>
            <w:r>
              <w:t xml:space="preserve"> fast schedule. </w:t>
            </w:r>
            <w:r w:rsidR="009A2929" w:rsidRPr="004C385E">
              <w:t xml:space="preserve">Legislature starts 2/5 </w:t>
            </w:r>
            <w:r>
              <w:t xml:space="preserve">and </w:t>
            </w:r>
            <w:r w:rsidR="009A2929" w:rsidRPr="004C385E">
              <w:t>by 2/9 we will know what bills will be alive and dead. Working through many coalitions that CLHO is parti</w:t>
            </w:r>
            <w:r>
              <w:t>ci</w:t>
            </w:r>
            <w:r w:rsidR="009A2929" w:rsidRPr="004C385E">
              <w:t>pating in.</w:t>
            </w:r>
          </w:p>
          <w:p w14:paraId="041DD42C" w14:textId="77777777" w:rsidR="009A2929" w:rsidRPr="004C385E" w:rsidRDefault="009A2929" w:rsidP="00A90C04">
            <w:pPr>
              <w:ind w:right="-108"/>
            </w:pPr>
          </w:p>
          <w:p w14:paraId="0761510A" w14:textId="77777777" w:rsidR="009A2929" w:rsidRPr="004C385E" w:rsidRDefault="009A2929" w:rsidP="00A90C04">
            <w:pPr>
              <w:ind w:right="-108"/>
            </w:pPr>
            <w:r w:rsidRPr="004C385E">
              <w:t xml:space="preserve">A list of legislative concepts will come out next week and we will have a better understanding of the lay of the land. </w:t>
            </w:r>
          </w:p>
          <w:p w14:paraId="3B6E90D3" w14:textId="77777777" w:rsidR="009A2929" w:rsidRPr="004C385E" w:rsidRDefault="009A2929" w:rsidP="00A90C04">
            <w:pPr>
              <w:ind w:right="-108"/>
            </w:pPr>
          </w:p>
          <w:p w14:paraId="1BB6BE3B" w14:textId="77777777" w:rsidR="009A2929" w:rsidRPr="004C385E" w:rsidRDefault="009A2929" w:rsidP="00A90C04">
            <w:pPr>
              <w:ind w:right="-108"/>
            </w:pPr>
            <w:r w:rsidRPr="004C385E">
              <w:t>BM 101 will have a huge implication on</w:t>
            </w:r>
            <w:r>
              <w:rPr>
                <w:b/>
                <w:color w:val="FF0000"/>
              </w:rPr>
              <w:t xml:space="preserve"> </w:t>
            </w:r>
            <w:r w:rsidRPr="004C385E">
              <w:t xml:space="preserve">budget focus of legislature. Doesn’t change number of bills. Changes dynamics of session. </w:t>
            </w:r>
          </w:p>
          <w:p w14:paraId="4CAC8D2A" w14:textId="77777777" w:rsidR="009A2929" w:rsidRPr="004C385E" w:rsidRDefault="009A2929" w:rsidP="00A90C04">
            <w:pPr>
              <w:ind w:right="-108"/>
            </w:pPr>
          </w:p>
          <w:p w14:paraId="45BA4B78" w14:textId="2F03AED6" w:rsidR="009A2929" w:rsidRPr="004C385E" w:rsidRDefault="009A2929" w:rsidP="00A90C04">
            <w:pPr>
              <w:ind w:right="-108"/>
            </w:pPr>
            <w:r w:rsidRPr="004C385E">
              <w:t>Morgan will send out weekly updates from Salem to the board. Posted on legislative committee page so there will be a lot of places to get updates</w:t>
            </w:r>
            <w:r w:rsidR="00927776">
              <w:t>.</w:t>
            </w:r>
          </w:p>
          <w:p w14:paraId="3B571BE3" w14:textId="77777777" w:rsidR="00927776" w:rsidRDefault="00927776" w:rsidP="00A90C04">
            <w:pPr>
              <w:ind w:right="-108"/>
            </w:pPr>
          </w:p>
          <w:p w14:paraId="4969F747" w14:textId="3BC663B0" w:rsidR="009A2929" w:rsidRPr="004C385E" w:rsidRDefault="00927776" w:rsidP="00A90C04">
            <w:pPr>
              <w:ind w:right="-108"/>
            </w:pPr>
            <w:r>
              <w:t xml:space="preserve">CLHO Legislative timeline: </w:t>
            </w:r>
            <w:r w:rsidR="009A2929" w:rsidRPr="004C385E">
              <w:t>1/29 leg committee</w:t>
            </w:r>
            <w:r>
              <w:t xml:space="preserve"> meets and then </w:t>
            </w:r>
            <w:r w:rsidR="009A2929" w:rsidRPr="004C385E">
              <w:t xml:space="preserve">prior to the 5th </w:t>
            </w:r>
            <w:r>
              <w:t>the Exec Committee will meet to make a decision about recommendations.</w:t>
            </w:r>
          </w:p>
          <w:p w14:paraId="0140315E" w14:textId="77777777" w:rsidR="009A2929" w:rsidRPr="00B3174E" w:rsidRDefault="009A2929" w:rsidP="00A90C04">
            <w:pPr>
              <w:ind w:right="-108"/>
              <w:rPr>
                <w:b/>
                <w:color w:val="FF0000"/>
              </w:rPr>
            </w:pPr>
          </w:p>
        </w:tc>
      </w:tr>
      <w:tr w:rsidR="009A2929" w14:paraId="7FFDEF34" w14:textId="77777777" w:rsidTr="00A90C04">
        <w:tc>
          <w:tcPr>
            <w:tcW w:w="3348" w:type="dxa"/>
          </w:tcPr>
          <w:p w14:paraId="5D407EAD" w14:textId="77777777" w:rsidR="009A2929" w:rsidRDefault="009A2929" w:rsidP="00A90C04">
            <w:pPr>
              <w:ind w:right="-108"/>
            </w:pPr>
            <w:r>
              <w:t>RWJF Grant Update – TA, Roadmap, Modernization Implementation Plan Template</w:t>
            </w:r>
          </w:p>
        </w:tc>
        <w:tc>
          <w:tcPr>
            <w:tcW w:w="1710" w:type="dxa"/>
          </w:tcPr>
          <w:p w14:paraId="0E488E9A" w14:textId="77777777" w:rsidR="009A2929" w:rsidRDefault="009A2929" w:rsidP="00A90C04">
            <w:pPr>
              <w:ind w:right="-108"/>
            </w:pPr>
            <w:r>
              <w:t>Update &amp; Discuss</w:t>
            </w:r>
          </w:p>
        </w:tc>
        <w:tc>
          <w:tcPr>
            <w:tcW w:w="5310" w:type="dxa"/>
          </w:tcPr>
          <w:p w14:paraId="29E76149" w14:textId="77777777" w:rsidR="00927776" w:rsidRDefault="00927776" w:rsidP="00927776">
            <w:proofErr w:type="spellStart"/>
            <w:r w:rsidRPr="00F352D7">
              <w:t>Rede</w:t>
            </w:r>
            <w:proofErr w:type="spellEnd"/>
            <w:r w:rsidRPr="00F352D7">
              <w:t xml:space="preserve"> is conducting research to inform a template for local public health modernizatio</w:t>
            </w:r>
            <w:r>
              <w:t xml:space="preserve">n plans. </w:t>
            </w:r>
            <w:r w:rsidRPr="00F352D7">
              <w:t xml:space="preserve">Concepts and a draft template will be shared with the OHA PHD to inform the final structure and format for local public health modernization plans. </w:t>
            </w:r>
            <w:proofErr w:type="spellStart"/>
            <w:r w:rsidRPr="00F352D7">
              <w:t>Rede</w:t>
            </w:r>
            <w:proofErr w:type="spellEnd"/>
            <w:r w:rsidRPr="00F352D7">
              <w:t xml:space="preserve"> is requesting input from health departments in this process. They are looking for 4-6 county health departments to participate in a 60 - 90-minute phone call about local modernization plans. The phone meeting will take place the first week of February.</w:t>
            </w:r>
          </w:p>
          <w:p w14:paraId="2C8BE651" w14:textId="77777777" w:rsidR="00927776" w:rsidRDefault="00927776" w:rsidP="00927776"/>
          <w:p w14:paraId="0E0F7F21" w14:textId="77777777" w:rsidR="00927776" w:rsidRDefault="00927776" w:rsidP="00927776">
            <w:r>
              <w:t>Communications webinar on 1/25 from 9-10 focusing on the communications planning tools of the Roadmap.</w:t>
            </w:r>
          </w:p>
          <w:p w14:paraId="038CD654" w14:textId="77777777" w:rsidR="00927776" w:rsidRDefault="00927776" w:rsidP="00927776"/>
          <w:p w14:paraId="24095315" w14:textId="53B148DD" w:rsidR="00927776" w:rsidRDefault="00927776" w:rsidP="00927776">
            <w:r>
              <w:t>Oregon Public Health Modernization Roadmap is up and ready for you to visit. Orphroadmap.org.</w:t>
            </w:r>
          </w:p>
          <w:p w14:paraId="53452871" w14:textId="77777777" w:rsidR="00927776" w:rsidRDefault="00927776" w:rsidP="00927776"/>
          <w:p w14:paraId="5F6DCAC8" w14:textId="77777777" w:rsidR="00927776" w:rsidRDefault="00927776" w:rsidP="00927776">
            <w:r>
              <w:t>Submitted for budget adjustments and an extension because of the PHNCI meeting in March.</w:t>
            </w:r>
          </w:p>
          <w:p w14:paraId="283A4FDD" w14:textId="77777777" w:rsidR="00927776" w:rsidRDefault="00927776" w:rsidP="00927776"/>
          <w:p w14:paraId="10935A5A" w14:textId="77777777" w:rsidR="009A2929" w:rsidRDefault="009A2929" w:rsidP="00A90C04">
            <w:pPr>
              <w:ind w:right="-108"/>
            </w:pPr>
          </w:p>
        </w:tc>
      </w:tr>
      <w:tr w:rsidR="009A2929" w14:paraId="68E82175" w14:textId="77777777" w:rsidTr="00A90C04">
        <w:tc>
          <w:tcPr>
            <w:tcW w:w="3348" w:type="dxa"/>
          </w:tcPr>
          <w:p w14:paraId="4BCEAD27" w14:textId="1F2D4EF2" w:rsidR="009A2929" w:rsidRDefault="009A2929" w:rsidP="00A90C04">
            <w:pPr>
              <w:ind w:right="-108"/>
            </w:pPr>
            <w:r>
              <w:t xml:space="preserve">County Health Rankings </w:t>
            </w:r>
          </w:p>
          <w:p w14:paraId="52D59665" w14:textId="77777777" w:rsidR="009A2929" w:rsidRPr="008C7C7E" w:rsidRDefault="009A2929" w:rsidP="00A90C04">
            <w:pPr>
              <w:ind w:right="-108"/>
            </w:pPr>
          </w:p>
        </w:tc>
        <w:tc>
          <w:tcPr>
            <w:tcW w:w="1710" w:type="dxa"/>
          </w:tcPr>
          <w:p w14:paraId="66F789BD" w14:textId="77777777" w:rsidR="009A2929" w:rsidRPr="008C7C7E" w:rsidRDefault="009A2929" w:rsidP="00A90C04">
            <w:pPr>
              <w:ind w:right="-108"/>
            </w:pPr>
            <w:r>
              <w:t xml:space="preserve">Update </w:t>
            </w:r>
          </w:p>
        </w:tc>
        <w:tc>
          <w:tcPr>
            <w:tcW w:w="5310" w:type="dxa"/>
          </w:tcPr>
          <w:p w14:paraId="31016E0E" w14:textId="77777777" w:rsidR="00927776" w:rsidRDefault="00927776" w:rsidP="00927776">
            <w:r>
              <w:t>Steering Committee met again last week and we worked on survey questions. Hoping to send out to all of CLHO January 29</w:t>
            </w:r>
            <w:r w:rsidRPr="00690DD5">
              <w:rPr>
                <w:vertAlign w:val="superscript"/>
              </w:rPr>
              <w:t>th</w:t>
            </w:r>
            <w:r>
              <w:t>.</w:t>
            </w:r>
          </w:p>
          <w:p w14:paraId="3431750F" w14:textId="77777777" w:rsidR="00F63C22" w:rsidRDefault="00F63C22" w:rsidP="00927776"/>
          <w:p w14:paraId="6864A2E8" w14:textId="2F045CB3" w:rsidR="00F63C22" w:rsidRDefault="00F63C22" w:rsidP="00927776">
            <w:r>
              <w:t xml:space="preserve">Discussion around sharing </w:t>
            </w:r>
            <w:proofErr w:type="gramStart"/>
            <w:r>
              <w:t>high level</w:t>
            </w:r>
            <w:proofErr w:type="gramEnd"/>
            <w:r>
              <w:t xml:space="preserve"> survey results with PHD. Decided to share de-identified data.</w:t>
            </w:r>
          </w:p>
          <w:p w14:paraId="556512DF" w14:textId="77777777" w:rsidR="00F63C22" w:rsidRDefault="00F63C22" w:rsidP="00927776"/>
          <w:p w14:paraId="1EE7EA47" w14:textId="77777777" w:rsidR="00927776" w:rsidRDefault="00927776" w:rsidP="00927776">
            <w:r>
              <w:t>Three main channels of communication were identified from the steering committee:</w:t>
            </w:r>
          </w:p>
          <w:p w14:paraId="42135B71" w14:textId="77777777" w:rsidR="00927776" w:rsidRDefault="00927776" w:rsidP="00927776">
            <w:pPr>
              <w:pStyle w:val="ListParagraph"/>
              <w:numPr>
                <w:ilvl w:val="0"/>
                <w:numId w:val="9"/>
              </w:numPr>
            </w:pPr>
            <w:r>
              <w:t>CHR Workshop – CLHO – PHAB – HPB</w:t>
            </w:r>
          </w:p>
          <w:p w14:paraId="7BA7D9FC" w14:textId="77777777" w:rsidR="00927776" w:rsidRDefault="00927776" w:rsidP="00927776">
            <w:pPr>
              <w:pStyle w:val="ListParagraph"/>
              <w:numPr>
                <w:ilvl w:val="0"/>
                <w:numId w:val="9"/>
              </w:numPr>
            </w:pPr>
            <w:r>
              <w:t>CHR Workshop – HPB</w:t>
            </w:r>
          </w:p>
          <w:p w14:paraId="716293E0" w14:textId="77777777" w:rsidR="00927776" w:rsidRDefault="00927776" w:rsidP="00927776">
            <w:pPr>
              <w:pStyle w:val="ListParagraph"/>
              <w:numPr>
                <w:ilvl w:val="0"/>
                <w:numId w:val="9"/>
              </w:numPr>
            </w:pPr>
            <w:r>
              <w:t>Member of Steering Committee could present at monthly CCO Contractors meeting to share directly with the CCOs.</w:t>
            </w:r>
          </w:p>
          <w:p w14:paraId="6DCFF7FA" w14:textId="77777777" w:rsidR="00927776" w:rsidRDefault="00927776" w:rsidP="00927776"/>
          <w:p w14:paraId="5E69188C" w14:textId="77777777" w:rsidR="00927776" w:rsidRDefault="00927776" w:rsidP="00927776">
            <w:r>
              <w:t xml:space="preserve">There was interest in surveying CCOs as well for the purposes of the workshop, but it doesn’t seem in line with our goals of creating recommendations from LHDs to HPB about CCO 2.0 policy changes to improve relationships between health care and local public health. </w:t>
            </w:r>
          </w:p>
          <w:p w14:paraId="416C0AD3" w14:textId="77777777" w:rsidR="009A2929" w:rsidRDefault="009A2929" w:rsidP="00A90C04">
            <w:pPr>
              <w:ind w:right="-108"/>
            </w:pPr>
          </w:p>
        </w:tc>
      </w:tr>
      <w:tr w:rsidR="009A2929" w14:paraId="3C7B51F4" w14:textId="77777777" w:rsidTr="00A90C04">
        <w:tc>
          <w:tcPr>
            <w:tcW w:w="3348" w:type="dxa"/>
          </w:tcPr>
          <w:p w14:paraId="2C58796B" w14:textId="2191D8AB" w:rsidR="009A2929" w:rsidRDefault="009A2929" w:rsidP="00A90C04">
            <w:pPr>
              <w:ind w:right="-108"/>
            </w:pPr>
            <w:r>
              <w:t>CLHO Legislative Committee Rec: Cleaner Air Oregon OARs</w:t>
            </w:r>
          </w:p>
          <w:p w14:paraId="5936D7A2" w14:textId="77777777" w:rsidR="009A2929" w:rsidRDefault="009A2929" w:rsidP="00A90C04">
            <w:pPr>
              <w:ind w:right="-108"/>
            </w:pPr>
          </w:p>
        </w:tc>
        <w:tc>
          <w:tcPr>
            <w:tcW w:w="1710" w:type="dxa"/>
          </w:tcPr>
          <w:p w14:paraId="27FB52EC" w14:textId="77777777" w:rsidR="009A2929" w:rsidRPr="007D6736" w:rsidRDefault="009A2929" w:rsidP="00A90C04">
            <w:pPr>
              <w:ind w:right="-108"/>
              <w:rPr>
                <w:b/>
                <w:color w:val="FF0000"/>
              </w:rPr>
            </w:pPr>
            <w:r w:rsidRPr="007D6736">
              <w:rPr>
                <w:b/>
                <w:color w:val="FF0000"/>
              </w:rPr>
              <w:t>APPROVE</w:t>
            </w:r>
          </w:p>
        </w:tc>
        <w:tc>
          <w:tcPr>
            <w:tcW w:w="5310" w:type="dxa"/>
          </w:tcPr>
          <w:p w14:paraId="3F809C0E" w14:textId="77777777" w:rsidR="009A2929" w:rsidRDefault="00F63C22" w:rsidP="00A90C04">
            <w:pPr>
              <w:ind w:right="-108"/>
              <w:rPr>
                <w:b/>
                <w:color w:val="FF0000"/>
              </w:rPr>
            </w:pPr>
            <w:r w:rsidRPr="00F63C22">
              <w:t>Brought back CAO</w:t>
            </w:r>
            <w:r>
              <w:rPr>
                <w:b/>
                <w:color w:val="FF0000"/>
              </w:rPr>
              <w:t xml:space="preserve"> </w:t>
            </w:r>
            <w:r w:rsidRPr="00F63C22">
              <w:t xml:space="preserve">recommendations to CLHO meeting from December meeting. Changed language to include that a minimum (instead of max) of 80 facilities should be included in Tier 1 of implementation that </w:t>
            </w:r>
            <w:proofErr w:type="gramStart"/>
            <w:r w:rsidRPr="00F63C22">
              <w:t>are</w:t>
            </w:r>
            <w:proofErr w:type="gramEnd"/>
            <w:r w:rsidRPr="00F63C22">
              <w:t xml:space="preserve"> chosen for their health risk.</w:t>
            </w:r>
          </w:p>
          <w:p w14:paraId="5B5D3402" w14:textId="77777777" w:rsidR="00F63C22" w:rsidRDefault="00F63C22" w:rsidP="00A90C04">
            <w:pPr>
              <w:ind w:right="-108"/>
              <w:rPr>
                <w:b/>
                <w:color w:val="FF0000"/>
              </w:rPr>
            </w:pPr>
            <w:bookmarkStart w:id="0" w:name="_GoBack"/>
            <w:bookmarkEnd w:id="0"/>
          </w:p>
          <w:p w14:paraId="58F07B82" w14:textId="67E8814B" w:rsidR="00F63C22" w:rsidRPr="00F63C22" w:rsidRDefault="00F63C22" w:rsidP="00A90C04">
            <w:pPr>
              <w:ind w:right="-108"/>
            </w:pPr>
            <w:r w:rsidRPr="00F63C22">
              <w:t>CLHO Board approved</w:t>
            </w:r>
            <w:r>
              <w:t xml:space="preserve"> of CAO recommendations</w:t>
            </w:r>
            <w:r w:rsidRPr="00F63C22">
              <w:t>.</w:t>
            </w:r>
          </w:p>
          <w:p w14:paraId="6FA8DEE1" w14:textId="0F796767" w:rsidR="00F63C22" w:rsidRPr="007D6736" w:rsidRDefault="00F63C22" w:rsidP="00A90C04">
            <w:pPr>
              <w:ind w:right="-108"/>
              <w:rPr>
                <w:b/>
                <w:color w:val="FF0000"/>
              </w:rPr>
            </w:pPr>
          </w:p>
        </w:tc>
      </w:tr>
      <w:tr w:rsidR="009A2929" w14:paraId="513DAC9D" w14:textId="77777777" w:rsidTr="00A90C04">
        <w:tc>
          <w:tcPr>
            <w:tcW w:w="3348" w:type="dxa"/>
          </w:tcPr>
          <w:p w14:paraId="6203CCFD" w14:textId="43EFA36C" w:rsidR="009A2929" w:rsidRDefault="009A2929" w:rsidP="00A90C04">
            <w:pPr>
              <w:ind w:right="-720"/>
            </w:pPr>
            <w:r>
              <w:t>Adjourn</w:t>
            </w:r>
          </w:p>
        </w:tc>
        <w:tc>
          <w:tcPr>
            <w:tcW w:w="1710" w:type="dxa"/>
          </w:tcPr>
          <w:p w14:paraId="46DBED76" w14:textId="77777777" w:rsidR="009A2929" w:rsidRDefault="009A2929" w:rsidP="00A90C04">
            <w:pPr>
              <w:ind w:right="-720"/>
            </w:pPr>
          </w:p>
        </w:tc>
        <w:tc>
          <w:tcPr>
            <w:tcW w:w="5310" w:type="dxa"/>
          </w:tcPr>
          <w:p w14:paraId="7E31A2C0" w14:textId="77777777" w:rsidR="009A2929" w:rsidRDefault="009A2929" w:rsidP="00A90C04">
            <w:pPr>
              <w:ind w:right="-720"/>
            </w:pPr>
          </w:p>
        </w:tc>
      </w:tr>
    </w:tbl>
    <w:p w14:paraId="0330D4C1" w14:textId="2730942F" w:rsidR="00323012" w:rsidRDefault="00323012"/>
    <w:p w14:paraId="239C37BF" w14:textId="77777777" w:rsidR="000A72AD" w:rsidRDefault="000A72AD"/>
    <w:p w14:paraId="5B380990" w14:textId="77777777" w:rsidR="000A72AD" w:rsidRDefault="000A72AD" w:rsidP="000A72AD"/>
    <w:p w14:paraId="4864D15B" w14:textId="77777777" w:rsidR="00106994" w:rsidRDefault="00106994" w:rsidP="000A72AD"/>
    <w:p w14:paraId="5EC06A1F" w14:textId="77777777" w:rsidR="00106994" w:rsidRDefault="00106994" w:rsidP="000A72AD"/>
    <w:p w14:paraId="3E0DDD5C" w14:textId="77777777" w:rsidR="000A72AD" w:rsidRDefault="000A72AD" w:rsidP="000A72AD"/>
    <w:sectPr w:rsidR="000A72AD" w:rsidSect="00622C2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F397B" w14:textId="77777777" w:rsidR="004C385E" w:rsidRDefault="004C385E" w:rsidP="003D27FA">
      <w:r>
        <w:separator/>
      </w:r>
    </w:p>
  </w:endnote>
  <w:endnote w:type="continuationSeparator" w:id="0">
    <w:p w14:paraId="4A3B6C28" w14:textId="77777777" w:rsidR="004C385E" w:rsidRDefault="004C385E" w:rsidP="003D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13B98" w14:textId="77777777" w:rsidR="004C385E" w:rsidRDefault="004C385E" w:rsidP="003D27FA">
      <w:r>
        <w:separator/>
      </w:r>
    </w:p>
  </w:footnote>
  <w:footnote w:type="continuationSeparator" w:id="0">
    <w:p w14:paraId="08164F37" w14:textId="77777777" w:rsidR="004C385E" w:rsidRDefault="004C385E" w:rsidP="003D27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70547" w14:textId="77777777" w:rsidR="004C385E" w:rsidRPr="003D27FA" w:rsidRDefault="004C385E" w:rsidP="003D27FA">
    <w:pPr>
      <w:pStyle w:val="Title"/>
      <w:rPr>
        <w:rFonts w:ascii="Century Gothic" w:hAnsi="Century Gothic"/>
      </w:rPr>
    </w:pPr>
    <w:r w:rsidRPr="003D27FA">
      <w:rPr>
        <w:rFonts w:ascii="Century Gothic" w:hAnsi="Century Gothic"/>
        <w:noProof/>
      </w:rPr>
      <w:drawing>
        <wp:anchor distT="0" distB="0" distL="114300" distR="114300" simplePos="0" relativeHeight="251659264" behindDoc="0" locked="0" layoutInCell="1" allowOverlap="1" wp14:anchorId="3283C857" wp14:editId="04A96F47">
          <wp:simplePos x="0" y="0"/>
          <wp:positionH relativeFrom="column">
            <wp:posOffset>-914400</wp:posOffset>
          </wp:positionH>
          <wp:positionV relativeFrom="paragraph">
            <wp:posOffset>-685800</wp:posOffset>
          </wp:positionV>
          <wp:extent cx="1371600" cy="1371600"/>
          <wp:effectExtent l="0" t="0" r="0" b="0"/>
          <wp:wrapThrough wrapText="bothSides">
            <wp:wrapPolygon edited="0">
              <wp:start x="3200" y="3200"/>
              <wp:lineTo x="2000" y="12400"/>
              <wp:lineTo x="2400" y="16800"/>
              <wp:lineTo x="2800" y="17600"/>
              <wp:lineTo x="18400" y="17600"/>
              <wp:lineTo x="20000" y="5200"/>
              <wp:lineTo x="17600" y="4000"/>
              <wp:lineTo x="6800" y="3200"/>
              <wp:lineTo x="3200" y="32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1">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3D27FA">
      <w:rPr>
        <w:rFonts w:ascii="Century Gothic" w:hAnsi="Century Gothic"/>
      </w:rPr>
      <w:t>COALITION OF LOCAL HEALTH OFFICIALS</w:t>
    </w:r>
  </w:p>
  <w:p w14:paraId="781240D8" w14:textId="078B83D8" w:rsidR="004C385E" w:rsidRPr="003D27FA" w:rsidRDefault="004C385E" w:rsidP="003D27FA">
    <w:pPr>
      <w:pStyle w:val="Title"/>
      <w:rPr>
        <w:rFonts w:ascii="Century Gothic" w:hAnsi="Century Gothic"/>
      </w:rPr>
    </w:pPr>
    <w:r>
      <w:rPr>
        <w:rFonts w:ascii="Century Gothic" w:hAnsi="Century Gothic"/>
      </w:rPr>
      <w:t>January 18, 2018</w:t>
    </w:r>
  </w:p>
  <w:p w14:paraId="6F4E8651" w14:textId="77777777" w:rsidR="004C385E" w:rsidRPr="003D27FA" w:rsidRDefault="004C385E" w:rsidP="003D27FA">
    <w:pPr>
      <w:jc w:val="center"/>
      <w:rPr>
        <w:rFonts w:eastAsia="Times New Roman" w:cs="Times New Roman"/>
        <w:b/>
        <w:color w:val="222222"/>
        <w:shd w:val="clear" w:color="auto" w:fill="FFFFFF"/>
      </w:rPr>
    </w:pPr>
    <w:r w:rsidRPr="003D27FA">
      <w:rPr>
        <w:rFonts w:eastAsia="Times New Roman" w:cs="Times New Roman"/>
        <w:b/>
        <w:color w:val="222222"/>
        <w:shd w:val="clear" w:color="auto" w:fill="FFFFFF"/>
      </w:rPr>
      <w:t>Meeting Minutes</w:t>
    </w:r>
  </w:p>
  <w:p w14:paraId="1DCBD4B4" w14:textId="77777777" w:rsidR="004C385E" w:rsidRDefault="004C385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F3A1D"/>
    <w:multiLevelType w:val="hybridMultilevel"/>
    <w:tmpl w:val="9512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B5849"/>
    <w:multiLevelType w:val="hybridMultilevel"/>
    <w:tmpl w:val="6068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26D34"/>
    <w:multiLevelType w:val="hybridMultilevel"/>
    <w:tmpl w:val="ABB8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D6695"/>
    <w:multiLevelType w:val="hybridMultilevel"/>
    <w:tmpl w:val="6624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D84A00"/>
    <w:multiLevelType w:val="hybridMultilevel"/>
    <w:tmpl w:val="DE8A0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F56F55"/>
    <w:multiLevelType w:val="hybridMultilevel"/>
    <w:tmpl w:val="AEB0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B05C4E"/>
    <w:multiLevelType w:val="hybridMultilevel"/>
    <w:tmpl w:val="89B469E4"/>
    <w:lvl w:ilvl="0" w:tplc="9140A634">
      <w:start w:val="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3E31CB"/>
    <w:multiLevelType w:val="hybridMultilevel"/>
    <w:tmpl w:val="0E2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7"/>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E3"/>
    <w:rsid w:val="00033AFC"/>
    <w:rsid w:val="000A72AD"/>
    <w:rsid w:val="000D5AF1"/>
    <w:rsid w:val="000D5CF9"/>
    <w:rsid w:val="000E48E1"/>
    <w:rsid w:val="000F69EA"/>
    <w:rsid w:val="00106994"/>
    <w:rsid w:val="00136EDC"/>
    <w:rsid w:val="00140D67"/>
    <w:rsid w:val="001D41C0"/>
    <w:rsid w:val="001D5E41"/>
    <w:rsid w:val="001F30EB"/>
    <w:rsid w:val="002114ED"/>
    <w:rsid w:val="002400F7"/>
    <w:rsid w:val="00256B62"/>
    <w:rsid w:val="00262F7A"/>
    <w:rsid w:val="00276F40"/>
    <w:rsid w:val="00297AAA"/>
    <w:rsid w:val="002B5E3B"/>
    <w:rsid w:val="00323012"/>
    <w:rsid w:val="00353DC4"/>
    <w:rsid w:val="00375FAA"/>
    <w:rsid w:val="003B739A"/>
    <w:rsid w:val="003C441B"/>
    <w:rsid w:val="003C6EF6"/>
    <w:rsid w:val="003D27FA"/>
    <w:rsid w:val="004037B0"/>
    <w:rsid w:val="00406A4E"/>
    <w:rsid w:val="004462FB"/>
    <w:rsid w:val="00453F02"/>
    <w:rsid w:val="00454D98"/>
    <w:rsid w:val="00467945"/>
    <w:rsid w:val="004939E6"/>
    <w:rsid w:val="004B02C2"/>
    <w:rsid w:val="004C385E"/>
    <w:rsid w:val="004E4744"/>
    <w:rsid w:val="004F207F"/>
    <w:rsid w:val="00526742"/>
    <w:rsid w:val="0057358A"/>
    <w:rsid w:val="005A1993"/>
    <w:rsid w:val="005A66E4"/>
    <w:rsid w:val="005B69ED"/>
    <w:rsid w:val="005D58FC"/>
    <w:rsid w:val="005D7586"/>
    <w:rsid w:val="005E7526"/>
    <w:rsid w:val="00622C2F"/>
    <w:rsid w:val="006253E9"/>
    <w:rsid w:val="00670844"/>
    <w:rsid w:val="006B42FE"/>
    <w:rsid w:val="006B6EBF"/>
    <w:rsid w:val="006C47C2"/>
    <w:rsid w:val="006C5F3A"/>
    <w:rsid w:val="006E0D13"/>
    <w:rsid w:val="00713839"/>
    <w:rsid w:val="00755D99"/>
    <w:rsid w:val="007579A7"/>
    <w:rsid w:val="00774C8A"/>
    <w:rsid w:val="00777F30"/>
    <w:rsid w:val="00797B1A"/>
    <w:rsid w:val="007E17E3"/>
    <w:rsid w:val="007E2A79"/>
    <w:rsid w:val="007F37C7"/>
    <w:rsid w:val="008341CE"/>
    <w:rsid w:val="00846E70"/>
    <w:rsid w:val="00891D4E"/>
    <w:rsid w:val="00893D54"/>
    <w:rsid w:val="008F36E3"/>
    <w:rsid w:val="0091678F"/>
    <w:rsid w:val="00927776"/>
    <w:rsid w:val="00972121"/>
    <w:rsid w:val="009A2929"/>
    <w:rsid w:val="00A33131"/>
    <w:rsid w:val="00A81CC9"/>
    <w:rsid w:val="00A873F1"/>
    <w:rsid w:val="00A90C04"/>
    <w:rsid w:val="00AC1310"/>
    <w:rsid w:val="00B14D0A"/>
    <w:rsid w:val="00B56C54"/>
    <w:rsid w:val="00B76018"/>
    <w:rsid w:val="00BF2169"/>
    <w:rsid w:val="00BF7225"/>
    <w:rsid w:val="00C214F1"/>
    <w:rsid w:val="00C252CC"/>
    <w:rsid w:val="00CA040D"/>
    <w:rsid w:val="00CA5A51"/>
    <w:rsid w:val="00CA72F0"/>
    <w:rsid w:val="00CC5F0C"/>
    <w:rsid w:val="00D02CCC"/>
    <w:rsid w:val="00D06C52"/>
    <w:rsid w:val="00D16EBB"/>
    <w:rsid w:val="00D21C96"/>
    <w:rsid w:val="00D65D00"/>
    <w:rsid w:val="00DB2F5F"/>
    <w:rsid w:val="00DD1D61"/>
    <w:rsid w:val="00E115B4"/>
    <w:rsid w:val="00E276EF"/>
    <w:rsid w:val="00E56413"/>
    <w:rsid w:val="00E84D9E"/>
    <w:rsid w:val="00EF53ED"/>
    <w:rsid w:val="00F10113"/>
    <w:rsid w:val="00F26252"/>
    <w:rsid w:val="00F409CB"/>
    <w:rsid w:val="00F458F5"/>
    <w:rsid w:val="00F5692C"/>
    <w:rsid w:val="00F63C22"/>
    <w:rsid w:val="00F840A9"/>
    <w:rsid w:val="00FA07EC"/>
    <w:rsid w:val="00FD17D7"/>
    <w:rsid w:val="00FD1BB7"/>
    <w:rsid w:val="00FD6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C88C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 w:type="paragraph" w:styleId="Header">
    <w:name w:val="header"/>
    <w:basedOn w:val="Normal"/>
    <w:link w:val="HeaderChar"/>
    <w:uiPriority w:val="99"/>
    <w:unhideWhenUsed/>
    <w:rsid w:val="003D27FA"/>
    <w:pPr>
      <w:tabs>
        <w:tab w:val="center" w:pos="4320"/>
        <w:tab w:val="right" w:pos="8640"/>
      </w:tabs>
    </w:pPr>
  </w:style>
  <w:style w:type="character" w:customStyle="1" w:styleId="HeaderChar">
    <w:name w:val="Header Char"/>
    <w:basedOn w:val="DefaultParagraphFont"/>
    <w:link w:val="Header"/>
    <w:uiPriority w:val="99"/>
    <w:rsid w:val="003D27FA"/>
    <w:rPr>
      <w:rFonts w:ascii="Century Gothic" w:hAnsi="Century Gothic" w:cs="Arial"/>
    </w:rPr>
  </w:style>
  <w:style w:type="paragraph" w:styleId="Footer">
    <w:name w:val="footer"/>
    <w:basedOn w:val="Normal"/>
    <w:link w:val="FooterChar"/>
    <w:uiPriority w:val="99"/>
    <w:unhideWhenUsed/>
    <w:rsid w:val="003D27FA"/>
    <w:pPr>
      <w:tabs>
        <w:tab w:val="center" w:pos="4320"/>
        <w:tab w:val="right" w:pos="8640"/>
      </w:tabs>
    </w:pPr>
  </w:style>
  <w:style w:type="character" w:customStyle="1" w:styleId="FooterChar">
    <w:name w:val="Footer Char"/>
    <w:basedOn w:val="DefaultParagraphFont"/>
    <w:link w:val="Footer"/>
    <w:uiPriority w:val="99"/>
    <w:rsid w:val="003D27FA"/>
    <w:rPr>
      <w:rFonts w:ascii="Century Gothic" w:hAnsi="Century Gothic"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 w:type="paragraph" w:styleId="Header">
    <w:name w:val="header"/>
    <w:basedOn w:val="Normal"/>
    <w:link w:val="HeaderChar"/>
    <w:uiPriority w:val="99"/>
    <w:unhideWhenUsed/>
    <w:rsid w:val="003D27FA"/>
    <w:pPr>
      <w:tabs>
        <w:tab w:val="center" w:pos="4320"/>
        <w:tab w:val="right" w:pos="8640"/>
      </w:tabs>
    </w:pPr>
  </w:style>
  <w:style w:type="character" w:customStyle="1" w:styleId="HeaderChar">
    <w:name w:val="Header Char"/>
    <w:basedOn w:val="DefaultParagraphFont"/>
    <w:link w:val="Header"/>
    <w:uiPriority w:val="99"/>
    <w:rsid w:val="003D27FA"/>
    <w:rPr>
      <w:rFonts w:ascii="Century Gothic" w:hAnsi="Century Gothic" w:cs="Arial"/>
    </w:rPr>
  </w:style>
  <w:style w:type="paragraph" w:styleId="Footer">
    <w:name w:val="footer"/>
    <w:basedOn w:val="Normal"/>
    <w:link w:val="FooterChar"/>
    <w:uiPriority w:val="99"/>
    <w:unhideWhenUsed/>
    <w:rsid w:val="003D27FA"/>
    <w:pPr>
      <w:tabs>
        <w:tab w:val="center" w:pos="4320"/>
        <w:tab w:val="right" w:pos="8640"/>
      </w:tabs>
    </w:pPr>
  </w:style>
  <w:style w:type="character" w:customStyle="1" w:styleId="FooterChar">
    <w:name w:val="Footer Char"/>
    <w:basedOn w:val="DefaultParagraphFont"/>
    <w:link w:val="Footer"/>
    <w:uiPriority w:val="99"/>
    <w:rsid w:val="003D27FA"/>
    <w:rPr>
      <w:rFonts w:ascii="Century Gothic" w:hAnsi="Century Gothic"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28187">
      <w:bodyDiv w:val="1"/>
      <w:marLeft w:val="0"/>
      <w:marRight w:val="0"/>
      <w:marTop w:val="0"/>
      <w:marBottom w:val="0"/>
      <w:divBdr>
        <w:top w:val="none" w:sz="0" w:space="0" w:color="auto"/>
        <w:left w:val="none" w:sz="0" w:space="0" w:color="auto"/>
        <w:bottom w:val="none" w:sz="0" w:space="0" w:color="auto"/>
        <w:right w:val="none" w:sz="0" w:space="0" w:color="auto"/>
      </w:divBdr>
      <w:divsChild>
        <w:div w:id="1236234488">
          <w:marLeft w:val="0"/>
          <w:marRight w:val="0"/>
          <w:marTop w:val="0"/>
          <w:marBottom w:val="0"/>
          <w:divBdr>
            <w:top w:val="none" w:sz="0" w:space="0" w:color="auto"/>
            <w:left w:val="none" w:sz="0" w:space="0" w:color="auto"/>
            <w:bottom w:val="none" w:sz="0" w:space="0" w:color="auto"/>
            <w:right w:val="none" w:sz="0" w:space="0" w:color="auto"/>
          </w:divBdr>
        </w:div>
        <w:div w:id="30346099">
          <w:marLeft w:val="0"/>
          <w:marRight w:val="0"/>
          <w:marTop w:val="0"/>
          <w:marBottom w:val="0"/>
          <w:divBdr>
            <w:top w:val="none" w:sz="0" w:space="0" w:color="auto"/>
            <w:left w:val="none" w:sz="0" w:space="0" w:color="auto"/>
            <w:bottom w:val="none" w:sz="0" w:space="0" w:color="auto"/>
            <w:right w:val="none" w:sz="0" w:space="0" w:color="auto"/>
          </w:divBdr>
        </w:div>
        <w:div w:id="987830245">
          <w:marLeft w:val="0"/>
          <w:marRight w:val="0"/>
          <w:marTop w:val="0"/>
          <w:marBottom w:val="0"/>
          <w:divBdr>
            <w:top w:val="none" w:sz="0" w:space="0" w:color="auto"/>
            <w:left w:val="none" w:sz="0" w:space="0" w:color="auto"/>
            <w:bottom w:val="none" w:sz="0" w:space="0" w:color="auto"/>
            <w:right w:val="none" w:sz="0" w:space="0" w:color="auto"/>
          </w:divBdr>
        </w:div>
        <w:div w:id="1304693692">
          <w:marLeft w:val="0"/>
          <w:marRight w:val="0"/>
          <w:marTop w:val="0"/>
          <w:marBottom w:val="0"/>
          <w:divBdr>
            <w:top w:val="none" w:sz="0" w:space="0" w:color="auto"/>
            <w:left w:val="none" w:sz="0" w:space="0" w:color="auto"/>
            <w:bottom w:val="none" w:sz="0" w:space="0" w:color="auto"/>
            <w:right w:val="none" w:sz="0" w:space="0" w:color="auto"/>
          </w:divBdr>
        </w:div>
        <w:div w:id="922371976">
          <w:marLeft w:val="0"/>
          <w:marRight w:val="0"/>
          <w:marTop w:val="0"/>
          <w:marBottom w:val="0"/>
          <w:divBdr>
            <w:top w:val="none" w:sz="0" w:space="0" w:color="auto"/>
            <w:left w:val="none" w:sz="0" w:space="0" w:color="auto"/>
            <w:bottom w:val="none" w:sz="0" w:space="0" w:color="auto"/>
            <w:right w:val="none" w:sz="0" w:space="0" w:color="auto"/>
          </w:divBdr>
        </w:div>
        <w:div w:id="934942187">
          <w:marLeft w:val="0"/>
          <w:marRight w:val="0"/>
          <w:marTop w:val="0"/>
          <w:marBottom w:val="0"/>
          <w:divBdr>
            <w:top w:val="none" w:sz="0" w:space="0" w:color="auto"/>
            <w:left w:val="none" w:sz="0" w:space="0" w:color="auto"/>
            <w:bottom w:val="none" w:sz="0" w:space="0" w:color="auto"/>
            <w:right w:val="none" w:sz="0" w:space="0" w:color="auto"/>
          </w:divBdr>
        </w:div>
        <w:div w:id="1771002419">
          <w:marLeft w:val="0"/>
          <w:marRight w:val="0"/>
          <w:marTop w:val="0"/>
          <w:marBottom w:val="0"/>
          <w:divBdr>
            <w:top w:val="none" w:sz="0" w:space="0" w:color="auto"/>
            <w:left w:val="none" w:sz="0" w:space="0" w:color="auto"/>
            <w:bottom w:val="none" w:sz="0" w:space="0" w:color="auto"/>
            <w:right w:val="none" w:sz="0" w:space="0" w:color="auto"/>
          </w:divBdr>
        </w:div>
        <w:div w:id="87849918">
          <w:marLeft w:val="0"/>
          <w:marRight w:val="0"/>
          <w:marTop w:val="0"/>
          <w:marBottom w:val="0"/>
          <w:divBdr>
            <w:top w:val="none" w:sz="0" w:space="0" w:color="auto"/>
            <w:left w:val="none" w:sz="0" w:space="0" w:color="auto"/>
            <w:bottom w:val="none" w:sz="0" w:space="0" w:color="auto"/>
            <w:right w:val="none" w:sz="0" w:space="0" w:color="auto"/>
          </w:divBdr>
        </w:div>
        <w:div w:id="1189217574">
          <w:marLeft w:val="0"/>
          <w:marRight w:val="0"/>
          <w:marTop w:val="0"/>
          <w:marBottom w:val="0"/>
          <w:divBdr>
            <w:top w:val="none" w:sz="0" w:space="0" w:color="auto"/>
            <w:left w:val="none" w:sz="0" w:space="0" w:color="auto"/>
            <w:bottom w:val="none" w:sz="0" w:space="0" w:color="auto"/>
            <w:right w:val="none" w:sz="0" w:space="0" w:color="auto"/>
          </w:divBdr>
        </w:div>
        <w:div w:id="287324853">
          <w:marLeft w:val="0"/>
          <w:marRight w:val="0"/>
          <w:marTop w:val="0"/>
          <w:marBottom w:val="0"/>
          <w:divBdr>
            <w:top w:val="none" w:sz="0" w:space="0" w:color="auto"/>
            <w:left w:val="none" w:sz="0" w:space="0" w:color="auto"/>
            <w:bottom w:val="none" w:sz="0" w:space="0" w:color="auto"/>
            <w:right w:val="none" w:sz="0" w:space="0" w:color="auto"/>
          </w:divBdr>
        </w:div>
        <w:div w:id="1449742360">
          <w:marLeft w:val="0"/>
          <w:marRight w:val="0"/>
          <w:marTop w:val="0"/>
          <w:marBottom w:val="0"/>
          <w:divBdr>
            <w:top w:val="none" w:sz="0" w:space="0" w:color="auto"/>
            <w:left w:val="none" w:sz="0" w:space="0" w:color="auto"/>
            <w:bottom w:val="none" w:sz="0" w:space="0" w:color="auto"/>
            <w:right w:val="none" w:sz="0" w:space="0" w:color="auto"/>
          </w:divBdr>
        </w:div>
        <w:div w:id="1050416729">
          <w:marLeft w:val="0"/>
          <w:marRight w:val="0"/>
          <w:marTop w:val="0"/>
          <w:marBottom w:val="0"/>
          <w:divBdr>
            <w:top w:val="none" w:sz="0" w:space="0" w:color="auto"/>
            <w:left w:val="none" w:sz="0" w:space="0" w:color="auto"/>
            <w:bottom w:val="none" w:sz="0" w:space="0" w:color="auto"/>
            <w:right w:val="none" w:sz="0" w:space="0" w:color="auto"/>
          </w:divBdr>
        </w:div>
        <w:div w:id="1611083727">
          <w:marLeft w:val="0"/>
          <w:marRight w:val="0"/>
          <w:marTop w:val="0"/>
          <w:marBottom w:val="0"/>
          <w:divBdr>
            <w:top w:val="none" w:sz="0" w:space="0" w:color="auto"/>
            <w:left w:val="none" w:sz="0" w:space="0" w:color="auto"/>
            <w:bottom w:val="none" w:sz="0" w:space="0" w:color="auto"/>
            <w:right w:val="none" w:sz="0" w:space="0" w:color="auto"/>
          </w:divBdr>
        </w:div>
        <w:div w:id="1063287707">
          <w:marLeft w:val="0"/>
          <w:marRight w:val="0"/>
          <w:marTop w:val="0"/>
          <w:marBottom w:val="0"/>
          <w:divBdr>
            <w:top w:val="none" w:sz="0" w:space="0" w:color="auto"/>
            <w:left w:val="none" w:sz="0" w:space="0" w:color="auto"/>
            <w:bottom w:val="none" w:sz="0" w:space="0" w:color="auto"/>
            <w:right w:val="none" w:sz="0" w:space="0" w:color="auto"/>
          </w:divBdr>
        </w:div>
      </w:divsChild>
    </w:div>
    <w:div w:id="649752653">
      <w:bodyDiv w:val="1"/>
      <w:marLeft w:val="0"/>
      <w:marRight w:val="0"/>
      <w:marTop w:val="0"/>
      <w:marBottom w:val="0"/>
      <w:divBdr>
        <w:top w:val="none" w:sz="0" w:space="0" w:color="auto"/>
        <w:left w:val="none" w:sz="0" w:space="0" w:color="auto"/>
        <w:bottom w:val="none" w:sz="0" w:space="0" w:color="auto"/>
        <w:right w:val="none" w:sz="0" w:space="0" w:color="auto"/>
      </w:divBdr>
      <w:divsChild>
        <w:div w:id="1439987576">
          <w:marLeft w:val="0"/>
          <w:marRight w:val="0"/>
          <w:marTop w:val="0"/>
          <w:marBottom w:val="0"/>
          <w:divBdr>
            <w:top w:val="none" w:sz="0" w:space="0" w:color="auto"/>
            <w:left w:val="none" w:sz="0" w:space="0" w:color="auto"/>
            <w:bottom w:val="none" w:sz="0" w:space="0" w:color="auto"/>
            <w:right w:val="none" w:sz="0" w:space="0" w:color="auto"/>
          </w:divBdr>
        </w:div>
        <w:div w:id="1688560618">
          <w:marLeft w:val="0"/>
          <w:marRight w:val="0"/>
          <w:marTop w:val="0"/>
          <w:marBottom w:val="0"/>
          <w:divBdr>
            <w:top w:val="none" w:sz="0" w:space="0" w:color="auto"/>
            <w:left w:val="none" w:sz="0" w:space="0" w:color="auto"/>
            <w:bottom w:val="none" w:sz="0" w:space="0" w:color="auto"/>
            <w:right w:val="none" w:sz="0" w:space="0" w:color="auto"/>
          </w:divBdr>
        </w:div>
      </w:divsChild>
    </w:div>
    <w:div w:id="746458928">
      <w:bodyDiv w:val="1"/>
      <w:marLeft w:val="0"/>
      <w:marRight w:val="0"/>
      <w:marTop w:val="0"/>
      <w:marBottom w:val="0"/>
      <w:divBdr>
        <w:top w:val="none" w:sz="0" w:space="0" w:color="auto"/>
        <w:left w:val="none" w:sz="0" w:space="0" w:color="auto"/>
        <w:bottom w:val="none" w:sz="0" w:space="0" w:color="auto"/>
        <w:right w:val="none" w:sz="0" w:space="0" w:color="auto"/>
      </w:divBdr>
    </w:div>
    <w:div w:id="1030640798">
      <w:bodyDiv w:val="1"/>
      <w:marLeft w:val="0"/>
      <w:marRight w:val="0"/>
      <w:marTop w:val="0"/>
      <w:marBottom w:val="0"/>
      <w:divBdr>
        <w:top w:val="none" w:sz="0" w:space="0" w:color="auto"/>
        <w:left w:val="none" w:sz="0" w:space="0" w:color="auto"/>
        <w:bottom w:val="none" w:sz="0" w:space="0" w:color="auto"/>
        <w:right w:val="none" w:sz="0" w:space="0" w:color="auto"/>
      </w:divBdr>
    </w:div>
    <w:div w:id="1153983791">
      <w:bodyDiv w:val="1"/>
      <w:marLeft w:val="0"/>
      <w:marRight w:val="0"/>
      <w:marTop w:val="0"/>
      <w:marBottom w:val="0"/>
      <w:divBdr>
        <w:top w:val="none" w:sz="0" w:space="0" w:color="auto"/>
        <w:left w:val="none" w:sz="0" w:space="0" w:color="auto"/>
        <w:bottom w:val="none" w:sz="0" w:space="0" w:color="auto"/>
        <w:right w:val="none" w:sz="0" w:space="0" w:color="auto"/>
      </w:divBdr>
    </w:div>
    <w:div w:id="1334996022">
      <w:bodyDiv w:val="1"/>
      <w:marLeft w:val="0"/>
      <w:marRight w:val="0"/>
      <w:marTop w:val="0"/>
      <w:marBottom w:val="0"/>
      <w:divBdr>
        <w:top w:val="none" w:sz="0" w:space="0" w:color="auto"/>
        <w:left w:val="none" w:sz="0" w:space="0" w:color="auto"/>
        <w:bottom w:val="none" w:sz="0" w:space="0" w:color="auto"/>
        <w:right w:val="none" w:sz="0" w:space="0" w:color="auto"/>
      </w:divBdr>
    </w:div>
    <w:div w:id="1516918274">
      <w:bodyDiv w:val="1"/>
      <w:marLeft w:val="0"/>
      <w:marRight w:val="0"/>
      <w:marTop w:val="0"/>
      <w:marBottom w:val="0"/>
      <w:divBdr>
        <w:top w:val="none" w:sz="0" w:space="0" w:color="auto"/>
        <w:left w:val="none" w:sz="0" w:space="0" w:color="auto"/>
        <w:bottom w:val="none" w:sz="0" w:space="0" w:color="auto"/>
        <w:right w:val="none" w:sz="0" w:space="0" w:color="auto"/>
      </w:divBdr>
    </w:div>
    <w:div w:id="19980283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A0F1B-6306-5B4F-9710-8801C33A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854</Words>
  <Characters>4868</Characters>
  <Application>Microsoft Macintosh Word</Application>
  <DocSecurity>0</DocSecurity>
  <Lines>40</Lines>
  <Paragraphs>11</Paragraphs>
  <ScaleCrop>false</ScaleCrop>
  <Company>Oregon Coalition of Local Health Officials, Inc</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Caitlin Hill</cp:lastModifiedBy>
  <cp:revision>4</cp:revision>
  <dcterms:created xsi:type="dcterms:W3CDTF">2018-01-20T00:18:00Z</dcterms:created>
  <dcterms:modified xsi:type="dcterms:W3CDTF">2018-01-22T18:30:00Z</dcterms:modified>
</cp:coreProperties>
</file>