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FA00E" w14:textId="6F351898" w:rsidR="00E053C6" w:rsidRPr="009F20B5" w:rsidRDefault="00E053C6" w:rsidP="00221052">
      <w:pPr>
        <w:jc w:val="center"/>
        <w:rPr>
          <w:rFonts w:ascii="Times New Roman" w:hAnsi="Times New Roman" w:cs="Times New Roman"/>
          <w:b/>
        </w:rPr>
      </w:pPr>
      <w:r w:rsidRPr="009F20B5">
        <w:rPr>
          <w:rFonts w:ascii="Times New Roman" w:hAnsi="Times New Roman" w:cs="Times New Roman"/>
          <w:b/>
        </w:rPr>
        <w:t>Policy Statement</w:t>
      </w:r>
    </w:p>
    <w:p w14:paraId="4E486FAF" w14:textId="64D0B16D" w:rsidR="0079503F" w:rsidRPr="009F20B5" w:rsidRDefault="00E053C6" w:rsidP="00221052">
      <w:pPr>
        <w:rPr>
          <w:rFonts w:ascii="Times New Roman" w:hAnsi="Times New Roman" w:cs="Times New Roman"/>
          <w:b/>
        </w:rPr>
      </w:pPr>
      <w:r w:rsidRPr="009F20B5">
        <w:rPr>
          <w:rFonts w:ascii="Times New Roman" w:hAnsi="Times New Roman" w:cs="Times New Roman"/>
          <w:b/>
        </w:rPr>
        <w:br/>
      </w:r>
      <w:r w:rsidR="00BB1235" w:rsidRPr="009F20B5">
        <w:rPr>
          <w:rFonts w:ascii="Times New Roman" w:hAnsi="Times New Roman" w:cs="Times New Roman"/>
          <w:b/>
        </w:rPr>
        <w:t>CLHO Committee:</w:t>
      </w:r>
      <w:r w:rsidR="00BB1235" w:rsidRPr="009F20B5">
        <w:rPr>
          <w:rFonts w:ascii="Times New Roman" w:hAnsi="Times New Roman" w:cs="Times New Roman"/>
        </w:rPr>
        <w:t xml:space="preserve"> Access to Clinical Preventive Services</w:t>
      </w:r>
    </w:p>
    <w:p w14:paraId="4BF167E9" w14:textId="77777777" w:rsidR="00BB1235" w:rsidRPr="009F20B5" w:rsidRDefault="00BB1235" w:rsidP="00221052">
      <w:pPr>
        <w:rPr>
          <w:rFonts w:ascii="Times New Roman" w:hAnsi="Times New Roman" w:cs="Times New Roman"/>
        </w:rPr>
      </w:pPr>
    </w:p>
    <w:p w14:paraId="072C3F99" w14:textId="390E60A3" w:rsidR="00BB1235" w:rsidRPr="009F20B5" w:rsidRDefault="00BB1235" w:rsidP="00221052">
      <w:pPr>
        <w:rPr>
          <w:rFonts w:ascii="Times New Roman" w:hAnsi="Times New Roman" w:cs="Times New Roman"/>
        </w:rPr>
      </w:pPr>
      <w:r w:rsidRPr="009F20B5">
        <w:rPr>
          <w:rFonts w:ascii="Times New Roman" w:hAnsi="Times New Roman" w:cs="Times New Roman"/>
          <w:b/>
        </w:rPr>
        <w:t>Policy Statement:</w:t>
      </w:r>
      <w:r w:rsidRPr="009F20B5">
        <w:rPr>
          <w:rFonts w:ascii="Times New Roman" w:hAnsi="Times New Roman" w:cs="Times New Roman"/>
        </w:rPr>
        <w:t xml:space="preserve"> The </w:t>
      </w:r>
      <w:r w:rsidR="00286FAE">
        <w:rPr>
          <w:rFonts w:ascii="Times New Roman" w:hAnsi="Times New Roman" w:cs="Times New Roman"/>
        </w:rPr>
        <w:t xml:space="preserve">Coalition of Local Health Officials </w:t>
      </w:r>
      <w:r w:rsidRPr="009F20B5">
        <w:rPr>
          <w:rFonts w:ascii="Times New Roman" w:hAnsi="Times New Roman" w:cs="Times New Roman"/>
        </w:rPr>
        <w:t>supports comprehensive access to low- or no-cost, effective contraception for all Oregonians.</w:t>
      </w:r>
    </w:p>
    <w:p w14:paraId="47907DEA" w14:textId="77777777" w:rsidR="00BB1235" w:rsidRDefault="00BB1235" w:rsidP="00221052">
      <w:pPr>
        <w:rPr>
          <w:rFonts w:ascii="Times New Roman" w:hAnsi="Times New Roman" w:cs="Times New Roman"/>
        </w:rPr>
      </w:pPr>
    </w:p>
    <w:p w14:paraId="60BB5260" w14:textId="2014676C" w:rsidR="009F20B5" w:rsidRPr="001B4B0E" w:rsidRDefault="009F20B5" w:rsidP="00221052">
      <w:pPr>
        <w:rPr>
          <w:rFonts w:ascii="Times New Roman" w:eastAsia="Times New Roman" w:hAnsi="Times New Roman" w:cs="Times New Roman"/>
          <w:highlight w:val="yellow"/>
        </w:rPr>
      </w:pPr>
      <w:r w:rsidRPr="001B4B0E">
        <w:rPr>
          <w:rFonts w:ascii="Times New Roman" w:hAnsi="Times New Roman" w:cs="Times New Roman"/>
          <w:b/>
          <w:highlight w:val="yellow"/>
        </w:rPr>
        <w:t>Policy Positions:</w:t>
      </w:r>
      <w:r w:rsidRPr="001B4B0E">
        <w:rPr>
          <w:rFonts w:ascii="Times New Roman" w:eastAsia="Times New Roman" w:hAnsi="Times New Roman" w:cs="Times New Roman"/>
          <w:highlight w:val="yellow"/>
        </w:rPr>
        <w:t xml:space="preserve"> </w:t>
      </w:r>
      <w:r w:rsidR="001B4B0E" w:rsidRPr="001B4B0E">
        <w:rPr>
          <w:rFonts w:ascii="Times New Roman" w:eastAsia="Times New Roman" w:hAnsi="Times New Roman" w:cs="Times New Roman"/>
          <w:highlight w:val="yellow"/>
        </w:rPr>
        <w:t>CLHO supports legislation that:</w:t>
      </w:r>
    </w:p>
    <w:p w14:paraId="6A60D691" w14:textId="395DF224" w:rsidR="001B4B0E" w:rsidRPr="001B4B0E" w:rsidRDefault="001B4B0E" w:rsidP="001B4B0E">
      <w:pPr>
        <w:pStyle w:val="ListParagraph"/>
        <w:numPr>
          <w:ilvl w:val="0"/>
          <w:numId w:val="2"/>
        </w:numPr>
        <w:rPr>
          <w:rFonts w:ascii="Times New Roman" w:hAnsi="Times New Roman" w:cs="Times New Roman"/>
          <w:b/>
          <w:highlight w:val="yellow"/>
        </w:rPr>
      </w:pPr>
      <w:r w:rsidRPr="001B4B0E">
        <w:rPr>
          <w:rFonts w:ascii="Times New Roman" w:hAnsi="Times New Roman" w:cs="Times New Roman"/>
          <w:highlight w:val="yellow"/>
        </w:rPr>
        <w:t>Increases access to low- or no-cost family planning programs</w:t>
      </w:r>
    </w:p>
    <w:p w14:paraId="6617C7EE" w14:textId="6281756B" w:rsidR="001B4B0E" w:rsidRPr="001B4B0E" w:rsidRDefault="001B4B0E" w:rsidP="001B4B0E">
      <w:pPr>
        <w:pStyle w:val="ListParagraph"/>
        <w:numPr>
          <w:ilvl w:val="0"/>
          <w:numId w:val="2"/>
        </w:numPr>
        <w:rPr>
          <w:rFonts w:ascii="Times New Roman" w:hAnsi="Times New Roman" w:cs="Times New Roman"/>
          <w:b/>
          <w:highlight w:val="yellow"/>
        </w:rPr>
      </w:pPr>
      <w:r w:rsidRPr="001B4B0E">
        <w:rPr>
          <w:rFonts w:ascii="Times New Roman" w:hAnsi="Times New Roman" w:cs="Times New Roman"/>
          <w:highlight w:val="yellow"/>
        </w:rPr>
        <w:t>Supports mothers and babies such as</w:t>
      </w:r>
      <w:r w:rsidR="002D6B64">
        <w:rPr>
          <w:rFonts w:ascii="Times New Roman" w:hAnsi="Times New Roman" w:cs="Times New Roman"/>
          <w:highlight w:val="yellow"/>
        </w:rPr>
        <w:t xml:space="preserve"> programs</w:t>
      </w:r>
      <w:r w:rsidRPr="001B4B0E">
        <w:rPr>
          <w:rFonts w:ascii="Times New Roman" w:hAnsi="Times New Roman" w:cs="Times New Roman"/>
          <w:highlight w:val="yellow"/>
        </w:rPr>
        <w:t xml:space="preserve"> </w:t>
      </w:r>
      <w:r w:rsidR="002D6B64">
        <w:rPr>
          <w:rFonts w:ascii="Times New Roman" w:hAnsi="Times New Roman" w:cs="Times New Roman"/>
          <w:highlight w:val="yellow"/>
        </w:rPr>
        <w:t xml:space="preserve">such as </w:t>
      </w:r>
      <w:r w:rsidRPr="001B4B0E">
        <w:rPr>
          <w:rFonts w:ascii="Times New Roman" w:hAnsi="Times New Roman" w:cs="Times New Roman"/>
          <w:highlight w:val="yellow"/>
        </w:rPr>
        <w:t>WIC and home visiting</w:t>
      </w:r>
    </w:p>
    <w:p w14:paraId="54940AF7" w14:textId="1B826D9A" w:rsidR="001B4B0E" w:rsidRPr="002D6B64" w:rsidRDefault="00207A37" w:rsidP="001B4B0E">
      <w:pPr>
        <w:pStyle w:val="ListParagraph"/>
        <w:numPr>
          <w:ilvl w:val="0"/>
          <w:numId w:val="2"/>
        </w:numPr>
        <w:rPr>
          <w:rFonts w:ascii="Times New Roman" w:hAnsi="Times New Roman" w:cs="Times New Roman"/>
          <w:b/>
          <w:highlight w:val="yellow"/>
        </w:rPr>
      </w:pPr>
      <w:bookmarkStart w:id="0" w:name="_GoBack"/>
      <w:bookmarkEnd w:id="0"/>
      <w:r>
        <w:rPr>
          <w:rFonts w:ascii="Times New Roman" w:hAnsi="Times New Roman" w:cs="Times New Roman"/>
          <w:highlight w:val="yellow"/>
        </w:rPr>
        <w:t>Supports funding for family planning,</w:t>
      </w:r>
      <w:r w:rsidR="002D6B64">
        <w:rPr>
          <w:rFonts w:ascii="Times New Roman" w:hAnsi="Times New Roman" w:cs="Times New Roman"/>
          <w:highlight w:val="yellow"/>
        </w:rPr>
        <w:t xml:space="preserve"> nurse-led</w:t>
      </w:r>
      <w:r>
        <w:rPr>
          <w:rFonts w:ascii="Times New Roman" w:hAnsi="Times New Roman" w:cs="Times New Roman"/>
          <w:highlight w:val="yellow"/>
        </w:rPr>
        <w:t xml:space="preserve"> home-visiting and WIC services</w:t>
      </w:r>
    </w:p>
    <w:p w14:paraId="66D3A540" w14:textId="77777777" w:rsidR="002D6B64" w:rsidRPr="002D6B64" w:rsidRDefault="002D6B64" w:rsidP="002D6B64">
      <w:pPr>
        <w:ind w:left="360"/>
        <w:rPr>
          <w:rFonts w:ascii="Times New Roman" w:hAnsi="Times New Roman" w:cs="Times New Roman"/>
          <w:b/>
          <w:highlight w:val="yellow"/>
        </w:rPr>
      </w:pPr>
    </w:p>
    <w:p w14:paraId="0D541421" w14:textId="77777777" w:rsidR="009F20B5" w:rsidRPr="001B4B0E" w:rsidRDefault="009F20B5" w:rsidP="00221052">
      <w:pPr>
        <w:rPr>
          <w:rFonts w:ascii="Times New Roman" w:hAnsi="Times New Roman" w:cs="Times New Roman"/>
          <w:highlight w:val="yellow"/>
        </w:rPr>
      </w:pPr>
    </w:p>
    <w:p w14:paraId="376E649E" w14:textId="38EF3D21" w:rsidR="00BB1235" w:rsidRPr="001B4B0E" w:rsidRDefault="00BB1235" w:rsidP="00221052">
      <w:pPr>
        <w:rPr>
          <w:rFonts w:ascii="Times New Roman" w:hAnsi="Times New Roman" w:cs="Times New Roman"/>
          <w:b/>
          <w:highlight w:val="yellow"/>
        </w:rPr>
      </w:pPr>
      <w:r w:rsidRPr="001B4B0E">
        <w:rPr>
          <w:rFonts w:ascii="Times New Roman" w:hAnsi="Times New Roman" w:cs="Times New Roman"/>
          <w:b/>
          <w:highlight w:val="yellow"/>
        </w:rPr>
        <w:t>Public Health Issue that Policy Statement is Addressing:</w:t>
      </w:r>
      <w:r w:rsidR="009F20B5" w:rsidRPr="001B4B0E">
        <w:rPr>
          <w:rFonts w:ascii="Times New Roman" w:hAnsi="Times New Roman" w:cs="Times New Roman"/>
          <w:b/>
          <w:highlight w:val="yellow"/>
        </w:rPr>
        <w:t xml:space="preserve"> </w:t>
      </w:r>
    </w:p>
    <w:p w14:paraId="6A0B0511" w14:textId="7CB77A01" w:rsidR="001B4B0E" w:rsidRPr="001B4B0E" w:rsidRDefault="001B4B0E" w:rsidP="001B4B0E">
      <w:pPr>
        <w:pStyle w:val="ListParagraph"/>
        <w:numPr>
          <w:ilvl w:val="0"/>
          <w:numId w:val="1"/>
        </w:numPr>
        <w:rPr>
          <w:rFonts w:ascii="Times New Roman" w:hAnsi="Times New Roman" w:cs="Times New Roman"/>
          <w:highlight w:val="yellow"/>
        </w:rPr>
      </w:pPr>
      <w:r w:rsidRPr="001B4B0E">
        <w:rPr>
          <w:rFonts w:ascii="Times New Roman" w:hAnsi="Times New Roman" w:cs="Times New Roman"/>
          <w:highlight w:val="yellow"/>
        </w:rPr>
        <w:t>Unwanted and high-risk pregnancies, maternal and infant morbidity and mortality, and unsafe abortions</w:t>
      </w:r>
    </w:p>
    <w:p w14:paraId="693FC9C2" w14:textId="59A526ED" w:rsidR="009F20B5" w:rsidRPr="001B4B0E" w:rsidRDefault="001B4B0E" w:rsidP="009F20B5">
      <w:pPr>
        <w:pStyle w:val="ListParagraph"/>
        <w:numPr>
          <w:ilvl w:val="0"/>
          <w:numId w:val="1"/>
        </w:numPr>
        <w:rPr>
          <w:rFonts w:ascii="Times New Roman" w:hAnsi="Times New Roman" w:cs="Times New Roman"/>
          <w:highlight w:val="yellow"/>
        </w:rPr>
      </w:pPr>
      <w:r w:rsidRPr="001B4B0E">
        <w:rPr>
          <w:rFonts w:ascii="Times New Roman" w:hAnsi="Times New Roman" w:cs="Times New Roman"/>
          <w:highlight w:val="yellow"/>
        </w:rPr>
        <w:t>Comprehensive and universal a</w:t>
      </w:r>
      <w:r w:rsidR="009F20B5" w:rsidRPr="001B4B0E">
        <w:rPr>
          <w:rFonts w:ascii="Times New Roman" w:hAnsi="Times New Roman" w:cs="Times New Roman"/>
          <w:highlight w:val="yellow"/>
        </w:rPr>
        <w:t xml:space="preserve">ccess to </w:t>
      </w:r>
      <w:r w:rsidRPr="001B4B0E">
        <w:rPr>
          <w:rFonts w:ascii="Times New Roman" w:hAnsi="Times New Roman" w:cs="Times New Roman"/>
          <w:highlight w:val="yellow"/>
        </w:rPr>
        <w:t xml:space="preserve">effective </w:t>
      </w:r>
      <w:r w:rsidR="009F20B5" w:rsidRPr="001B4B0E">
        <w:rPr>
          <w:rFonts w:ascii="Times New Roman" w:hAnsi="Times New Roman" w:cs="Times New Roman"/>
          <w:highlight w:val="yellow"/>
        </w:rPr>
        <w:t>contraception</w:t>
      </w:r>
    </w:p>
    <w:p w14:paraId="0B4C980D" w14:textId="6E85E649" w:rsidR="009F20B5" w:rsidRPr="001B4B0E" w:rsidRDefault="009F20B5" w:rsidP="009F20B5">
      <w:pPr>
        <w:pStyle w:val="ListParagraph"/>
        <w:numPr>
          <w:ilvl w:val="0"/>
          <w:numId w:val="1"/>
        </w:numPr>
        <w:rPr>
          <w:rFonts w:ascii="Times New Roman" w:hAnsi="Times New Roman" w:cs="Times New Roman"/>
          <w:highlight w:val="yellow"/>
        </w:rPr>
      </w:pPr>
      <w:r w:rsidRPr="001B4B0E">
        <w:rPr>
          <w:rFonts w:ascii="Times New Roman" w:hAnsi="Times New Roman" w:cs="Times New Roman"/>
          <w:highlight w:val="yellow"/>
        </w:rPr>
        <w:t>Health equity</w:t>
      </w:r>
    </w:p>
    <w:p w14:paraId="2116D745" w14:textId="77777777" w:rsidR="00AA0553" w:rsidRPr="009F20B5" w:rsidRDefault="00AA0553" w:rsidP="00221052">
      <w:pPr>
        <w:rPr>
          <w:rFonts w:ascii="Times New Roman" w:eastAsia="Times New Roman" w:hAnsi="Times New Roman" w:cs="Times New Roman"/>
        </w:rPr>
      </w:pPr>
    </w:p>
    <w:p w14:paraId="044D2BB1" w14:textId="77777777" w:rsidR="00AA0553" w:rsidRPr="009F20B5" w:rsidRDefault="00AA0553" w:rsidP="00221052">
      <w:pPr>
        <w:rPr>
          <w:rFonts w:ascii="Times New Roman" w:eastAsia="Times New Roman" w:hAnsi="Times New Roman" w:cs="Times New Roman"/>
          <w:b/>
        </w:rPr>
      </w:pPr>
      <w:r w:rsidRPr="009F20B5">
        <w:rPr>
          <w:rFonts w:ascii="Times New Roman" w:eastAsia="Times New Roman" w:hAnsi="Times New Roman" w:cs="Times New Roman"/>
          <w:b/>
        </w:rPr>
        <w:t>Justification (data supporting the need to work on this issue):</w:t>
      </w:r>
    </w:p>
    <w:p w14:paraId="515A13AC" w14:textId="77777777" w:rsidR="00D20C91"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The benefits of comprehensive and universal access to contraception are so significant that universal access is accepted internationally as essential to human rights. Frequent barriers to access include financial, geographical, violence- or conflict-related, and sociocultural factors. This policy supports the universal human right to voluntary, informed, affordable access to the full range of modern and evidence-based contraceptive methods, including emergency contraception. This policy also supports local and State government, health providers, and health funding systems in the work to ensure the right to contraception without exceptions, through services including comprehensive evidence-based counseling, language translation, and referrals as needed. [1] </w:t>
      </w:r>
    </w:p>
    <w:p w14:paraId="40848E1E" w14:textId="77777777" w:rsidR="00D20C91" w:rsidRPr="009F20B5" w:rsidRDefault="00D20C91" w:rsidP="00221052">
      <w:pPr>
        <w:rPr>
          <w:rFonts w:ascii="Times New Roman" w:eastAsia="Times New Roman" w:hAnsi="Times New Roman" w:cs="Times New Roman"/>
        </w:rPr>
      </w:pPr>
    </w:p>
    <w:p w14:paraId="4D6F0DC0" w14:textId="77777777" w:rsidR="004C1582"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The development of safe, effective contraception is considered to be one of the greatest public health achievements of the 20th century. [1,2] In 2010, 46% of all pregnancies (31,000) in Oregon were unintended; Oregon’s unintended pregnancy rate in 2010 was 41 per 1,000 women aged 15-44. [14] Nationally, rates among the states ranged from a low of 32 per 1,000 in New Hampshire to a high of 62 per 1,000 in Delaware. [14] The adolescent pregnancy rate in Oregon was 36 per 1,000 women aged 15-19 in 2013, while the national rate was 43 per 1,000 and state rates ranged from 22 per 1,000 in New Hampshire to 62 per 1,000 in New Mexico. [15] The majority (75%) of adolescent pregnancies in the United States are unintended, and adolescents account for about 15% of all unintended pregnancies annually. [16] </w:t>
      </w:r>
    </w:p>
    <w:p w14:paraId="25ABA7BE" w14:textId="77777777" w:rsidR="004C1582" w:rsidRPr="009F20B5" w:rsidRDefault="004C1582" w:rsidP="00221052">
      <w:pPr>
        <w:rPr>
          <w:rFonts w:ascii="Times New Roman" w:eastAsia="Times New Roman" w:hAnsi="Times New Roman" w:cs="Times New Roman"/>
        </w:rPr>
      </w:pPr>
    </w:p>
    <w:p w14:paraId="1F91CC91" w14:textId="386F6CBF" w:rsidR="00AA0553"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Contraception allows individuals to safely space and limit their pregnancies and reduce unintended pregnancies, unsafe abortions, [1,3] and maternal morbidity and mortality. [1,4] In 2010, 54% of unintended pregnancies in Oregon resulted in births and 32% in abortions; the remainder resulted in miscarriages. [14] Contraceptive use improves birth outcomes, slows population growth, improves socioeconomic status [1,5-8] and may </w:t>
      </w:r>
      <w:r w:rsidRPr="009F20B5">
        <w:rPr>
          <w:rFonts w:ascii="Times New Roman" w:eastAsia="Times New Roman" w:hAnsi="Times New Roman" w:cs="Times New Roman"/>
        </w:rPr>
        <w:lastRenderedPageBreak/>
        <w:t>reduce the incidence of child maltreatment. The use of contraception plays an important role in the wellbeing and health of women in Oregon and worldwide, empowering individuals to take control of their sexuality, fertility, and reproductive health. Additionally, many contraceptive methods have been shown to reduce the risk of endometrial and ovarian cancers, are therapeutic agents for menstrual-related disorders, and offer other proven health benefits. [1,8] Evidence has shown definitively that the relative risk associated with the use of any tested method of contraception is significantly lower than the risks from pregnancy, childbirth, and unsafe abortion procedures. [1,9]</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p>
    <w:p w14:paraId="3761910C" w14:textId="77777777" w:rsidR="00AA0553" w:rsidRPr="009F20B5" w:rsidRDefault="00AA0553" w:rsidP="00221052">
      <w:pPr>
        <w:rPr>
          <w:rFonts w:ascii="Times New Roman" w:eastAsia="Times New Roman" w:hAnsi="Times New Roman" w:cs="Times New Roman"/>
        </w:rPr>
      </w:pPr>
    </w:p>
    <w:p w14:paraId="35063FF1" w14:textId="77777777" w:rsidR="00AA0553" w:rsidRPr="009F20B5" w:rsidRDefault="00AA0553" w:rsidP="00221052">
      <w:pPr>
        <w:rPr>
          <w:rFonts w:ascii="Times New Roman" w:eastAsia="Times New Roman" w:hAnsi="Times New Roman" w:cs="Times New Roman"/>
          <w:b/>
        </w:rPr>
      </w:pPr>
      <w:r w:rsidRPr="009F20B5">
        <w:rPr>
          <w:rFonts w:ascii="Times New Roman" w:eastAsia="Times New Roman" w:hAnsi="Times New Roman" w:cs="Times New Roman"/>
          <w:b/>
        </w:rPr>
        <w:t>Role of Local Public Health (promise practice/evidence-based work):</w:t>
      </w:r>
    </w:p>
    <w:p w14:paraId="0A5969A0" w14:textId="77777777" w:rsidR="00410296"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Many factors affect an individual's capacity to actualize his or her right to choose desirable contraceptive methods, including access to and availability of the full range of methods, affordability, availability of skilled medical personnel, method effectiveness, method safety and side effects, and medical eligibility. Sociocultural factors can either facilit</w:t>
      </w:r>
      <w:r w:rsidR="00410296" w:rsidRPr="009F20B5">
        <w:rPr>
          <w:rFonts w:ascii="Times New Roman" w:eastAsia="Times New Roman" w:hAnsi="Times New Roman" w:cs="Times New Roman"/>
        </w:rPr>
        <w:t>at</w:t>
      </w:r>
      <w:r w:rsidRPr="009F20B5">
        <w:rPr>
          <w:rFonts w:ascii="Times New Roman" w:eastAsia="Times New Roman" w:hAnsi="Times New Roman" w:cs="Times New Roman"/>
        </w:rPr>
        <w:t xml:space="preserve">e or pose barriers to choice; the most common barriers are lack of partner support, gender-based and sexual violence, sexual harassment, and discrimination in the wider society or from medical providers on the basis of gender, age, marital status, sexuality, ethnicity, religious preference, or immigration/legal status. [1,10-12] </w:t>
      </w:r>
    </w:p>
    <w:p w14:paraId="6358CA0E" w14:textId="77777777" w:rsidR="00410296" w:rsidRPr="009F20B5" w:rsidRDefault="00410296" w:rsidP="00221052">
      <w:pPr>
        <w:rPr>
          <w:rFonts w:ascii="Times New Roman" w:eastAsia="Times New Roman" w:hAnsi="Times New Roman" w:cs="Times New Roman"/>
        </w:rPr>
      </w:pPr>
    </w:p>
    <w:p w14:paraId="2C7B5327" w14:textId="77777777" w:rsidR="004464B1"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A multifaceted and comprehensive rights-based approach to contraception extends beyond mere contraceptive prevalence to consider both supply-side and sociocultural factors such as cultural acceptability and competence of the information and health care available. [7,13] The role of local public health authorities is grounded in the assurance of the availability and provision of low-/no-cost, equitable, culturally appropriate, and comprehensive reproductive health services for all community members—regardless of gender, age, marital status, sexuality, ethnicity, religious preference, or immigration/legal status. The assurance of availability and provision of these services may take the form of direct service provision or work at the policy, systems, and environment levels to coordinate a comprehensive network of resources. </w:t>
      </w:r>
    </w:p>
    <w:p w14:paraId="1D9590F2" w14:textId="77777777" w:rsidR="004464B1" w:rsidRPr="009F20B5" w:rsidRDefault="004464B1" w:rsidP="00221052">
      <w:pPr>
        <w:rPr>
          <w:rFonts w:ascii="Times New Roman" w:eastAsia="Times New Roman" w:hAnsi="Times New Roman" w:cs="Times New Roman"/>
        </w:rPr>
      </w:pPr>
    </w:p>
    <w:p w14:paraId="4BCFDE6F" w14:textId="58864357" w:rsidR="00AA0553"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The local public health authorities may also provide comprehensive, evidence-based sexuality and contraceptive education and information to the population without bias, discrimination, or coercion; advocacy and community outreach projects </w:t>
      </w:r>
      <w:r w:rsidR="00410296" w:rsidRPr="009F20B5">
        <w:rPr>
          <w:rFonts w:ascii="Times New Roman" w:eastAsia="Times New Roman" w:hAnsi="Times New Roman" w:cs="Times New Roman"/>
        </w:rPr>
        <w:t>that</w:t>
      </w:r>
      <w:r w:rsidRPr="009F20B5">
        <w:rPr>
          <w:rFonts w:ascii="Times New Roman" w:eastAsia="Times New Roman" w:hAnsi="Times New Roman" w:cs="Times New Roman"/>
        </w:rPr>
        <w:t xml:space="preserve"> engage multiple disciplines is an additional strategy for LPHAs to address the issue. [1] “Regardless of whether health departments stay in or transition out of providing clinical services, local health departments must strengthen th</w:t>
      </w:r>
      <w:r w:rsidR="004464B1" w:rsidRPr="009F20B5">
        <w:rPr>
          <w:rFonts w:ascii="Times New Roman" w:eastAsia="Times New Roman" w:hAnsi="Times New Roman" w:cs="Times New Roman"/>
        </w:rPr>
        <w:t>eir relationships with the clin</w:t>
      </w:r>
      <w:r w:rsidRPr="009F20B5">
        <w:rPr>
          <w:rFonts w:ascii="Times New Roman" w:eastAsia="Times New Roman" w:hAnsi="Times New Roman" w:cs="Times New Roman"/>
        </w:rPr>
        <w:t>i</w:t>
      </w:r>
      <w:r w:rsidR="004464B1" w:rsidRPr="009F20B5">
        <w:rPr>
          <w:rFonts w:ascii="Times New Roman" w:eastAsia="Times New Roman" w:hAnsi="Times New Roman" w:cs="Times New Roman"/>
        </w:rPr>
        <w:t>c</w:t>
      </w:r>
      <w:r w:rsidRPr="009F20B5">
        <w:rPr>
          <w:rFonts w:ascii="Times New Roman" w:eastAsia="Times New Roman" w:hAnsi="Times New Roman" w:cs="Times New Roman"/>
        </w:rPr>
        <w:t>al care delivery system. Local health departments can play an important role in improving aspects of clinical care that are relevant to population health outcomes and to familiarize the public with the meaning of high-value care in the form of local performance reports on the appropriateness, quality, safety and efficiency of clinical care services delivered in their community.” [17]</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p>
    <w:p w14:paraId="00953905" w14:textId="77777777" w:rsidR="00AA0553" w:rsidRPr="009F20B5" w:rsidRDefault="00AA0553" w:rsidP="00221052">
      <w:pPr>
        <w:rPr>
          <w:rFonts w:ascii="Times New Roman" w:eastAsia="Times New Roman" w:hAnsi="Times New Roman" w:cs="Times New Roman"/>
        </w:rPr>
      </w:pPr>
    </w:p>
    <w:p w14:paraId="77B92F7B" w14:textId="77777777" w:rsidR="00AA0553" w:rsidRPr="009F20B5" w:rsidRDefault="00AA0553" w:rsidP="00221052">
      <w:pPr>
        <w:rPr>
          <w:rFonts w:ascii="Times New Roman" w:eastAsia="Times New Roman" w:hAnsi="Times New Roman" w:cs="Times New Roman"/>
          <w:b/>
        </w:rPr>
      </w:pPr>
      <w:r w:rsidRPr="009F20B5">
        <w:rPr>
          <w:rFonts w:ascii="Times New Roman" w:eastAsia="Times New Roman" w:hAnsi="Times New Roman" w:cs="Times New Roman"/>
          <w:b/>
        </w:rPr>
        <w:t>Connection to Modernization Manual Foundational Programs/Capabilities:</w:t>
      </w:r>
    </w:p>
    <w:p w14:paraId="165F8A82" w14:textId="77777777" w:rsidR="00AA0553" w:rsidRPr="009F20B5" w:rsidRDefault="00AA0553" w:rsidP="00221052">
      <w:pPr>
        <w:rPr>
          <w:rFonts w:ascii="Times New Roman" w:eastAsia="Times New Roman" w:hAnsi="Times New Roman" w:cs="Times New Roman"/>
        </w:rPr>
      </w:pPr>
    </w:p>
    <w:p w14:paraId="2F774E93"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t xml:space="preserve">Foundational Programs: </w:t>
      </w:r>
    </w:p>
    <w:p w14:paraId="0F0E1B12"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bookmarkStart w:id="1" w:name="Check1"/>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1"/>
      <w:r w:rsidRPr="009F20B5">
        <w:rPr>
          <w:rFonts w:ascii="Times New Roman" w:eastAsia="Times New Roman" w:hAnsi="Times New Roman" w:cs="Times New Roman"/>
        </w:rPr>
        <w:t xml:space="preserve"> Access to Clinical Preventative Services</w:t>
      </w:r>
    </w:p>
    <w:p w14:paraId="2B3147D3"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2"/>
            <w:enabled/>
            <w:calcOnExit w:val="0"/>
            <w:checkBox>
              <w:sizeAuto/>
              <w:default w:val="0"/>
            </w:checkBox>
          </w:ffData>
        </w:fldChar>
      </w:r>
      <w:bookmarkStart w:id="2" w:name="Check2"/>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2"/>
      <w:r w:rsidRPr="009F20B5">
        <w:rPr>
          <w:rFonts w:ascii="Times New Roman" w:eastAsia="Times New Roman" w:hAnsi="Times New Roman" w:cs="Times New Roman"/>
        </w:rPr>
        <w:t xml:space="preserve"> Communicable </w:t>
      </w:r>
      <w:proofErr w:type="spellStart"/>
      <w:r w:rsidRPr="009F20B5">
        <w:rPr>
          <w:rFonts w:ascii="Times New Roman" w:eastAsia="Times New Roman" w:hAnsi="Times New Roman" w:cs="Times New Roman"/>
        </w:rPr>
        <w:t>Disese</w:t>
      </w:r>
      <w:proofErr w:type="spellEnd"/>
    </w:p>
    <w:p w14:paraId="1C9D2BAB"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4"/>
            <w:enabled/>
            <w:calcOnExit w:val="0"/>
            <w:checkBox>
              <w:sizeAuto/>
              <w:default w:val="0"/>
            </w:checkBox>
          </w:ffData>
        </w:fldChar>
      </w:r>
      <w:bookmarkStart w:id="3" w:name="Check4"/>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3"/>
      <w:r w:rsidRPr="009F20B5">
        <w:rPr>
          <w:rFonts w:ascii="Times New Roman" w:eastAsia="Times New Roman" w:hAnsi="Times New Roman" w:cs="Times New Roman"/>
        </w:rPr>
        <w:t xml:space="preserve"> Environmental Health</w:t>
      </w:r>
    </w:p>
    <w:p w14:paraId="54A0F392" w14:textId="686A92C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Health Promotion &amp; Prevention </w:t>
      </w:r>
    </w:p>
    <w:p w14:paraId="3DAD0793" w14:textId="77777777" w:rsidR="00886679" w:rsidRPr="009F20B5" w:rsidRDefault="00886679" w:rsidP="00221052">
      <w:pPr>
        <w:shd w:val="clear" w:color="auto" w:fill="FFFFFF"/>
        <w:rPr>
          <w:rFonts w:ascii="Times New Roman" w:eastAsia="Times New Roman" w:hAnsi="Times New Roman" w:cs="Times New Roman"/>
        </w:rPr>
      </w:pPr>
    </w:p>
    <w:p w14:paraId="32085C95"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t xml:space="preserve">Foundational Capabilities: </w:t>
      </w:r>
    </w:p>
    <w:p w14:paraId="05D4933A"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5"/>
            <w:enabled/>
            <w:calcOnExit w:val="0"/>
            <w:checkBox>
              <w:sizeAuto/>
              <w:default w:val="0"/>
            </w:checkBox>
          </w:ffData>
        </w:fldChar>
      </w:r>
      <w:bookmarkStart w:id="4" w:name="Check5"/>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4"/>
      <w:r w:rsidRPr="009F20B5">
        <w:rPr>
          <w:rFonts w:ascii="Times New Roman" w:eastAsia="Times New Roman" w:hAnsi="Times New Roman" w:cs="Times New Roman"/>
        </w:rPr>
        <w:t xml:space="preserve"> Assessment &amp; Epidemiology</w:t>
      </w:r>
    </w:p>
    <w:p w14:paraId="4720DC68" w14:textId="6800F778"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Policy &amp; Planning</w:t>
      </w:r>
    </w:p>
    <w:p w14:paraId="52B44E6F"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7"/>
            <w:enabled/>
            <w:calcOnExit w:val="0"/>
            <w:checkBox>
              <w:sizeAuto/>
              <w:default w:val="0"/>
            </w:checkBox>
          </w:ffData>
        </w:fldChar>
      </w:r>
      <w:bookmarkStart w:id="5" w:name="Check7"/>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5"/>
      <w:r w:rsidRPr="009F20B5">
        <w:rPr>
          <w:rFonts w:ascii="Times New Roman" w:eastAsia="Times New Roman" w:hAnsi="Times New Roman" w:cs="Times New Roman"/>
        </w:rPr>
        <w:t xml:space="preserve"> Leadership &amp; Organizational</w:t>
      </w:r>
    </w:p>
    <w:p w14:paraId="6A31CB31" w14:textId="38F95DB0"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Health Equity </w:t>
      </w:r>
    </w:p>
    <w:p w14:paraId="134D12F6"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9"/>
            <w:enabled/>
            <w:calcOnExit w:val="0"/>
            <w:checkBox>
              <w:sizeAuto/>
              <w:default w:val="0"/>
            </w:checkBox>
          </w:ffData>
        </w:fldChar>
      </w:r>
      <w:bookmarkStart w:id="6" w:name="Check9"/>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6"/>
      <w:r w:rsidRPr="009F20B5">
        <w:rPr>
          <w:rFonts w:ascii="Times New Roman" w:eastAsia="Times New Roman" w:hAnsi="Times New Roman" w:cs="Times New Roman"/>
        </w:rPr>
        <w:t xml:space="preserve"> Communications</w:t>
      </w:r>
    </w:p>
    <w:p w14:paraId="0EDD1A06" w14:textId="02AF855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Community Partnerships </w:t>
      </w:r>
    </w:p>
    <w:p w14:paraId="533C0390"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0"/>
            <w:enabled/>
            <w:calcOnExit w:val="0"/>
            <w:checkBox>
              <w:sizeAuto/>
              <w:default w:val="0"/>
            </w:checkBox>
          </w:ffData>
        </w:fldChar>
      </w:r>
      <w:bookmarkStart w:id="7" w:name="Check10"/>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7"/>
      <w:r w:rsidRPr="009F20B5">
        <w:rPr>
          <w:rFonts w:ascii="Times New Roman" w:eastAsia="Times New Roman" w:hAnsi="Times New Roman" w:cs="Times New Roman"/>
        </w:rPr>
        <w:t xml:space="preserve"> Emergency Preparedness </w:t>
      </w:r>
    </w:p>
    <w:p w14:paraId="145608F8" w14:textId="77777777" w:rsidR="004C105E" w:rsidRPr="009F20B5" w:rsidRDefault="004C105E" w:rsidP="00221052">
      <w:pPr>
        <w:contextualSpacing/>
        <w:rPr>
          <w:rFonts w:ascii="Times New Roman" w:eastAsia="Calibri" w:hAnsi="Times New Roman" w:cs="Times New Roman"/>
        </w:rPr>
      </w:pPr>
    </w:p>
    <w:p w14:paraId="5D401F41" w14:textId="77777777" w:rsidR="004C105E" w:rsidRPr="009F20B5" w:rsidRDefault="004C105E" w:rsidP="00221052">
      <w:pPr>
        <w:contextualSpacing/>
        <w:rPr>
          <w:rFonts w:ascii="Times New Roman" w:eastAsia="Calibri" w:hAnsi="Times New Roman" w:cs="Times New Roman"/>
          <w:b/>
        </w:rPr>
      </w:pPr>
      <w:r w:rsidRPr="009F20B5">
        <w:rPr>
          <w:rFonts w:ascii="Times New Roman" w:eastAsia="Calibri" w:hAnsi="Times New Roman" w:cs="Times New Roman"/>
          <w:b/>
        </w:rPr>
        <w:t>References Used in Developing this Policy Statement:</w:t>
      </w:r>
    </w:p>
    <w:p w14:paraId="2C8598E0" w14:textId="77777777" w:rsidR="004C105E" w:rsidRPr="009F20B5" w:rsidRDefault="004C105E" w:rsidP="00221052">
      <w:pPr>
        <w:rPr>
          <w:rFonts w:ascii="Times New Roman" w:hAnsi="Times New Roman" w:cs="Times New Roman"/>
          <w:b/>
        </w:rPr>
      </w:pPr>
    </w:p>
    <w:p w14:paraId="473E19EB"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w:t>
      </w:r>
      <w:r w:rsidRPr="009F20B5">
        <w:rPr>
          <w:rFonts w:ascii="Times New Roman" w:hAnsi="Times New Roman" w:cs="Times New Roman"/>
        </w:rPr>
        <w:tab/>
        <w:t>American Public Health Association: Policy Statements and Advocacy. (2015)</w:t>
      </w:r>
      <w:proofErr w:type="gramStart"/>
      <w:r w:rsidRPr="009F20B5">
        <w:rPr>
          <w:rFonts w:ascii="Times New Roman" w:hAnsi="Times New Roman" w:cs="Times New Roman"/>
        </w:rPr>
        <w:t>. Universal Access to Contraception.</w:t>
      </w:r>
      <w:proofErr w:type="gramEnd"/>
      <w:r w:rsidRPr="009F20B5">
        <w:rPr>
          <w:rFonts w:ascii="Times New Roman" w:hAnsi="Times New Roman" w:cs="Times New Roman"/>
        </w:rPr>
        <w:t xml:space="preserve"> </w:t>
      </w:r>
      <w:proofErr w:type="gramStart"/>
      <w:r w:rsidRPr="009F20B5">
        <w:rPr>
          <w:rFonts w:ascii="Times New Roman" w:hAnsi="Times New Roman" w:cs="Times New Roman"/>
        </w:rPr>
        <w:t>(Policy Number 20153).</w:t>
      </w:r>
      <w:proofErr w:type="gramEnd"/>
      <w:r w:rsidRPr="009F20B5">
        <w:rPr>
          <w:rFonts w:ascii="Times New Roman" w:hAnsi="Times New Roman" w:cs="Times New Roman"/>
        </w:rPr>
        <w:t xml:space="preserve"> </w:t>
      </w:r>
    </w:p>
    <w:p w14:paraId="34752756"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2.</w:t>
      </w:r>
      <w:r w:rsidRPr="009F20B5">
        <w:rPr>
          <w:rFonts w:ascii="Times New Roman" w:hAnsi="Times New Roman" w:cs="Times New Roman"/>
        </w:rPr>
        <w:tab/>
        <w:t xml:space="preserve">Centers for Disease Control and Prevention. Achievements in public health, 1900–1999: family planning. MMWR </w:t>
      </w:r>
      <w:proofErr w:type="spellStart"/>
      <w:r w:rsidRPr="009F20B5">
        <w:rPr>
          <w:rFonts w:ascii="Times New Roman" w:hAnsi="Times New Roman" w:cs="Times New Roman"/>
        </w:rPr>
        <w:t>Morb</w:t>
      </w:r>
      <w:proofErr w:type="spellEnd"/>
      <w:r w:rsidRPr="009F20B5">
        <w:rPr>
          <w:rFonts w:ascii="Times New Roman" w:hAnsi="Times New Roman" w:cs="Times New Roman"/>
        </w:rPr>
        <w:t xml:space="preserve"> Mortal </w:t>
      </w:r>
      <w:proofErr w:type="spellStart"/>
      <w:r w:rsidRPr="009F20B5">
        <w:rPr>
          <w:rFonts w:ascii="Times New Roman" w:hAnsi="Times New Roman" w:cs="Times New Roman"/>
        </w:rPr>
        <w:t>Wkly</w:t>
      </w:r>
      <w:proofErr w:type="spellEnd"/>
      <w:r w:rsidRPr="009F20B5">
        <w:rPr>
          <w:rFonts w:ascii="Times New Roman" w:hAnsi="Times New Roman" w:cs="Times New Roman"/>
        </w:rPr>
        <w:t xml:space="preserve"> Rep. 1999</w:t>
      </w:r>
      <w:proofErr w:type="gramStart"/>
      <w:r w:rsidRPr="009F20B5">
        <w:rPr>
          <w:rFonts w:ascii="Times New Roman" w:hAnsi="Times New Roman" w:cs="Times New Roman"/>
        </w:rPr>
        <w:t>;48:1073</w:t>
      </w:r>
      <w:proofErr w:type="gramEnd"/>
      <w:r w:rsidRPr="009F20B5">
        <w:rPr>
          <w:rFonts w:ascii="Times New Roman" w:hAnsi="Times New Roman" w:cs="Times New Roman"/>
        </w:rPr>
        <w:t>–1080.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0D72D55A"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3.</w:t>
      </w:r>
      <w:r w:rsidRPr="009F20B5">
        <w:rPr>
          <w:rFonts w:ascii="Times New Roman" w:hAnsi="Times New Roman" w:cs="Times New Roman"/>
        </w:rPr>
        <w:tab/>
      </w:r>
      <w:proofErr w:type="spellStart"/>
      <w:r w:rsidRPr="009F20B5">
        <w:rPr>
          <w:rFonts w:ascii="Times New Roman" w:hAnsi="Times New Roman" w:cs="Times New Roman"/>
        </w:rPr>
        <w:t>Peipert</w:t>
      </w:r>
      <w:proofErr w:type="spellEnd"/>
      <w:r w:rsidRPr="009F20B5">
        <w:rPr>
          <w:rFonts w:ascii="Times New Roman" w:hAnsi="Times New Roman" w:cs="Times New Roman"/>
        </w:rPr>
        <w:t xml:space="preserve"> JF, Madden T, </w:t>
      </w:r>
      <w:proofErr w:type="spellStart"/>
      <w:r w:rsidRPr="009F20B5">
        <w:rPr>
          <w:rFonts w:ascii="Times New Roman" w:hAnsi="Times New Roman" w:cs="Times New Roman"/>
        </w:rPr>
        <w:t>Allsworth</w:t>
      </w:r>
      <w:proofErr w:type="spellEnd"/>
      <w:r w:rsidRPr="009F20B5">
        <w:rPr>
          <w:rFonts w:ascii="Times New Roman" w:hAnsi="Times New Roman" w:cs="Times New Roman"/>
        </w:rPr>
        <w:t xml:space="preserve"> JE, </w:t>
      </w:r>
      <w:proofErr w:type="spellStart"/>
      <w:r w:rsidRPr="009F20B5">
        <w:rPr>
          <w:rFonts w:ascii="Times New Roman" w:hAnsi="Times New Roman" w:cs="Times New Roman"/>
        </w:rPr>
        <w:t>Secura</w:t>
      </w:r>
      <w:proofErr w:type="spellEnd"/>
      <w:r w:rsidRPr="009F20B5">
        <w:rPr>
          <w:rFonts w:ascii="Times New Roman" w:hAnsi="Times New Roman" w:cs="Times New Roman"/>
        </w:rPr>
        <w:t xml:space="preserve"> GM. Preventing unintended pregnancies by providing no-cost contraception. </w:t>
      </w:r>
      <w:proofErr w:type="spellStart"/>
      <w:r w:rsidRPr="009F20B5">
        <w:rPr>
          <w:rFonts w:ascii="Times New Roman" w:hAnsi="Times New Roman" w:cs="Times New Roman"/>
        </w:rPr>
        <w:t>Obstet</w:t>
      </w:r>
      <w:proofErr w:type="spellEnd"/>
      <w:r w:rsidRPr="009F20B5">
        <w:rPr>
          <w:rFonts w:ascii="Times New Roman" w:hAnsi="Times New Roman" w:cs="Times New Roman"/>
        </w:rPr>
        <w:t xml:space="preserve"> Gynecol. 2012</w:t>
      </w:r>
      <w:proofErr w:type="gramStart"/>
      <w:r w:rsidRPr="009F20B5">
        <w:rPr>
          <w:rFonts w:ascii="Times New Roman" w:hAnsi="Times New Roman" w:cs="Times New Roman"/>
        </w:rPr>
        <w:t>;120:1291</w:t>
      </w:r>
      <w:proofErr w:type="gramEnd"/>
      <w:r w:rsidRPr="009F20B5">
        <w:rPr>
          <w:rFonts w:ascii="Times New Roman" w:hAnsi="Times New Roman" w:cs="Times New Roman"/>
        </w:rPr>
        <w:t>–1297.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096F9FA3"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4.</w:t>
      </w:r>
      <w:r w:rsidRPr="009F20B5">
        <w:rPr>
          <w:rFonts w:ascii="Times New Roman" w:hAnsi="Times New Roman" w:cs="Times New Roman"/>
        </w:rPr>
        <w:tab/>
        <w:t xml:space="preserve">Cleland J, </w:t>
      </w:r>
      <w:proofErr w:type="spellStart"/>
      <w:r w:rsidRPr="009F20B5">
        <w:rPr>
          <w:rFonts w:ascii="Times New Roman" w:hAnsi="Times New Roman" w:cs="Times New Roman"/>
        </w:rPr>
        <w:t>Conde-Agudelo</w:t>
      </w:r>
      <w:proofErr w:type="spellEnd"/>
      <w:r w:rsidRPr="009F20B5">
        <w:rPr>
          <w:rFonts w:ascii="Times New Roman" w:hAnsi="Times New Roman" w:cs="Times New Roman"/>
        </w:rPr>
        <w:t xml:space="preserve"> A, Peterson H, Ross J, </w:t>
      </w:r>
      <w:proofErr w:type="spellStart"/>
      <w:r w:rsidRPr="009F20B5">
        <w:rPr>
          <w:rFonts w:ascii="Times New Roman" w:hAnsi="Times New Roman" w:cs="Times New Roman"/>
        </w:rPr>
        <w:t>Tsui</w:t>
      </w:r>
      <w:proofErr w:type="spellEnd"/>
      <w:r w:rsidRPr="009F20B5">
        <w:rPr>
          <w:rFonts w:ascii="Times New Roman" w:hAnsi="Times New Roman" w:cs="Times New Roman"/>
        </w:rPr>
        <w:t xml:space="preserve"> A. Contraception and health. Lancet. 2012</w:t>
      </w:r>
      <w:proofErr w:type="gramStart"/>
      <w:r w:rsidRPr="009F20B5">
        <w:rPr>
          <w:rFonts w:ascii="Times New Roman" w:hAnsi="Times New Roman" w:cs="Times New Roman"/>
        </w:rPr>
        <w:t>;380:149</w:t>
      </w:r>
      <w:proofErr w:type="gramEnd"/>
      <w:r w:rsidRPr="009F20B5">
        <w:rPr>
          <w:rFonts w:ascii="Times New Roman" w:hAnsi="Times New Roman" w:cs="Times New Roman"/>
        </w:rPr>
        <w:t>–156.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1A4BDDB3"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5.</w:t>
      </w:r>
      <w:r w:rsidRPr="009F20B5">
        <w:rPr>
          <w:rFonts w:ascii="Times New Roman" w:hAnsi="Times New Roman" w:cs="Times New Roman"/>
        </w:rPr>
        <w:tab/>
      </w:r>
      <w:proofErr w:type="spellStart"/>
      <w:r w:rsidRPr="009F20B5">
        <w:rPr>
          <w:rFonts w:ascii="Times New Roman" w:hAnsi="Times New Roman" w:cs="Times New Roman"/>
        </w:rPr>
        <w:t>Conde-Agudelo</w:t>
      </w:r>
      <w:proofErr w:type="spellEnd"/>
      <w:r w:rsidRPr="009F20B5">
        <w:rPr>
          <w:rFonts w:ascii="Times New Roman" w:hAnsi="Times New Roman" w:cs="Times New Roman"/>
        </w:rPr>
        <w:t xml:space="preserve"> A, Rosas-Bermudez A, </w:t>
      </w:r>
      <w:proofErr w:type="spellStart"/>
      <w:r w:rsidRPr="009F20B5">
        <w:rPr>
          <w:rFonts w:ascii="Times New Roman" w:hAnsi="Times New Roman" w:cs="Times New Roman"/>
        </w:rPr>
        <w:t>Kafury-Goeta</w:t>
      </w:r>
      <w:proofErr w:type="spellEnd"/>
      <w:r w:rsidRPr="009F20B5">
        <w:rPr>
          <w:rFonts w:ascii="Times New Roman" w:hAnsi="Times New Roman" w:cs="Times New Roman"/>
        </w:rPr>
        <w:t xml:space="preserve"> A. Birth spacing and risk of adverse perinatal outcomes: a meta-analysis. JAMA. 2006</w:t>
      </w:r>
      <w:proofErr w:type="gramStart"/>
      <w:r w:rsidRPr="009F20B5">
        <w:rPr>
          <w:rFonts w:ascii="Times New Roman" w:hAnsi="Times New Roman" w:cs="Times New Roman"/>
        </w:rPr>
        <w:t>;295:1809</w:t>
      </w:r>
      <w:proofErr w:type="gramEnd"/>
      <w:r w:rsidRPr="009F20B5">
        <w:rPr>
          <w:rFonts w:ascii="Times New Roman" w:hAnsi="Times New Roman" w:cs="Times New Roman"/>
        </w:rPr>
        <w:t>–1823.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6B84D951"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6.</w:t>
      </w:r>
      <w:r w:rsidRPr="009F20B5">
        <w:rPr>
          <w:rFonts w:ascii="Times New Roman" w:hAnsi="Times New Roman" w:cs="Times New Roman"/>
        </w:rPr>
        <w:tab/>
        <w:t xml:space="preserve">Zhu B. Effect of inter-pregnancy interval on birth outcomes: findings from three recent US studies. </w:t>
      </w:r>
      <w:proofErr w:type="spellStart"/>
      <w:r w:rsidRPr="009F20B5">
        <w:rPr>
          <w:rFonts w:ascii="Times New Roman" w:hAnsi="Times New Roman" w:cs="Times New Roman"/>
        </w:rPr>
        <w:t>Int</w:t>
      </w:r>
      <w:proofErr w:type="spellEnd"/>
      <w:r w:rsidRPr="009F20B5">
        <w:rPr>
          <w:rFonts w:ascii="Times New Roman" w:hAnsi="Times New Roman" w:cs="Times New Roman"/>
        </w:rPr>
        <w:t xml:space="preserve"> J </w:t>
      </w:r>
      <w:proofErr w:type="spellStart"/>
      <w:r w:rsidRPr="009F20B5">
        <w:rPr>
          <w:rFonts w:ascii="Times New Roman" w:hAnsi="Times New Roman" w:cs="Times New Roman"/>
        </w:rPr>
        <w:t>Gynaecol</w:t>
      </w:r>
      <w:proofErr w:type="spellEnd"/>
      <w:r w:rsidRPr="009F20B5">
        <w:rPr>
          <w:rFonts w:ascii="Times New Roman" w:hAnsi="Times New Roman" w:cs="Times New Roman"/>
        </w:rPr>
        <w:t xml:space="preserve"> Obstet. 2005</w:t>
      </w:r>
      <w:proofErr w:type="gramStart"/>
      <w:r w:rsidRPr="009F20B5">
        <w:rPr>
          <w:rFonts w:ascii="Times New Roman" w:hAnsi="Times New Roman" w:cs="Times New Roman"/>
        </w:rPr>
        <w:t>;89</w:t>
      </w:r>
      <w:proofErr w:type="gramEnd"/>
      <w:r w:rsidRPr="009F20B5">
        <w:rPr>
          <w:rFonts w:ascii="Times New Roman" w:hAnsi="Times New Roman" w:cs="Times New Roman"/>
        </w:rPr>
        <w:t>(</w:t>
      </w:r>
      <w:proofErr w:type="spellStart"/>
      <w:r w:rsidRPr="009F20B5">
        <w:rPr>
          <w:rFonts w:ascii="Times New Roman" w:hAnsi="Times New Roman" w:cs="Times New Roman"/>
        </w:rPr>
        <w:t>suppl</w:t>
      </w:r>
      <w:proofErr w:type="spellEnd"/>
      <w:r w:rsidRPr="009F20B5">
        <w:rPr>
          <w:rFonts w:ascii="Times New Roman" w:hAnsi="Times New Roman" w:cs="Times New Roman"/>
        </w:rPr>
        <w:t xml:space="preserve"> 1):S25–S33.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6291E897"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7.</w:t>
      </w:r>
      <w:r w:rsidRPr="009F20B5">
        <w:rPr>
          <w:rFonts w:ascii="Times New Roman" w:hAnsi="Times New Roman" w:cs="Times New Roman"/>
        </w:rPr>
        <w:tab/>
        <w:t xml:space="preserve">Wendt A, Gibbs CM, Peters S, Hogue CJ. </w:t>
      </w:r>
      <w:proofErr w:type="gramStart"/>
      <w:r w:rsidRPr="009F20B5">
        <w:rPr>
          <w:rFonts w:ascii="Times New Roman" w:hAnsi="Times New Roman" w:cs="Times New Roman"/>
        </w:rPr>
        <w:t>Impact of increasing inter-pregnancy interval on maternal and infant health.</w:t>
      </w:r>
      <w:proofErr w:type="gramEnd"/>
      <w:r w:rsidRPr="009F20B5">
        <w:rPr>
          <w:rFonts w:ascii="Times New Roman" w:hAnsi="Times New Roman" w:cs="Times New Roman"/>
        </w:rPr>
        <w:t xml:space="preserve"> </w:t>
      </w:r>
      <w:proofErr w:type="spellStart"/>
      <w:r w:rsidRPr="009F20B5">
        <w:rPr>
          <w:rFonts w:ascii="Times New Roman" w:hAnsi="Times New Roman" w:cs="Times New Roman"/>
        </w:rPr>
        <w:t>Paediatr</w:t>
      </w:r>
      <w:proofErr w:type="spellEnd"/>
      <w:r w:rsidRPr="009F20B5">
        <w:rPr>
          <w:rFonts w:ascii="Times New Roman" w:hAnsi="Times New Roman" w:cs="Times New Roman"/>
        </w:rPr>
        <w:t xml:space="preserve"> </w:t>
      </w:r>
      <w:proofErr w:type="spellStart"/>
      <w:r w:rsidRPr="009F20B5">
        <w:rPr>
          <w:rFonts w:ascii="Times New Roman" w:hAnsi="Times New Roman" w:cs="Times New Roman"/>
        </w:rPr>
        <w:t>Perinat</w:t>
      </w:r>
      <w:proofErr w:type="spellEnd"/>
      <w:r w:rsidRPr="009F20B5">
        <w:rPr>
          <w:rFonts w:ascii="Times New Roman" w:hAnsi="Times New Roman" w:cs="Times New Roman"/>
        </w:rPr>
        <w:t xml:space="preserve"> </w:t>
      </w:r>
      <w:proofErr w:type="spellStart"/>
      <w:r w:rsidRPr="009F20B5">
        <w:rPr>
          <w:rFonts w:ascii="Times New Roman" w:hAnsi="Times New Roman" w:cs="Times New Roman"/>
        </w:rPr>
        <w:t>Epidemiol</w:t>
      </w:r>
      <w:proofErr w:type="spellEnd"/>
      <w:r w:rsidRPr="009F20B5">
        <w:rPr>
          <w:rFonts w:ascii="Times New Roman" w:hAnsi="Times New Roman" w:cs="Times New Roman"/>
        </w:rPr>
        <w:t>. 2012</w:t>
      </w:r>
      <w:proofErr w:type="gramStart"/>
      <w:r w:rsidRPr="009F20B5">
        <w:rPr>
          <w:rFonts w:ascii="Times New Roman" w:hAnsi="Times New Roman" w:cs="Times New Roman"/>
        </w:rPr>
        <w:t>;26</w:t>
      </w:r>
      <w:proofErr w:type="gramEnd"/>
      <w:r w:rsidRPr="009F20B5">
        <w:rPr>
          <w:rFonts w:ascii="Times New Roman" w:hAnsi="Times New Roman" w:cs="Times New Roman"/>
        </w:rPr>
        <w:t>(</w:t>
      </w:r>
      <w:proofErr w:type="spellStart"/>
      <w:r w:rsidRPr="009F20B5">
        <w:rPr>
          <w:rFonts w:ascii="Times New Roman" w:hAnsi="Times New Roman" w:cs="Times New Roman"/>
        </w:rPr>
        <w:t>suppl</w:t>
      </w:r>
      <w:proofErr w:type="spellEnd"/>
      <w:r w:rsidRPr="009F20B5">
        <w:rPr>
          <w:rFonts w:ascii="Times New Roman" w:hAnsi="Times New Roman" w:cs="Times New Roman"/>
        </w:rPr>
        <w:t xml:space="preserve"> 1):239–258.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1294E5EA"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8.</w:t>
      </w:r>
      <w:r w:rsidRPr="009F20B5">
        <w:rPr>
          <w:rFonts w:ascii="Times New Roman" w:hAnsi="Times New Roman" w:cs="Times New Roman"/>
        </w:rPr>
        <w:tab/>
        <w:t xml:space="preserve">Maguire K, </w:t>
      </w:r>
      <w:proofErr w:type="spellStart"/>
      <w:r w:rsidRPr="009F20B5">
        <w:rPr>
          <w:rFonts w:ascii="Times New Roman" w:hAnsi="Times New Roman" w:cs="Times New Roman"/>
        </w:rPr>
        <w:t>Westhoff</w:t>
      </w:r>
      <w:proofErr w:type="spellEnd"/>
      <w:r w:rsidRPr="009F20B5">
        <w:rPr>
          <w:rFonts w:ascii="Times New Roman" w:hAnsi="Times New Roman" w:cs="Times New Roman"/>
        </w:rPr>
        <w:t xml:space="preserve"> C. The state of hormonal contraception today: established and emerging non-contraceptive health benefits. Am J </w:t>
      </w:r>
      <w:proofErr w:type="spellStart"/>
      <w:r w:rsidRPr="009F20B5">
        <w:rPr>
          <w:rFonts w:ascii="Times New Roman" w:hAnsi="Times New Roman" w:cs="Times New Roman"/>
        </w:rPr>
        <w:t>Obstet</w:t>
      </w:r>
      <w:proofErr w:type="spellEnd"/>
      <w:r w:rsidRPr="009F20B5">
        <w:rPr>
          <w:rFonts w:ascii="Times New Roman" w:hAnsi="Times New Roman" w:cs="Times New Roman"/>
        </w:rPr>
        <w:t xml:space="preserve"> Gynecol. 2011</w:t>
      </w:r>
      <w:proofErr w:type="gramStart"/>
      <w:r w:rsidRPr="009F20B5">
        <w:rPr>
          <w:rFonts w:ascii="Times New Roman" w:hAnsi="Times New Roman" w:cs="Times New Roman"/>
        </w:rPr>
        <w:t>;205</w:t>
      </w:r>
      <w:proofErr w:type="gramEnd"/>
      <w:r w:rsidRPr="009F20B5">
        <w:rPr>
          <w:rFonts w:ascii="Times New Roman" w:hAnsi="Times New Roman" w:cs="Times New Roman"/>
        </w:rPr>
        <w:t>(</w:t>
      </w:r>
      <w:proofErr w:type="spellStart"/>
      <w:r w:rsidRPr="009F20B5">
        <w:rPr>
          <w:rFonts w:ascii="Times New Roman" w:hAnsi="Times New Roman" w:cs="Times New Roman"/>
        </w:rPr>
        <w:t>suppl</w:t>
      </w:r>
      <w:proofErr w:type="spellEnd"/>
      <w:r w:rsidRPr="009F20B5">
        <w:rPr>
          <w:rFonts w:ascii="Times New Roman" w:hAnsi="Times New Roman" w:cs="Times New Roman"/>
        </w:rPr>
        <w:t xml:space="preserve"> 4):S4–S8.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7544FB8D"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9.</w:t>
      </w:r>
      <w:r w:rsidRPr="009F20B5">
        <w:rPr>
          <w:rFonts w:ascii="Times New Roman" w:hAnsi="Times New Roman" w:cs="Times New Roman"/>
        </w:rPr>
        <w:tab/>
        <w:t xml:space="preserve">Hatcher RA, Cates W, </w:t>
      </w:r>
      <w:proofErr w:type="spellStart"/>
      <w:r w:rsidRPr="009F20B5">
        <w:rPr>
          <w:rFonts w:ascii="Times New Roman" w:hAnsi="Times New Roman" w:cs="Times New Roman"/>
        </w:rPr>
        <w:t>Trussel</w:t>
      </w:r>
      <w:proofErr w:type="spellEnd"/>
      <w:r w:rsidRPr="009F20B5">
        <w:rPr>
          <w:rFonts w:ascii="Times New Roman" w:hAnsi="Times New Roman" w:cs="Times New Roman"/>
        </w:rPr>
        <w:t xml:space="preserve"> J, Nelson A, </w:t>
      </w:r>
      <w:proofErr w:type="spellStart"/>
      <w:r w:rsidRPr="009F20B5">
        <w:rPr>
          <w:rFonts w:ascii="Times New Roman" w:hAnsi="Times New Roman" w:cs="Times New Roman"/>
        </w:rPr>
        <w:t>Kowal</w:t>
      </w:r>
      <w:proofErr w:type="spellEnd"/>
      <w:r w:rsidRPr="009F20B5">
        <w:rPr>
          <w:rFonts w:ascii="Times New Roman" w:hAnsi="Times New Roman" w:cs="Times New Roman"/>
        </w:rPr>
        <w:t xml:space="preserve"> D, </w:t>
      </w:r>
      <w:proofErr w:type="spellStart"/>
      <w:r w:rsidRPr="009F20B5">
        <w:rPr>
          <w:rFonts w:ascii="Times New Roman" w:hAnsi="Times New Roman" w:cs="Times New Roman"/>
        </w:rPr>
        <w:t>Policar</w:t>
      </w:r>
      <w:proofErr w:type="spellEnd"/>
      <w:r w:rsidRPr="009F20B5">
        <w:rPr>
          <w:rFonts w:ascii="Times New Roman" w:hAnsi="Times New Roman" w:cs="Times New Roman"/>
        </w:rPr>
        <w:t xml:space="preserve"> M. Contraceptive Technology. 20th </w:t>
      </w:r>
      <w:proofErr w:type="gramStart"/>
      <w:r w:rsidRPr="009F20B5">
        <w:rPr>
          <w:rFonts w:ascii="Times New Roman" w:hAnsi="Times New Roman" w:cs="Times New Roman"/>
        </w:rPr>
        <w:t>ed</w:t>
      </w:r>
      <w:proofErr w:type="gramEnd"/>
      <w:r w:rsidRPr="009F20B5">
        <w:rPr>
          <w:rFonts w:ascii="Times New Roman" w:hAnsi="Times New Roman" w:cs="Times New Roman"/>
        </w:rPr>
        <w:t>. New York, NY: Ardent Media; 2011.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72733D3E"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10.</w:t>
      </w:r>
      <w:r w:rsidRPr="009F20B5">
        <w:rPr>
          <w:rFonts w:ascii="Times New Roman" w:hAnsi="Times New Roman" w:cs="Times New Roman"/>
        </w:rPr>
        <w:tab/>
        <w:t>United Nations Population Fund and Center for Reproductive Rights. Briefing paper: the right to contraceptive information and services for women and adolescents. Available at: http://www.unfpa.org/resources/rights-contraceptive-information-and-services-women-and-adolescents.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4A015874"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11.</w:t>
      </w:r>
      <w:r w:rsidRPr="009F20B5">
        <w:rPr>
          <w:rFonts w:ascii="Times New Roman" w:hAnsi="Times New Roman" w:cs="Times New Roman"/>
        </w:rPr>
        <w:tab/>
        <w:t>Population Reference Bureau. Contraceptive evidence: questions and answers. Available at: http://www.prb.org/pdf13/contraceptive-evidence-2013.pdf.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30AB2765"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12.</w:t>
      </w:r>
      <w:r w:rsidRPr="009F20B5">
        <w:rPr>
          <w:rFonts w:ascii="Times New Roman" w:hAnsi="Times New Roman" w:cs="Times New Roman"/>
        </w:rPr>
        <w:tab/>
        <w:t>American Public Health Association. Position paper 20003: preserving consumer choice in an era of religious/secular health industry mergers. Available at: http://www.apha.org/policies-and-advocacy/public-health-policy-statements/policy-database/2014/07/29/08/13/preserving-consumer-choice-in-an-era-of-religious-secular-health-industry-mergers-position-paper.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31130B95"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13.</w:t>
      </w:r>
      <w:r w:rsidRPr="009F20B5">
        <w:rPr>
          <w:rFonts w:ascii="Times New Roman" w:hAnsi="Times New Roman" w:cs="Times New Roman"/>
        </w:rPr>
        <w:tab/>
        <w:t>World Health Organization. Family planning: a global handbook for providers. Available at: http://www.who.int/reproductivehealth/publications/family_planning.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42B02E51"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14.</w:t>
      </w:r>
      <w:r w:rsidRPr="009F20B5">
        <w:rPr>
          <w:rFonts w:ascii="Times New Roman" w:hAnsi="Times New Roman" w:cs="Times New Roman"/>
        </w:rPr>
        <w:tab/>
      </w:r>
      <w:proofErr w:type="spellStart"/>
      <w:r w:rsidRPr="009F20B5">
        <w:rPr>
          <w:rFonts w:ascii="Times New Roman" w:hAnsi="Times New Roman" w:cs="Times New Roman"/>
        </w:rPr>
        <w:t>Kost</w:t>
      </w:r>
      <w:proofErr w:type="spellEnd"/>
      <w:r w:rsidRPr="009F20B5">
        <w:rPr>
          <w:rFonts w:ascii="Times New Roman" w:hAnsi="Times New Roman" w:cs="Times New Roman"/>
        </w:rPr>
        <w:t xml:space="preserve"> K, Unintended Pregnancy Rates at the State Level: Estimates for 2010 and Trends Since 2002, New York: </w:t>
      </w:r>
      <w:proofErr w:type="spellStart"/>
      <w:r w:rsidRPr="009F20B5">
        <w:rPr>
          <w:rFonts w:ascii="Times New Roman" w:hAnsi="Times New Roman" w:cs="Times New Roman"/>
        </w:rPr>
        <w:t>Guttmacher</w:t>
      </w:r>
      <w:proofErr w:type="spellEnd"/>
      <w:r w:rsidRPr="009F20B5">
        <w:rPr>
          <w:rFonts w:ascii="Times New Roman" w:hAnsi="Times New Roman" w:cs="Times New Roman"/>
        </w:rPr>
        <w:t xml:space="preserve"> Institute, 2015, https://www.guttmacher.org/report/unintended-pregnancy-rates-state-level-estimates-2010-and-trends-2002.</w:t>
      </w:r>
    </w:p>
    <w:p w14:paraId="7BEDB56F"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15.</w:t>
      </w:r>
      <w:r w:rsidRPr="009F20B5">
        <w:rPr>
          <w:rFonts w:ascii="Times New Roman" w:hAnsi="Times New Roman" w:cs="Times New Roman"/>
        </w:rPr>
        <w:tab/>
      </w:r>
      <w:proofErr w:type="spellStart"/>
      <w:r w:rsidRPr="009F20B5">
        <w:rPr>
          <w:rFonts w:ascii="Times New Roman" w:hAnsi="Times New Roman" w:cs="Times New Roman"/>
        </w:rPr>
        <w:t>Kost</w:t>
      </w:r>
      <w:proofErr w:type="spellEnd"/>
      <w:r w:rsidRPr="009F20B5">
        <w:rPr>
          <w:rFonts w:ascii="Times New Roman" w:hAnsi="Times New Roman" w:cs="Times New Roman"/>
        </w:rPr>
        <w:t xml:space="preserve"> K, </w:t>
      </w:r>
      <w:proofErr w:type="spellStart"/>
      <w:r w:rsidRPr="009F20B5">
        <w:rPr>
          <w:rFonts w:ascii="Times New Roman" w:hAnsi="Times New Roman" w:cs="Times New Roman"/>
        </w:rPr>
        <w:t>Maddow-Zimet</w:t>
      </w:r>
      <w:proofErr w:type="spellEnd"/>
      <w:r w:rsidRPr="009F20B5">
        <w:rPr>
          <w:rFonts w:ascii="Times New Roman" w:hAnsi="Times New Roman" w:cs="Times New Roman"/>
        </w:rPr>
        <w:t xml:space="preserve"> I and </w:t>
      </w:r>
      <w:proofErr w:type="spellStart"/>
      <w:r w:rsidRPr="009F20B5">
        <w:rPr>
          <w:rFonts w:ascii="Times New Roman" w:hAnsi="Times New Roman" w:cs="Times New Roman"/>
        </w:rPr>
        <w:t>Arpaia</w:t>
      </w:r>
      <w:proofErr w:type="spellEnd"/>
      <w:r w:rsidRPr="009F20B5">
        <w:rPr>
          <w:rFonts w:ascii="Times New Roman" w:hAnsi="Times New Roman" w:cs="Times New Roman"/>
        </w:rPr>
        <w:t xml:space="preserve"> A, Pregnancies, Births and Abortions Among Adolescents and Young Women in the United States, 2013: National and State Trends by Age, Race and Ethnicity, New York: </w:t>
      </w:r>
      <w:proofErr w:type="spellStart"/>
      <w:r w:rsidRPr="009F20B5">
        <w:rPr>
          <w:rFonts w:ascii="Times New Roman" w:hAnsi="Times New Roman" w:cs="Times New Roman"/>
        </w:rPr>
        <w:t>Guttmacher</w:t>
      </w:r>
      <w:proofErr w:type="spellEnd"/>
      <w:r w:rsidRPr="009F20B5">
        <w:rPr>
          <w:rFonts w:ascii="Times New Roman" w:hAnsi="Times New Roman" w:cs="Times New Roman"/>
        </w:rPr>
        <w:t xml:space="preserve"> Institute, 2017, https://www.guttmacher.org/report/us-adolescent-pregnancy-trends-2013.</w:t>
      </w:r>
    </w:p>
    <w:p w14:paraId="6956659F"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16.</w:t>
      </w:r>
      <w:r w:rsidRPr="009F20B5">
        <w:rPr>
          <w:rFonts w:ascii="Times New Roman" w:hAnsi="Times New Roman" w:cs="Times New Roman"/>
        </w:rPr>
        <w:tab/>
        <w:t xml:space="preserve">Finer LB and </w:t>
      </w:r>
      <w:proofErr w:type="spellStart"/>
      <w:r w:rsidRPr="009F20B5">
        <w:rPr>
          <w:rFonts w:ascii="Times New Roman" w:hAnsi="Times New Roman" w:cs="Times New Roman"/>
        </w:rPr>
        <w:t>Zolna</w:t>
      </w:r>
      <w:proofErr w:type="spellEnd"/>
      <w:r w:rsidRPr="009F20B5">
        <w:rPr>
          <w:rFonts w:ascii="Times New Roman" w:hAnsi="Times New Roman" w:cs="Times New Roman"/>
        </w:rPr>
        <w:t xml:space="preserve"> MR, Declines in unintended pregnancy in the United States, 2008–2011, New England Journal of Medicine, 2016, 374(9)</w:t>
      </w:r>
      <w:proofErr w:type="gramStart"/>
      <w:r w:rsidRPr="009F20B5">
        <w:rPr>
          <w:rFonts w:ascii="Times New Roman" w:hAnsi="Times New Roman" w:cs="Times New Roman"/>
        </w:rPr>
        <w:t>:843</w:t>
      </w:r>
      <w:proofErr w:type="gramEnd"/>
      <w:r w:rsidRPr="009F20B5">
        <w:rPr>
          <w:rFonts w:ascii="Times New Roman" w:hAnsi="Times New Roman" w:cs="Times New Roman"/>
        </w:rPr>
        <w:t>–852, http://nejm.org/doi/full/10.1056/NEJMsa1506575.</w:t>
      </w:r>
    </w:p>
    <w:p w14:paraId="25584AE6" w14:textId="63F4953E" w:rsidR="004F7CF3" w:rsidRPr="009F20B5" w:rsidRDefault="004F7CF3" w:rsidP="00221052">
      <w:pPr>
        <w:rPr>
          <w:rFonts w:ascii="Times New Roman" w:hAnsi="Times New Roman" w:cs="Times New Roman"/>
          <w:b/>
        </w:rPr>
      </w:pPr>
      <w:r w:rsidRPr="009F20B5">
        <w:rPr>
          <w:rFonts w:ascii="Times New Roman" w:hAnsi="Times New Roman" w:cs="Times New Roman"/>
        </w:rPr>
        <w:t>17.</w:t>
      </w:r>
      <w:r w:rsidRPr="009F20B5">
        <w:rPr>
          <w:rFonts w:ascii="Times New Roman" w:hAnsi="Times New Roman" w:cs="Times New Roman"/>
        </w:rPr>
        <w:tab/>
        <w:t>National Association of County and City Health Officials (NACCHO), Statement of Policy, Clinical Services, approved by NACCHO Board of Directors November 14, 2012 and revised January 2017.</w:t>
      </w:r>
      <w:r w:rsidR="00286FAE">
        <w:rPr>
          <w:rFonts w:ascii="Times New Roman" w:hAnsi="Times New Roman" w:cs="Times New Roman"/>
        </w:rPr>
        <w:t xml:space="preserve"> </w:t>
      </w:r>
    </w:p>
    <w:sectPr w:rsidR="004F7CF3" w:rsidRPr="009F20B5" w:rsidSect="0079503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B96C6" w14:textId="77777777" w:rsidR="002D6B64" w:rsidRDefault="002D6B64" w:rsidP="00E053C6">
      <w:r>
        <w:separator/>
      </w:r>
    </w:p>
  </w:endnote>
  <w:endnote w:type="continuationSeparator" w:id="0">
    <w:p w14:paraId="05B0D792" w14:textId="77777777" w:rsidR="002D6B64" w:rsidRDefault="002D6B64" w:rsidP="00E0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151B6" w14:textId="77777777" w:rsidR="002D6B64" w:rsidRDefault="002D6B64" w:rsidP="00E053C6">
      <w:r>
        <w:separator/>
      </w:r>
    </w:p>
  </w:footnote>
  <w:footnote w:type="continuationSeparator" w:id="0">
    <w:p w14:paraId="1AC6E079" w14:textId="77777777" w:rsidR="002D6B64" w:rsidRDefault="002D6B64" w:rsidP="00E053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F59ED"/>
    <w:multiLevelType w:val="hybridMultilevel"/>
    <w:tmpl w:val="440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B645E"/>
    <w:multiLevelType w:val="hybridMultilevel"/>
    <w:tmpl w:val="7C4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35"/>
    <w:rsid w:val="00006CB1"/>
    <w:rsid w:val="001B4B0E"/>
    <w:rsid w:val="001F29CB"/>
    <w:rsid w:val="00207A37"/>
    <w:rsid w:val="00221052"/>
    <w:rsid w:val="00286D14"/>
    <w:rsid w:val="00286FAE"/>
    <w:rsid w:val="002931FF"/>
    <w:rsid w:val="002D6B64"/>
    <w:rsid w:val="0036655E"/>
    <w:rsid w:val="00410296"/>
    <w:rsid w:val="00430A9B"/>
    <w:rsid w:val="004464B1"/>
    <w:rsid w:val="004C105E"/>
    <w:rsid w:val="004C1582"/>
    <w:rsid w:val="004F7CF3"/>
    <w:rsid w:val="00527535"/>
    <w:rsid w:val="0074309B"/>
    <w:rsid w:val="0079503F"/>
    <w:rsid w:val="00886679"/>
    <w:rsid w:val="009F20B5"/>
    <w:rsid w:val="00AA0553"/>
    <w:rsid w:val="00BB1235"/>
    <w:rsid w:val="00C63C4C"/>
    <w:rsid w:val="00C72F49"/>
    <w:rsid w:val="00D029F8"/>
    <w:rsid w:val="00D20C91"/>
    <w:rsid w:val="00E0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98AC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3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3C6"/>
    <w:rPr>
      <w:rFonts w:ascii="Lucida Grande" w:hAnsi="Lucida Grande" w:cs="Lucida Grande"/>
      <w:sz w:val="18"/>
      <w:szCs w:val="18"/>
    </w:rPr>
  </w:style>
  <w:style w:type="paragraph" w:styleId="Header">
    <w:name w:val="header"/>
    <w:basedOn w:val="Normal"/>
    <w:link w:val="HeaderChar"/>
    <w:uiPriority w:val="99"/>
    <w:unhideWhenUsed/>
    <w:rsid w:val="00E053C6"/>
    <w:pPr>
      <w:tabs>
        <w:tab w:val="center" w:pos="4320"/>
        <w:tab w:val="right" w:pos="8640"/>
      </w:tabs>
    </w:pPr>
  </w:style>
  <w:style w:type="character" w:customStyle="1" w:styleId="HeaderChar">
    <w:name w:val="Header Char"/>
    <w:basedOn w:val="DefaultParagraphFont"/>
    <w:link w:val="Header"/>
    <w:uiPriority w:val="99"/>
    <w:rsid w:val="00E053C6"/>
  </w:style>
  <w:style w:type="paragraph" w:styleId="Footer">
    <w:name w:val="footer"/>
    <w:basedOn w:val="Normal"/>
    <w:link w:val="FooterChar"/>
    <w:uiPriority w:val="99"/>
    <w:unhideWhenUsed/>
    <w:rsid w:val="00E053C6"/>
    <w:pPr>
      <w:tabs>
        <w:tab w:val="center" w:pos="4320"/>
        <w:tab w:val="right" w:pos="8640"/>
      </w:tabs>
    </w:pPr>
  </w:style>
  <w:style w:type="character" w:customStyle="1" w:styleId="FooterChar">
    <w:name w:val="Footer Char"/>
    <w:basedOn w:val="DefaultParagraphFont"/>
    <w:link w:val="Footer"/>
    <w:uiPriority w:val="99"/>
    <w:rsid w:val="00E053C6"/>
  </w:style>
  <w:style w:type="character" w:styleId="CommentReference">
    <w:name w:val="annotation reference"/>
    <w:basedOn w:val="DefaultParagraphFont"/>
    <w:uiPriority w:val="99"/>
    <w:semiHidden/>
    <w:unhideWhenUsed/>
    <w:rsid w:val="009F20B5"/>
    <w:rPr>
      <w:sz w:val="18"/>
      <w:szCs w:val="18"/>
    </w:rPr>
  </w:style>
  <w:style w:type="paragraph" w:styleId="CommentText">
    <w:name w:val="annotation text"/>
    <w:basedOn w:val="Normal"/>
    <w:link w:val="CommentTextChar"/>
    <w:uiPriority w:val="99"/>
    <w:semiHidden/>
    <w:unhideWhenUsed/>
    <w:rsid w:val="009F20B5"/>
  </w:style>
  <w:style w:type="character" w:customStyle="1" w:styleId="CommentTextChar">
    <w:name w:val="Comment Text Char"/>
    <w:basedOn w:val="DefaultParagraphFont"/>
    <w:link w:val="CommentText"/>
    <w:uiPriority w:val="99"/>
    <w:semiHidden/>
    <w:rsid w:val="009F20B5"/>
  </w:style>
  <w:style w:type="paragraph" w:styleId="CommentSubject">
    <w:name w:val="annotation subject"/>
    <w:basedOn w:val="CommentText"/>
    <w:next w:val="CommentText"/>
    <w:link w:val="CommentSubjectChar"/>
    <w:uiPriority w:val="99"/>
    <w:semiHidden/>
    <w:unhideWhenUsed/>
    <w:rsid w:val="009F20B5"/>
    <w:rPr>
      <w:b/>
      <w:bCs/>
      <w:sz w:val="20"/>
      <w:szCs w:val="20"/>
    </w:rPr>
  </w:style>
  <w:style w:type="character" w:customStyle="1" w:styleId="CommentSubjectChar">
    <w:name w:val="Comment Subject Char"/>
    <w:basedOn w:val="CommentTextChar"/>
    <w:link w:val="CommentSubject"/>
    <w:uiPriority w:val="99"/>
    <w:semiHidden/>
    <w:rsid w:val="009F20B5"/>
    <w:rPr>
      <w:b/>
      <w:bCs/>
      <w:sz w:val="20"/>
      <w:szCs w:val="20"/>
    </w:rPr>
  </w:style>
  <w:style w:type="paragraph" w:styleId="ListParagraph">
    <w:name w:val="List Paragraph"/>
    <w:basedOn w:val="Normal"/>
    <w:uiPriority w:val="34"/>
    <w:qFormat/>
    <w:rsid w:val="009F20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3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3C6"/>
    <w:rPr>
      <w:rFonts w:ascii="Lucida Grande" w:hAnsi="Lucida Grande" w:cs="Lucida Grande"/>
      <w:sz w:val="18"/>
      <w:szCs w:val="18"/>
    </w:rPr>
  </w:style>
  <w:style w:type="paragraph" w:styleId="Header">
    <w:name w:val="header"/>
    <w:basedOn w:val="Normal"/>
    <w:link w:val="HeaderChar"/>
    <w:uiPriority w:val="99"/>
    <w:unhideWhenUsed/>
    <w:rsid w:val="00E053C6"/>
    <w:pPr>
      <w:tabs>
        <w:tab w:val="center" w:pos="4320"/>
        <w:tab w:val="right" w:pos="8640"/>
      </w:tabs>
    </w:pPr>
  </w:style>
  <w:style w:type="character" w:customStyle="1" w:styleId="HeaderChar">
    <w:name w:val="Header Char"/>
    <w:basedOn w:val="DefaultParagraphFont"/>
    <w:link w:val="Header"/>
    <w:uiPriority w:val="99"/>
    <w:rsid w:val="00E053C6"/>
  </w:style>
  <w:style w:type="paragraph" w:styleId="Footer">
    <w:name w:val="footer"/>
    <w:basedOn w:val="Normal"/>
    <w:link w:val="FooterChar"/>
    <w:uiPriority w:val="99"/>
    <w:unhideWhenUsed/>
    <w:rsid w:val="00E053C6"/>
    <w:pPr>
      <w:tabs>
        <w:tab w:val="center" w:pos="4320"/>
        <w:tab w:val="right" w:pos="8640"/>
      </w:tabs>
    </w:pPr>
  </w:style>
  <w:style w:type="character" w:customStyle="1" w:styleId="FooterChar">
    <w:name w:val="Footer Char"/>
    <w:basedOn w:val="DefaultParagraphFont"/>
    <w:link w:val="Footer"/>
    <w:uiPriority w:val="99"/>
    <w:rsid w:val="00E053C6"/>
  </w:style>
  <w:style w:type="character" w:styleId="CommentReference">
    <w:name w:val="annotation reference"/>
    <w:basedOn w:val="DefaultParagraphFont"/>
    <w:uiPriority w:val="99"/>
    <w:semiHidden/>
    <w:unhideWhenUsed/>
    <w:rsid w:val="009F20B5"/>
    <w:rPr>
      <w:sz w:val="18"/>
      <w:szCs w:val="18"/>
    </w:rPr>
  </w:style>
  <w:style w:type="paragraph" w:styleId="CommentText">
    <w:name w:val="annotation text"/>
    <w:basedOn w:val="Normal"/>
    <w:link w:val="CommentTextChar"/>
    <w:uiPriority w:val="99"/>
    <w:semiHidden/>
    <w:unhideWhenUsed/>
    <w:rsid w:val="009F20B5"/>
  </w:style>
  <w:style w:type="character" w:customStyle="1" w:styleId="CommentTextChar">
    <w:name w:val="Comment Text Char"/>
    <w:basedOn w:val="DefaultParagraphFont"/>
    <w:link w:val="CommentText"/>
    <w:uiPriority w:val="99"/>
    <w:semiHidden/>
    <w:rsid w:val="009F20B5"/>
  </w:style>
  <w:style w:type="paragraph" w:styleId="CommentSubject">
    <w:name w:val="annotation subject"/>
    <w:basedOn w:val="CommentText"/>
    <w:next w:val="CommentText"/>
    <w:link w:val="CommentSubjectChar"/>
    <w:uiPriority w:val="99"/>
    <w:semiHidden/>
    <w:unhideWhenUsed/>
    <w:rsid w:val="009F20B5"/>
    <w:rPr>
      <w:b/>
      <w:bCs/>
      <w:sz w:val="20"/>
      <w:szCs w:val="20"/>
    </w:rPr>
  </w:style>
  <w:style w:type="character" w:customStyle="1" w:styleId="CommentSubjectChar">
    <w:name w:val="Comment Subject Char"/>
    <w:basedOn w:val="CommentTextChar"/>
    <w:link w:val="CommentSubject"/>
    <w:uiPriority w:val="99"/>
    <w:semiHidden/>
    <w:rsid w:val="009F20B5"/>
    <w:rPr>
      <w:b/>
      <w:bCs/>
      <w:sz w:val="20"/>
      <w:szCs w:val="20"/>
    </w:rPr>
  </w:style>
  <w:style w:type="paragraph" w:styleId="ListParagraph">
    <w:name w:val="List Paragraph"/>
    <w:basedOn w:val="Normal"/>
    <w:uiPriority w:val="34"/>
    <w:qFormat/>
    <w:rsid w:val="009F2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1574</Words>
  <Characters>8974</Characters>
  <Application>Microsoft Macintosh Word</Application>
  <DocSecurity>0</DocSecurity>
  <Lines>74</Lines>
  <Paragraphs>21</Paragraphs>
  <ScaleCrop>false</ScaleCrop>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dc:creator>
  <cp:keywords/>
  <dc:description/>
  <cp:lastModifiedBy>Morgan D. Cowling</cp:lastModifiedBy>
  <cp:revision>2</cp:revision>
  <dcterms:created xsi:type="dcterms:W3CDTF">2018-09-06T15:32:00Z</dcterms:created>
  <dcterms:modified xsi:type="dcterms:W3CDTF">2018-09-06T15:32:00Z</dcterms:modified>
</cp:coreProperties>
</file>