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8FE09" w14:textId="4338E1B5" w:rsidR="005E0FF8" w:rsidRDefault="002E19B8" w:rsidP="002E19B8">
      <w:pPr>
        <w:jc w:val="center"/>
      </w:pPr>
      <w:bookmarkStart w:id="0" w:name="_GoBack"/>
      <w:bookmarkEnd w:id="0"/>
      <w:r>
        <w:t>CCO 2.0 Opportunities for Engagement Worksheet</w:t>
      </w:r>
    </w:p>
    <w:p w14:paraId="7837A26F" w14:textId="362FA218" w:rsidR="00ED5ED4" w:rsidRDefault="00ED5ED4" w:rsidP="002E19B8">
      <w:pPr>
        <w:jc w:val="center"/>
      </w:pPr>
      <w:r>
        <w:t>CLHO Retreat Notes</w:t>
      </w:r>
    </w:p>
    <w:p w14:paraId="5C6A4AE8" w14:textId="3A377F04" w:rsidR="00ED5ED4" w:rsidRDefault="00ED5ED4" w:rsidP="002E19B8">
      <w:pPr>
        <w:jc w:val="center"/>
      </w:pPr>
      <w:r>
        <w:t>September 12</w:t>
      </w:r>
      <w:r w:rsidRPr="00ED5ED4">
        <w:rPr>
          <w:vertAlign w:val="superscript"/>
        </w:rPr>
        <w:t>th</w:t>
      </w:r>
      <w:r>
        <w:t>, 2018</w:t>
      </w:r>
    </w:p>
    <w:p w14:paraId="06F6816E" w14:textId="77777777" w:rsidR="002E19B8" w:rsidRDefault="002E19B8" w:rsidP="002E19B8">
      <w:pPr>
        <w:jc w:val="center"/>
      </w:pPr>
    </w:p>
    <w:p w14:paraId="39D00A7D" w14:textId="77777777" w:rsidR="002E19B8" w:rsidRPr="0037369F" w:rsidRDefault="002E19B8" w:rsidP="002E19B8">
      <w:pPr>
        <w:pStyle w:val="ListParagraph"/>
        <w:numPr>
          <w:ilvl w:val="0"/>
          <w:numId w:val="1"/>
        </w:numPr>
        <w:rPr>
          <w:b/>
        </w:rPr>
      </w:pPr>
      <w:r w:rsidRPr="0037369F">
        <w:rPr>
          <w:b/>
        </w:rPr>
        <w:t xml:space="preserve">Opportunities for Public Health Collaborations w/ CCOs moving forward. </w:t>
      </w:r>
    </w:p>
    <w:p w14:paraId="7D2F39B8" w14:textId="77777777" w:rsidR="002E19B8" w:rsidRDefault="002E19B8" w:rsidP="002E19B8"/>
    <w:p w14:paraId="17C63FA8" w14:textId="77777777" w:rsidR="002E19B8" w:rsidRDefault="002E19B8" w:rsidP="002E19B8">
      <w:pPr>
        <w:pStyle w:val="ListParagraph"/>
        <w:numPr>
          <w:ilvl w:val="0"/>
          <w:numId w:val="2"/>
        </w:numPr>
      </w:pPr>
      <w:r>
        <w:t xml:space="preserve">CCO SDOH-funded project ideas – 1. Supporting primary care/ OB and public health integration; 2. Marking campaign for public health (travel Oregon); 3. Housing retention </w:t>
      </w:r>
    </w:p>
    <w:p w14:paraId="2B84D498" w14:textId="77777777" w:rsidR="002E19B8" w:rsidRDefault="002E19B8" w:rsidP="002E19B8">
      <w:pPr>
        <w:pStyle w:val="ListParagraph"/>
        <w:numPr>
          <w:ilvl w:val="0"/>
          <w:numId w:val="2"/>
        </w:numPr>
      </w:pPr>
      <w:r>
        <w:t>Workforce development strategies – shared job positions</w:t>
      </w:r>
    </w:p>
    <w:p w14:paraId="21DC866A" w14:textId="77777777" w:rsidR="0037369F" w:rsidRDefault="002E19B8" w:rsidP="002E19B8">
      <w:pPr>
        <w:pStyle w:val="ListParagraph"/>
        <w:numPr>
          <w:ilvl w:val="0"/>
          <w:numId w:val="2"/>
        </w:numPr>
      </w:pPr>
      <w:r>
        <w:t>Communicable disease / TB is an area</w:t>
      </w:r>
      <w:r w:rsidR="0095444A">
        <w:t xml:space="preserve"> (especially STI</w:t>
      </w:r>
      <w:r w:rsidR="0037369F">
        <w:t xml:space="preserve">) – </w:t>
      </w:r>
    </w:p>
    <w:p w14:paraId="241D5704" w14:textId="77777777" w:rsidR="0037369F" w:rsidRDefault="0037369F" w:rsidP="0037369F">
      <w:pPr>
        <w:pStyle w:val="ListParagraph"/>
        <w:numPr>
          <w:ilvl w:val="1"/>
          <w:numId w:val="2"/>
        </w:numPr>
      </w:pPr>
      <w:proofErr w:type="gramStart"/>
      <w:r>
        <w:t>share</w:t>
      </w:r>
      <w:proofErr w:type="gramEnd"/>
      <w:r>
        <w:t xml:space="preserve"> resources</w:t>
      </w:r>
    </w:p>
    <w:p w14:paraId="14A00B5F" w14:textId="77777777" w:rsidR="0037369F" w:rsidRDefault="0037369F" w:rsidP="0037369F">
      <w:pPr>
        <w:pStyle w:val="ListParagraph"/>
        <w:numPr>
          <w:ilvl w:val="1"/>
          <w:numId w:val="2"/>
        </w:numPr>
      </w:pPr>
      <w:proofErr w:type="gramStart"/>
      <w:r>
        <w:t>train</w:t>
      </w:r>
      <w:proofErr w:type="gramEnd"/>
      <w:r>
        <w:t xml:space="preserve"> providers</w:t>
      </w:r>
    </w:p>
    <w:p w14:paraId="5AE109F6" w14:textId="77777777" w:rsidR="002E19B8" w:rsidRDefault="0037369F" w:rsidP="0037369F">
      <w:pPr>
        <w:pStyle w:val="ListParagraph"/>
        <w:numPr>
          <w:ilvl w:val="1"/>
          <w:numId w:val="2"/>
        </w:numPr>
      </w:pPr>
      <w:proofErr w:type="gramStart"/>
      <w:r>
        <w:t>share</w:t>
      </w:r>
      <w:proofErr w:type="gramEnd"/>
      <w:r>
        <w:t xml:space="preserve"> data to identify potential savings </w:t>
      </w:r>
    </w:p>
    <w:p w14:paraId="06480307" w14:textId="77777777" w:rsidR="0037369F" w:rsidRDefault="0037369F" w:rsidP="0037369F">
      <w:pPr>
        <w:pStyle w:val="ListParagraph"/>
        <w:numPr>
          <w:ilvl w:val="1"/>
          <w:numId w:val="2"/>
        </w:numPr>
      </w:pPr>
      <w:proofErr w:type="gramStart"/>
      <w:r>
        <w:t>partner</w:t>
      </w:r>
      <w:proofErr w:type="gramEnd"/>
      <w:r>
        <w:t xml:space="preserve"> in prevention strategies (HEP C syringe exchange)</w:t>
      </w:r>
    </w:p>
    <w:p w14:paraId="13A8E329" w14:textId="77777777" w:rsidR="002E19B8" w:rsidRDefault="002E19B8" w:rsidP="002E19B8">
      <w:pPr>
        <w:pStyle w:val="ListParagraph"/>
        <w:numPr>
          <w:ilvl w:val="0"/>
          <w:numId w:val="2"/>
        </w:numPr>
      </w:pPr>
      <w:r>
        <w:t>Best-practices across the state need to be developed</w:t>
      </w:r>
    </w:p>
    <w:p w14:paraId="511F5789" w14:textId="77777777" w:rsidR="002E19B8" w:rsidRDefault="002E19B8" w:rsidP="002E19B8">
      <w:pPr>
        <w:pStyle w:val="ListParagraph"/>
        <w:numPr>
          <w:ilvl w:val="0"/>
          <w:numId w:val="2"/>
        </w:numPr>
      </w:pPr>
      <w:r>
        <w:t>Framing messages around system alignment – acknowledge each other’s good work – annual updates, local stories, staff at program level</w:t>
      </w:r>
    </w:p>
    <w:p w14:paraId="3A6E1316" w14:textId="77777777" w:rsidR="002E19B8" w:rsidRDefault="002E19B8" w:rsidP="002E19B8">
      <w:pPr>
        <w:pStyle w:val="ListParagraph"/>
        <w:numPr>
          <w:ilvl w:val="0"/>
          <w:numId w:val="2"/>
        </w:numPr>
      </w:pPr>
      <w:r>
        <w:t>HRS policies</w:t>
      </w:r>
    </w:p>
    <w:p w14:paraId="2BDF178C" w14:textId="77777777" w:rsidR="008F5976" w:rsidRDefault="008F5976" w:rsidP="002E19B8">
      <w:pPr>
        <w:pStyle w:val="ListParagraph"/>
        <w:numPr>
          <w:ilvl w:val="0"/>
          <w:numId w:val="2"/>
        </w:numPr>
      </w:pPr>
      <w:r>
        <w:t>CHA – using PHAB requirements (shared CHIP, SMART goals)</w:t>
      </w:r>
    </w:p>
    <w:p w14:paraId="2897268F" w14:textId="77777777" w:rsidR="008F5976" w:rsidRDefault="008F5976" w:rsidP="002E19B8">
      <w:pPr>
        <w:pStyle w:val="ListParagraph"/>
        <w:numPr>
          <w:ilvl w:val="0"/>
          <w:numId w:val="2"/>
        </w:numPr>
      </w:pPr>
      <w:r>
        <w:t>Equity – connect to CHA/ CHIP</w:t>
      </w:r>
    </w:p>
    <w:p w14:paraId="49AF077A" w14:textId="77777777" w:rsidR="008F5976" w:rsidRDefault="0095444A" w:rsidP="002E19B8">
      <w:pPr>
        <w:pStyle w:val="ListParagraph"/>
        <w:numPr>
          <w:ilvl w:val="0"/>
          <w:numId w:val="2"/>
        </w:numPr>
      </w:pPr>
      <w:r>
        <w:t xml:space="preserve">Data sharing </w:t>
      </w:r>
    </w:p>
    <w:p w14:paraId="5ABEB0C1" w14:textId="77777777" w:rsidR="0095444A" w:rsidRDefault="0095444A" w:rsidP="002E19B8">
      <w:pPr>
        <w:pStyle w:val="ListParagraph"/>
        <w:numPr>
          <w:ilvl w:val="0"/>
          <w:numId w:val="2"/>
        </w:numPr>
      </w:pPr>
      <w:r>
        <w:t>Pursue alternative payment methods to support system and public health identified needs</w:t>
      </w:r>
    </w:p>
    <w:p w14:paraId="608FC95B" w14:textId="77777777" w:rsidR="0095444A" w:rsidRDefault="0095444A" w:rsidP="0095444A">
      <w:pPr>
        <w:pStyle w:val="ListParagraph"/>
        <w:numPr>
          <w:ilvl w:val="0"/>
          <w:numId w:val="2"/>
        </w:numPr>
      </w:pPr>
      <w:r>
        <w:t xml:space="preserve">Shared funding for incentive measures touching on Public Health </w:t>
      </w:r>
    </w:p>
    <w:p w14:paraId="072CA1D2" w14:textId="77777777" w:rsidR="0095444A" w:rsidRDefault="0095444A" w:rsidP="002E19B8">
      <w:pPr>
        <w:pStyle w:val="ListParagraph"/>
        <w:numPr>
          <w:ilvl w:val="0"/>
          <w:numId w:val="2"/>
        </w:numPr>
      </w:pPr>
      <w:r>
        <w:t>Public Health can find ways to work with the Medical Providers to influence population health (CCOs for improved)</w:t>
      </w:r>
    </w:p>
    <w:p w14:paraId="5648AF22" w14:textId="77777777" w:rsidR="0095444A" w:rsidRDefault="0095444A" w:rsidP="002E19B8">
      <w:pPr>
        <w:pStyle w:val="ListParagraph"/>
        <w:numPr>
          <w:ilvl w:val="0"/>
          <w:numId w:val="2"/>
        </w:numPr>
      </w:pPr>
      <w:r>
        <w:t>Health CCOs define Social Determinants of Health and choose the focus areas within that group</w:t>
      </w:r>
    </w:p>
    <w:p w14:paraId="3D738DE2" w14:textId="77777777" w:rsidR="0095444A" w:rsidRDefault="0095444A" w:rsidP="002E19B8">
      <w:pPr>
        <w:pStyle w:val="ListParagraph"/>
        <w:numPr>
          <w:ilvl w:val="0"/>
          <w:numId w:val="2"/>
        </w:numPr>
      </w:pPr>
      <w:r>
        <w:t>Public Health participation in the CAC</w:t>
      </w:r>
    </w:p>
    <w:p w14:paraId="1516EB79" w14:textId="77777777" w:rsidR="002E19B8" w:rsidRDefault="002E19B8" w:rsidP="002E19B8"/>
    <w:p w14:paraId="5B747514" w14:textId="77777777" w:rsidR="002E19B8" w:rsidRPr="0037369F" w:rsidRDefault="002E19B8" w:rsidP="002E19B8">
      <w:pPr>
        <w:pStyle w:val="ListParagraph"/>
        <w:numPr>
          <w:ilvl w:val="0"/>
          <w:numId w:val="1"/>
        </w:numPr>
        <w:rPr>
          <w:b/>
        </w:rPr>
      </w:pPr>
      <w:r w:rsidRPr="0037369F">
        <w:rPr>
          <w:b/>
        </w:rPr>
        <w:t xml:space="preserve">Identify potential roadblocks and solutions to those roadblocks. </w:t>
      </w:r>
    </w:p>
    <w:p w14:paraId="1DBC5982" w14:textId="77777777" w:rsidR="002E19B8" w:rsidRDefault="002E19B8" w:rsidP="002E19B8">
      <w:pPr>
        <w:pStyle w:val="ListParagraph"/>
      </w:pPr>
    </w:p>
    <w:p w14:paraId="5DC29083" w14:textId="77777777" w:rsidR="008F5976" w:rsidRDefault="008F5976" w:rsidP="008F5976">
      <w:r>
        <w:t xml:space="preserve">Challenges: </w:t>
      </w:r>
    </w:p>
    <w:p w14:paraId="0C2EEBF4" w14:textId="77777777" w:rsidR="002E19B8" w:rsidRDefault="002E19B8" w:rsidP="002E19B8">
      <w:pPr>
        <w:pStyle w:val="ListParagraph"/>
        <w:numPr>
          <w:ilvl w:val="0"/>
          <w:numId w:val="3"/>
        </w:numPr>
      </w:pPr>
      <w:r>
        <w:t xml:space="preserve">Primary care focus may decrease community investment opportunities </w:t>
      </w:r>
    </w:p>
    <w:p w14:paraId="7F1E9480" w14:textId="77777777" w:rsidR="002E19B8" w:rsidRDefault="002E19B8" w:rsidP="002E19B8">
      <w:pPr>
        <w:pStyle w:val="ListParagraph"/>
        <w:numPr>
          <w:ilvl w:val="0"/>
          <w:numId w:val="3"/>
        </w:numPr>
      </w:pPr>
      <w:r>
        <w:t>QIMs don’t align with population health</w:t>
      </w:r>
    </w:p>
    <w:p w14:paraId="533400CA" w14:textId="77777777" w:rsidR="002E19B8" w:rsidRDefault="002E19B8" w:rsidP="002E19B8">
      <w:pPr>
        <w:pStyle w:val="ListParagraph"/>
        <w:numPr>
          <w:ilvl w:val="0"/>
          <w:numId w:val="3"/>
        </w:numPr>
      </w:pPr>
      <w:r>
        <w:t>Cultural challenges (medical vs. population)</w:t>
      </w:r>
    </w:p>
    <w:p w14:paraId="0D0F1CD4" w14:textId="77777777" w:rsidR="002E19B8" w:rsidRDefault="002E19B8" w:rsidP="002E19B8">
      <w:pPr>
        <w:pStyle w:val="ListParagraph"/>
        <w:numPr>
          <w:ilvl w:val="0"/>
          <w:numId w:val="3"/>
        </w:numPr>
      </w:pPr>
      <w:r>
        <w:t>Engagement with public health not required to make a robust CCO system (make sure requirements are consistent)</w:t>
      </w:r>
    </w:p>
    <w:p w14:paraId="17D1A385" w14:textId="77777777" w:rsidR="008F5976" w:rsidRDefault="008F5976" w:rsidP="002E19B8">
      <w:pPr>
        <w:pStyle w:val="ListParagraph"/>
        <w:numPr>
          <w:ilvl w:val="0"/>
          <w:numId w:val="3"/>
        </w:numPr>
      </w:pPr>
      <w:r>
        <w:t>CCOs continue to re-invent the wheel</w:t>
      </w:r>
      <w:r w:rsidR="0095444A">
        <w:t xml:space="preserve"> (lack of consistency)</w:t>
      </w:r>
    </w:p>
    <w:p w14:paraId="607AE920" w14:textId="77777777" w:rsidR="0095444A" w:rsidRDefault="0037369F" w:rsidP="002E19B8">
      <w:pPr>
        <w:pStyle w:val="ListParagraph"/>
        <w:numPr>
          <w:ilvl w:val="0"/>
          <w:numId w:val="3"/>
        </w:numPr>
      </w:pPr>
      <w:r>
        <w:t>CD and STI is not a metric</w:t>
      </w:r>
    </w:p>
    <w:p w14:paraId="664E5939" w14:textId="77777777" w:rsidR="0037369F" w:rsidRDefault="0037369F" w:rsidP="002E19B8">
      <w:pPr>
        <w:pStyle w:val="ListParagraph"/>
        <w:numPr>
          <w:ilvl w:val="0"/>
          <w:numId w:val="3"/>
        </w:numPr>
      </w:pPr>
      <w:r>
        <w:t xml:space="preserve">CCOs don’t fund projects unrelated to </w:t>
      </w:r>
      <w:r w:rsidR="00E541FA">
        <w:t>the metrics</w:t>
      </w:r>
    </w:p>
    <w:p w14:paraId="66C1CF6C" w14:textId="77777777" w:rsidR="008F5976" w:rsidRDefault="008F5976" w:rsidP="008F5976"/>
    <w:p w14:paraId="343F5BC5" w14:textId="77777777" w:rsidR="008F5976" w:rsidRDefault="008F5976" w:rsidP="008F5976">
      <w:r>
        <w:t xml:space="preserve">Opportunities: </w:t>
      </w:r>
    </w:p>
    <w:p w14:paraId="7DB05FDE" w14:textId="77777777" w:rsidR="008F5976" w:rsidRDefault="008F5976" w:rsidP="008F5976">
      <w:pPr>
        <w:pStyle w:val="ListParagraph"/>
        <w:numPr>
          <w:ilvl w:val="0"/>
          <w:numId w:val="4"/>
        </w:numPr>
      </w:pPr>
      <w:r>
        <w:lastRenderedPageBreak/>
        <w:t>Innovator agents – specific place to hare successes and community –based programs</w:t>
      </w:r>
    </w:p>
    <w:p w14:paraId="725AB68A" w14:textId="77777777" w:rsidR="008F5976" w:rsidRDefault="008F5976" w:rsidP="008F5976">
      <w:pPr>
        <w:pStyle w:val="ListParagraph"/>
        <w:numPr>
          <w:ilvl w:val="0"/>
          <w:numId w:val="4"/>
        </w:numPr>
      </w:pPr>
      <w:r>
        <w:t>Improved communications</w:t>
      </w:r>
    </w:p>
    <w:p w14:paraId="1D19C5BE" w14:textId="77777777" w:rsidR="008F5976" w:rsidRDefault="008F5976" w:rsidP="008F5976">
      <w:pPr>
        <w:pStyle w:val="ListParagraph"/>
        <w:numPr>
          <w:ilvl w:val="0"/>
          <w:numId w:val="4"/>
        </w:numPr>
      </w:pPr>
      <w:r>
        <w:t>Transparence of financing initiatives and projects – becoming more well versed and insert yourself at the right time</w:t>
      </w:r>
    </w:p>
    <w:p w14:paraId="00C3DC60" w14:textId="77777777" w:rsidR="0095444A" w:rsidRDefault="0095444A" w:rsidP="008F5976">
      <w:pPr>
        <w:pStyle w:val="ListParagraph"/>
        <w:numPr>
          <w:ilvl w:val="0"/>
          <w:numId w:val="4"/>
        </w:numPr>
      </w:pPr>
      <w:r>
        <w:t>Engage in the CCO 2.0</w:t>
      </w:r>
    </w:p>
    <w:p w14:paraId="74E9F3E3" w14:textId="77777777" w:rsidR="0095444A" w:rsidRDefault="0095444A" w:rsidP="008F5976">
      <w:pPr>
        <w:pStyle w:val="ListParagraph"/>
        <w:numPr>
          <w:ilvl w:val="0"/>
          <w:numId w:val="4"/>
        </w:numPr>
      </w:pPr>
      <w:r>
        <w:t>Partnerships for CCO billing (pursue alternative payments)</w:t>
      </w:r>
    </w:p>
    <w:p w14:paraId="4E3E4154" w14:textId="77777777" w:rsidR="0095444A" w:rsidRDefault="0095444A" w:rsidP="008F5976">
      <w:pPr>
        <w:pStyle w:val="ListParagraph"/>
        <w:numPr>
          <w:ilvl w:val="0"/>
          <w:numId w:val="4"/>
        </w:numPr>
      </w:pPr>
      <w:r>
        <w:t>Work to eliminate the myth that public health is ONLY a provider and not a health strategist/ partner</w:t>
      </w:r>
    </w:p>
    <w:p w14:paraId="455D0E41" w14:textId="77777777" w:rsidR="0037369F" w:rsidRDefault="0037369F" w:rsidP="008F5976">
      <w:pPr>
        <w:pStyle w:val="ListParagraph"/>
        <w:numPr>
          <w:ilvl w:val="0"/>
          <w:numId w:val="4"/>
        </w:numPr>
      </w:pPr>
      <w:r>
        <w:t>Create a metric on STI (include stock presentation to CCOs by LPHAs with ROI)</w:t>
      </w:r>
    </w:p>
    <w:p w14:paraId="1DF8AC2E" w14:textId="77777777" w:rsidR="0037369F" w:rsidRDefault="0037369F" w:rsidP="008F5976">
      <w:pPr>
        <w:pStyle w:val="ListParagraph"/>
        <w:numPr>
          <w:ilvl w:val="0"/>
          <w:numId w:val="4"/>
        </w:numPr>
      </w:pPr>
      <w:r>
        <w:t>Education to CCOs about the role of public health (make a STI presentation that can be presented at the local level including TB example from Jackson County)</w:t>
      </w:r>
    </w:p>
    <w:p w14:paraId="67F22F02" w14:textId="77777777" w:rsidR="0037369F" w:rsidRDefault="0037369F" w:rsidP="008F5976">
      <w:pPr>
        <w:pStyle w:val="ListParagraph"/>
        <w:numPr>
          <w:ilvl w:val="0"/>
          <w:numId w:val="4"/>
        </w:numPr>
      </w:pPr>
      <w:r>
        <w:t xml:space="preserve">P </w:t>
      </w:r>
      <w:proofErr w:type="spellStart"/>
      <w:r>
        <w:t>vs</w:t>
      </w:r>
      <w:proofErr w:type="spellEnd"/>
      <w:r>
        <w:t xml:space="preserve"> P – CCO concern that funds are being used for non-members. How to get more information on Health Related Services</w:t>
      </w:r>
    </w:p>
    <w:sectPr w:rsidR="0037369F" w:rsidSect="002E19B8">
      <w:pgSz w:w="12240" w:h="15840"/>
      <w:pgMar w:top="1080" w:right="1440" w:bottom="1440" w:left="1440" w:header="720" w:footer="46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76152"/>
    <w:multiLevelType w:val="hybridMultilevel"/>
    <w:tmpl w:val="B056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7F2F8D"/>
    <w:multiLevelType w:val="hybridMultilevel"/>
    <w:tmpl w:val="E72A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2E27D2"/>
    <w:multiLevelType w:val="hybridMultilevel"/>
    <w:tmpl w:val="5A0A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820EE"/>
    <w:multiLevelType w:val="hybridMultilevel"/>
    <w:tmpl w:val="15C8E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B8"/>
    <w:rsid w:val="002E19B8"/>
    <w:rsid w:val="0037369F"/>
    <w:rsid w:val="00467522"/>
    <w:rsid w:val="005E0FF8"/>
    <w:rsid w:val="008F5976"/>
    <w:rsid w:val="0095444A"/>
    <w:rsid w:val="00D600C7"/>
    <w:rsid w:val="00E541FA"/>
    <w:rsid w:val="00E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15EB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2159</Characters>
  <Application>Microsoft Macintosh Word</Application>
  <DocSecurity>0</DocSecurity>
  <Lines>17</Lines>
  <Paragraphs>5</Paragraphs>
  <ScaleCrop>false</ScaleCrop>
  <Company>Coalition of Local Health Officials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2</cp:revision>
  <dcterms:created xsi:type="dcterms:W3CDTF">2018-09-19T18:34:00Z</dcterms:created>
  <dcterms:modified xsi:type="dcterms:W3CDTF">2018-09-19T18:34:00Z</dcterms:modified>
</cp:coreProperties>
</file>