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856" w:type="dxa"/>
        <w:tblLook w:val="04A0" w:firstRow="1" w:lastRow="0" w:firstColumn="1" w:lastColumn="0" w:noHBand="0" w:noVBand="1"/>
      </w:tblPr>
      <w:tblGrid>
        <w:gridCol w:w="1042"/>
        <w:gridCol w:w="4198"/>
        <w:gridCol w:w="3616"/>
      </w:tblGrid>
      <w:tr w:rsidR="00553487" w:rsidRPr="006C59EF" w14:paraId="69F1794F" w14:textId="77777777" w:rsidTr="00553487">
        <w:trPr>
          <w:tblHeader/>
        </w:trPr>
        <w:tc>
          <w:tcPr>
            <w:tcW w:w="1042" w:type="dxa"/>
          </w:tcPr>
          <w:p w14:paraId="537BDCF2" w14:textId="77777777" w:rsidR="00553487" w:rsidRPr="006C59EF" w:rsidRDefault="00553487" w:rsidP="008B440C">
            <w:pPr>
              <w:rPr>
                <w:b/>
              </w:rPr>
            </w:pPr>
          </w:p>
        </w:tc>
        <w:tc>
          <w:tcPr>
            <w:tcW w:w="4198" w:type="dxa"/>
          </w:tcPr>
          <w:p w14:paraId="51D821CE" w14:textId="77777777" w:rsidR="00553487" w:rsidRPr="006C59EF" w:rsidRDefault="00553487" w:rsidP="008B440C">
            <w:pPr>
              <w:rPr>
                <w:b/>
              </w:rPr>
            </w:pPr>
            <w:r>
              <w:rPr>
                <w:b/>
              </w:rPr>
              <w:t>Principles</w:t>
            </w:r>
          </w:p>
        </w:tc>
        <w:tc>
          <w:tcPr>
            <w:tcW w:w="3616" w:type="dxa"/>
          </w:tcPr>
          <w:p w14:paraId="6B95B945" w14:textId="77777777" w:rsidR="00553487" w:rsidRPr="006C59EF" w:rsidRDefault="00553487" w:rsidP="008B440C">
            <w:pPr>
              <w:rPr>
                <w:b/>
              </w:rPr>
            </w:pPr>
            <w:r>
              <w:rPr>
                <w:b/>
              </w:rPr>
              <w:t>Priority</w:t>
            </w:r>
          </w:p>
        </w:tc>
      </w:tr>
      <w:tr w:rsidR="00553487" w14:paraId="107B7195" w14:textId="77777777" w:rsidTr="008B440C">
        <w:tc>
          <w:tcPr>
            <w:tcW w:w="5240" w:type="dxa"/>
            <w:gridSpan w:val="2"/>
          </w:tcPr>
          <w:p w14:paraId="6FC7C59B" w14:textId="77777777" w:rsidR="00553487" w:rsidRPr="00553487" w:rsidRDefault="00553487" w:rsidP="008B440C">
            <w:pPr>
              <w:rPr>
                <w:b/>
              </w:rPr>
            </w:pPr>
            <w:r w:rsidRPr="00553487">
              <w:rPr>
                <w:b/>
              </w:rPr>
              <w:t>PHEP Funding Principles</w:t>
            </w:r>
          </w:p>
        </w:tc>
        <w:tc>
          <w:tcPr>
            <w:tcW w:w="3616" w:type="dxa"/>
          </w:tcPr>
          <w:p w14:paraId="5DF4B974" w14:textId="77777777" w:rsidR="00553487" w:rsidRDefault="00553487" w:rsidP="008B440C"/>
        </w:tc>
      </w:tr>
      <w:tr w:rsidR="00553487" w14:paraId="19774392" w14:textId="77777777" w:rsidTr="00553487">
        <w:tc>
          <w:tcPr>
            <w:tcW w:w="1042" w:type="dxa"/>
          </w:tcPr>
          <w:p w14:paraId="6AC11DD2" w14:textId="77777777" w:rsidR="00553487" w:rsidRDefault="00553487" w:rsidP="008B440C">
            <w:r>
              <w:t>1</w:t>
            </w:r>
          </w:p>
        </w:tc>
        <w:tc>
          <w:tcPr>
            <w:tcW w:w="4198" w:type="dxa"/>
          </w:tcPr>
          <w:p w14:paraId="0DA1E014" w14:textId="77777777" w:rsidR="00553487" w:rsidRDefault="00553487" w:rsidP="008B440C">
            <w:r>
              <w:t>Population Size</w:t>
            </w:r>
          </w:p>
        </w:tc>
        <w:tc>
          <w:tcPr>
            <w:tcW w:w="3616" w:type="dxa"/>
          </w:tcPr>
          <w:p w14:paraId="161E0A21" w14:textId="77777777" w:rsidR="00553487" w:rsidRDefault="00553487" w:rsidP="008B440C"/>
        </w:tc>
      </w:tr>
      <w:tr w:rsidR="00553487" w14:paraId="622AC8A9" w14:textId="77777777" w:rsidTr="00553487">
        <w:tc>
          <w:tcPr>
            <w:tcW w:w="1042" w:type="dxa"/>
          </w:tcPr>
          <w:p w14:paraId="0F67F8A1" w14:textId="77777777" w:rsidR="00553487" w:rsidRDefault="00553487" w:rsidP="008B440C">
            <w:r>
              <w:t>2</w:t>
            </w:r>
          </w:p>
        </w:tc>
        <w:tc>
          <w:tcPr>
            <w:tcW w:w="4198" w:type="dxa"/>
          </w:tcPr>
          <w:p w14:paraId="22BA01FF" w14:textId="77777777" w:rsidR="00553487" w:rsidRDefault="00553487" w:rsidP="008B440C">
            <w:r>
              <w:t>History of Oregon Emergency Declarations</w:t>
            </w:r>
          </w:p>
        </w:tc>
        <w:tc>
          <w:tcPr>
            <w:tcW w:w="3616" w:type="dxa"/>
          </w:tcPr>
          <w:p w14:paraId="54EB4E61" w14:textId="77777777" w:rsidR="00553487" w:rsidRDefault="00553487" w:rsidP="008B440C"/>
        </w:tc>
      </w:tr>
      <w:tr w:rsidR="00553487" w14:paraId="64DB70C6" w14:textId="77777777" w:rsidTr="00553487">
        <w:tc>
          <w:tcPr>
            <w:tcW w:w="1042" w:type="dxa"/>
          </w:tcPr>
          <w:p w14:paraId="1E60EB0A" w14:textId="77777777" w:rsidR="00553487" w:rsidRDefault="00553487" w:rsidP="008B440C">
            <w:r>
              <w:t>3</w:t>
            </w:r>
          </w:p>
        </w:tc>
        <w:tc>
          <w:tcPr>
            <w:tcW w:w="4198" w:type="dxa"/>
          </w:tcPr>
          <w:p w14:paraId="0725AAD7" w14:textId="77777777" w:rsidR="00553487" w:rsidRDefault="00553487" w:rsidP="008B440C">
            <w:r>
              <w:t>Statewide Hazard/Vulnerability Analysis</w:t>
            </w:r>
          </w:p>
        </w:tc>
        <w:tc>
          <w:tcPr>
            <w:tcW w:w="3616" w:type="dxa"/>
          </w:tcPr>
          <w:p w14:paraId="4B17A32A" w14:textId="77777777" w:rsidR="00553487" w:rsidRDefault="00553487" w:rsidP="008B440C"/>
        </w:tc>
      </w:tr>
      <w:tr w:rsidR="00553487" w14:paraId="4680BFF3" w14:textId="77777777" w:rsidTr="00553487">
        <w:tc>
          <w:tcPr>
            <w:tcW w:w="1042" w:type="dxa"/>
          </w:tcPr>
          <w:p w14:paraId="5182590F" w14:textId="77777777" w:rsidR="00553487" w:rsidRDefault="00553487" w:rsidP="008B440C">
            <w:r>
              <w:t>4</w:t>
            </w:r>
          </w:p>
        </w:tc>
        <w:tc>
          <w:tcPr>
            <w:tcW w:w="4198" w:type="dxa"/>
          </w:tcPr>
          <w:p w14:paraId="109F7B54" w14:textId="77777777" w:rsidR="00553487" w:rsidRDefault="00553487" w:rsidP="008B440C">
            <w:r>
              <w:t>Geographic Factors (ex:  urban counties have large # of partners to coordinate/convene, rural/frontier counties have large geography to cover)</w:t>
            </w:r>
          </w:p>
        </w:tc>
        <w:tc>
          <w:tcPr>
            <w:tcW w:w="3616" w:type="dxa"/>
          </w:tcPr>
          <w:p w14:paraId="514B080D" w14:textId="77777777" w:rsidR="00553487" w:rsidRDefault="00553487" w:rsidP="008B440C"/>
        </w:tc>
      </w:tr>
      <w:tr w:rsidR="00553487" w14:paraId="418D8859" w14:textId="77777777" w:rsidTr="00553487">
        <w:tc>
          <w:tcPr>
            <w:tcW w:w="1042" w:type="dxa"/>
          </w:tcPr>
          <w:p w14:paraId="5450B653" w14:textId="77777777" w:rsidR="00553487" w:rsidRDefault="00553487" w:rsidP="008B440C">
            <w:r>
              <w:t>5</w:t>
            </w:r>
          </w:p>
        </w:tc>
        <w:tc>
          <w:tcPr>
            <w:tcW w:w="4198" w:type="dxa"/>
          </w:tcPr>
          <w:p w14:paraId="376F8151" w14:textId="77777777" w:rsidR="00553487" w:rsidRDefault="00553487" w:rsidP="008B440C">
            <w:r>
              <w:t>Funding can support basic staffing/infrastructure</w:t>
            </w:r>
          </w:p>
        </w:tc>
        <w:tc>
          <w:tcPr>
            <w:tcW w:w="3616" w:type="dxa"/>
          </w:tcPr>
          <w:p w14:paraId="4BC0E13C" w14:textId="77777777" w:rsidR="00553487" w:rsidRDefault="00553487" w:rsidP="008B440C"/>
        </w:tc>
      </w:tr>
      <w:tr w:rsidR="00553487" w14:paraId="4386199B" w14:textId="77777777" w:rsidTr="008B440C">
        <w:tc>
          <w:tcPr>
            <w:tcW w:w="5240" w:type="dxa"/>
            <w:gridSpan w:val="2"/>
          </w:tcPr>
          <w:p w14:paraId="6DB49818" w14:textId="77777777" w:rsidR="00553487" w:rsidRPr="00553487" w:rsidRDefault="00553487" w:rsidP="008B440C">
            <w:pPr>
              <w:rPr>
                <w:b/>
              </w:rPr>
            </w:pPr>
            <w:r w:rsidRPr="00553487">
              <w:rPr>
                <w:b/>
              </w:rPr>
              <w:t>JLT Funding Reductions Principles</w:t>
            </w:r>
          </w:p>
        </w:tc>
        <w:tc>
          <w:tcPr>
            <w:tcW w:w="3616" w:type="dxa"/>
          </w:tcPr>
          <w:p w14:paraId="443BC1C9" w14:textId="77777777" w:rsidR="00553487" w:rsidRDefault="00553487" w:rsidP="008B440C"/>
        </w:tc>
      </w:tr>
      <w:tr w:rsidR="00553487" w14:paraId="4881BBE8" w14:textId="77777777" w:rsidTr="00553487">
        <w:tc>
          <w:tcPr>
            <w:tcW w:w="1042" w:type="dxa"/>
          </w:tcPr>
          <w:p w14:paraId="0A912422" w14:textId="435E058B" w:rsidR="00553487" w:rsidRDefault="00B067D2" w:rsidP="008B440C">
            <w:r>
              <w:t>6</w:t>
            </w:r>
          </w:p>
        </w:tc>
        <w:tc>
          <w:tcPr>
            <w:tcW w:w="4198" w:type="dxa"/>
          </w:tcPr>
          <w:p w14:paraId="7D23D123" w14:textId="77777777" w:rsidR="00553487" w:rsidRDefault="00553487" w:rsidP="008B440C">
            <w:r>
              <w:t>Avoid “thinning the soup,” especially when extensive cut is required</w:t>
            </w:r>
          </w:p>
        </w:tc>
        <w:tc>
          <w:tcPr>
            <w:tcW w:w="3616" w:type="dxa"/>
          </w:tcPr>
          <w:p w14:paraId="621B3309" w14:textId="77777777" w:rsidR="00553487" w:rsidRDefault="00553487" w:rsidP="008B440C"/>
        </w:tc>
      </w:tr>
      <w:tr w:rsidR="00553487" w14:paraId="14B2B46B" w14:textId="77777777" w:rsidTr="00553487">
        <w:tc>
          <w:tcPr>
            <w:tcW w:w="1042" w:type="dxa"/>
          </w:tcPr>
          <w:p w14:paraId="341292BE" w14:textId="09078329" w:rsidR="00553487" w:rsidRDefault="00B067D2" w:rsidP="008B440C">
            <w:r>
              <w:t>7</w:t>
            </w:r>
          </w:p>
        </w:tc>
        <w:tc>
          <w:tcPr>
            <w:tcW w:w="4198" w:type="dxa"/>
          </w:tcPr>
          <w:p w14:paraId="4794463C" w14:textId="77777777" w:rsidR="00553487" w:rsidRDefault="00553487" w:rsidP="008B440C">
            <w:r>
              <w:t>Cut GF investment if programs could be funded through alternative funding sources, including shifting costs to end users (e.g. through fees)</w:t>
            </w:r>
          </w:p>
        </w:tc>
        <w:tc>
          <w:tcPr>
            <w:tcW w:w="3616" w:type="dxa"/>
          </w:tcPr>
          <w:p w14:paraId="1E574304" w14:textId="77777777" w:rsidR="00553487" w:rsidRDefault="00553487" w:rsidP="008B440C"/>
        </w:tc>
      </w:tr>
      <w:tr w:rsidR="00553487" w14:paraId="5D19FB2E" w14:textId="77777777" w:rsidTr="00553487">
        <w:tc>
          <w:tcPr>
            <w:tcW w:w="1042" w:type="dxa"/>
          </w:tcPr>
          <w:p w14:paraId="26C016AF" w14:textId="003F7153" w:rsidR="00553487" w:rsidRDefault="00B067D2" w:rsidP="008B440C">
            <w:r>
              <w:t>8</w:t>
            </w:r>
          </w:p>
        </w:tc>
        <w:tc>
          <w:tcPr>
            <w:tcW w:w="4198" w:type="dxa"/>
          </w:tcPr>
          <w:p w14:paraId="3232F8B0" w14:textId="77777777" w:rsidR="00553487" w:rsidRDefault="00553487" w:rsidP="008B440C">
            <w:r>
              <w:t>Preserve local flexibility to respond to local public health needs</w:t>
            </w:r>
          </w:p>
        </w:tc>
        <w:tc>
          <w:tcPr>
            <w:tcW w:w="3616" w:type="dxa"/>
          </w:tcPr>
          <w:p w14:paraId="687B4BDB" w14:textId="77777777" w:rsidR="00553487" w:rsidRDefault="00553487" w:rsidP="008B440C"/>
        </w:tc>
      </w:tr>
      <w:tr w:rsidR="00553487" w14:paraId="6C4828A0" w14:textId="77777777" w:rsidTr="00553487">
        <w:tc>
          <w:tcPr>
            <w:tcW w:w="1042" w:type="dxa"/>
          </w:tcPr>
          <w:p w14:paraId="48C5FFC2" w14:textId="1CEB1DD3" w:rsidR="00553487" w:rsidRDefault="00B067D2" w:rsidP="008B440C">
            <w:r>
              <w:t>9</w:t>
            </w:r>
          </w:p>
        </w:tc>
        <w:tc>
          <w:tcPr>
            <w:tcW w:w="4198" w:type="dxa"/>
          </w:tcPr>
          <w:p w14:paraId="6EF18C77" w14:textId="77777777" w:rsidR="00553487" w:rsidRDefault="00553487" w:rsidP="008B440C">
            <w:r>
              <w:t>Preserve core public health functions (as previously defined in ORS/OAR)</w:t>
            </w:r>
          </w:p>
        </w:tc>
        <w:tc>
          <w:tcPr>
            <w:tcW w:w="3616" w:type="dxa"/>
          </w:tcPr>
          <w:p w14:paraId="43A6AD03" w14:textId="77777777" w:rsidR="00553487" w:rsidRDefault="00553487" w:rsidP="008B440C"/>
        </w:tc>
      </w:tr>
      <w:tr w:rsidR="00553487" w14:paraId="5E692511" w14:textId="77777777" w:rsidTr="00553487">
        <w:tc>
          <w:tcPr>
            <w:tcW w:w="1042" w:type="dxa"/>
          </w:tcPr>
          <w:p w14:paraId="274B687B" w14:textId="02E3E2A0" w:rsidR="00553487" w:rsidRDefault="00B067D2" w:rsidP="008B440C">
            <w:r>
              <w:t>10</w:t>
            </w:r>
          </w:p>
        </w:tc>
        <w:tc>
          <w:tcPr>
            <w:tcW w:w="4198" w:type="dxa"/>
          </w:tcPr>
          <w:p w14:paraId="12F3EEF5" w14:textId="77777777" w:rsidR="00553487" w:rsidRDefault="00553487" w:rsidP="008B440C">
            <w:r>
              <w:t>Preserve programs that provide and/or have a statewide impact</w:t>
            </w:r>
          </w:p>
        </w:tc>
        <w:tc>
          <w:tcPr>
            <w:tcW w:w="3616" w:type="dxa"/>
          </w:tcPr>
          <w:p w14:paraId="3322F04A" w14:textId="77777777" w:rsidR="00553487" w:rsidRDefault="00553487" w:rsidP="008B440C"/>
        </w:tc>
      </w:tr>
      <w:tr w:rsidR="00553487" w14:paraId="4C635723" w14:textId="77777777" w:rsidTr="00553487">
        <w:tc>
          <w:tcPr>
            <w:tcW w:w="1042" w:type="dxa"/>
          </w:tcPr>
          <w:p w14:paraId="02BFE362" w14:textId="7B79D41C" w:rsidR="00553487" w:rsidRDefault="00B067D2" w:rsidP="008B440C">
            <w:r>
              <w:t>11</w:t>
            </w:r>
          </w:p>
        </w:tc>
        <w:tc>
          <w:tcPr>
            <w:tcW w:w="4198" w:type="dxa"/>
          </w:tcPr>
          <w:p w14:paraId="1682D0CA" w14:textId="77777777" w:rsidR="00553487" w:rsidRDefault="00553487" w:rsidP="008B440C">
            <w:r>
              <w:t>Preserve enough infrastructure for critical programs so they can be rebuilt should funding be restored</w:t>
            </w:r>
          </w:p>
        </w:tc>
        <w:tc>
          <w:tcPr>
            <w:tcW w:w="3616" w:type="dxa"/>
          </w:tcPr>
          <w:p w14:paraId="339092FA" w14:textId="77777777" w:rsidR="00553487" w:rsidRDefault="00553487" w:rsidP="008B440C"/>
        </w:tc>
      </w:tr>
      <w:tr w:rsidR="00553487" w14:paraId="4103C754" w14:textId="77777777" w:rsidTr="00553487">
        <w:tc>
          <w:tcPr>
            <w:tcW w:w="1042" w:type="dxa"/>
          </w:tcPr>
          <w:p w14:paraId="1A12BD26" w14:textId="0BCB3B07" w:rsidR="00553487" w:rsidRDefault="00B067D2" w:rsidP="008B440C">
            <w:r>
              <w:t>12</w:t>
            </w:r>
          </w:p>
        </w:tc>
        <w:tc>
          <w:tcPr>
            <w:tcW w:w="4198" w:type="dxa"/>
          </w:tcPr>
          <w:p w14:paraId="5BEF0FB4" w14:textId="77777777" w:rsidR="00553487" w:rsidRDefault="00553487" w:rsidP="008B440C">
            <w:r>
              <w:t>Preserve the most effective programs</w:t>
            </w:r>
          </w:p>
        </w:tc>
        <w:tc>
          <w:tcPr>
            <w:tcW w:w="3616" w:type="dxa"/>
          </w:tcPr>
          <w:p w14:paraId="7D3A4F5E" w14:textId="77777777" w:rsidR="00553487" w:rsidRDefault="00553487" w:rsidP="008B440C"/>
        </w:tc>
      </w:tr>
      <w:tr w:rsidR="00553487" w14:paraId="4FB83036" w14:textId="77777777" w:rsidTr="00553487">
        <w:tc>
          <w:tcPr>
            <w:tcW w:w="1042" w:type="dxa"/>
          </w:tcPr>
          <w:p w14:paraId="4902B6DC" w14:textId="0EA42189" w:rsidR="00553487" w:rsidRDefault="00B067D2" w:rsidP="008B440C">
            <w:r>
              <w:t>13</w:t>
            </w:r>
          </w:p>
        </w:tc>
        <w:tc>
          <w:tcPr>
            <w:tcW w:w="4198" w:type="dxa"/>
          </w:tcPr>
          <w:p w14:paraId="082DEB7E" w14:textId="77777777" w:rsidR="00553487" w:rsidRDefault="00553487" w:rsidP="008B440C">
            <w:r>
              <w:t xml:space="preserve">Preserve programs that provide an ability to respond to </w:t>
            </w:r>
            <w:r>
              <w:lastRenderedPageBreak/>
              <w:t>emerging threats</w:t>
            </w:r>
          </w:p>
        </w:tc>
        <w:tc>
          <w:tcPr>
            <w:tcW w:w="3616" w:type="dxa"/>
          </w:tcPr>
          <w:p w14:paraId="64B004E2" w14:textId="77777777" w:rsidR="00553487" w:rsidRDefault="00553487" w:rsidP="008B440C"/>
        </w:tc>
      </w:tr>
      <w:tr w:rsidR="00553487" w14:paraId="06BB3ADE" w14:textId="77777777" w:rsidTr="008B440C">
        <w:tc>
          <w:tcPr>
            <w:tcW w:w="5240" w:type="dxa"/>
            <w:gridSpan w:val="2"/>
          </w:tcPr>
          <w:p w14:paraId="681E66D9" w14:textId="3FB86049" w:rsidR="00553487" w:rsidRPr="008B440C" w:rsidRDefault="00553487" w:rsidP="008B440C">
            <w:pPr>
              <w:rPr>
                <w:b/>
              </w:rPr>
            </w:pPr>
            <w:r w:rsidRPr="008B440C">
              <w:rPr>
                <w:b/>
              </w:rPr>
              <w:lastRenderedPageBreak/>
              <w:t xml:space="preserve">JLT Funding Principles </w:t>
            </w:r>
            <w:r w:rsidR="008B440C" w:rsidRPr="008B440C">
              <w:rPr>
                <w:b/>
              </w:rPr>
              <w:t>for Additional Resources</w:t>
            </w:r>
          </w:p>
        </w:tc>
        <w:tc>
          <w:tcPr>
            <w:tcW w:w="3616" w:type="dxa"/>
          </w:tcPr>
          <w:p w14:paraId="715C8DDD" w14:textId="77777777" w:rsidR="00553487" w:rsidRDefault="00553487" w:rsidP="008B440C"/>
        </w:tc>
      </w:tr>
      <w:tr w:rsidR="00553487" w14:paraId="04E4F800" w14:textId="77777777" w:rsidTr="00553487">
        <w:tc>
          <w:tcPr>
            <w:tcW w:w="1042" w:type="dxa"/>
          </w:tcPr>
          <w:p w14:paraId="57CE198F" w14:textId="49A73BC4" w:rsidR="00553487" w:rsidRDefault="00B067D2" w:rsidP="008B440C">
            <w:r>
              <w:t>14</w:t>
            </w:r>
          </w:p>
        </w:tc>
        <w:tc>
          <w:tcPr>
            <w:tcW w:w="4198" w:type="dxa"/>
          </w:tcPr>
          <w:p w14:paraId="18B764A9" w14:textId="77777777" w:rsidR="00553487" w:rsidRDefault="00553487" w:rsidP="008B440C">
            <w:r>
              <w:t>Fund state and local health improvement plan strategies using population health metrics because they promote healthier communities and their associated coordinated care organization partners</w:t>
            </w:r>
          </w:p>
        </w:tc>
        <w:tc>
          <w:tcPr>
            <w:tcW w:w="3616" w:type="dxa"/>
          </w:tcPr>
          <w:p w14:paraId="4E9D557A" w14:textId="77777777" w:rsidR="00553487" w:rsidRDefault="00553487" w:rsidP="008B440C"/>
        </w:tc>
      </w:tr>
      <w:tr w:rsidR="00553487" w14:paraId="39940831" w14:textId="77777777" w:rsidTr="00553487">
        <w:tc>
          <w:tcPr>
            <w:tcW w:w="1042" w:type="dxa"/>
          </w:tcPr>
          <w:p w14:paraId="5F0AC0D6" w14:textId="2FACB47B" w:rsidR="00553487" w:rsidRDefault="00B067D2" w:rsidP="008B440C">
            <w:r>
              <w:t>15</w:t>
            </w:r>
          </w:p>
        </w:tc>
        <w:tc>
          <w:tcPr>
            <w:tcW w:w="4198" w:type="dxa"/>
          </w:tcPr>
          <w:p w14:paraId="3A94AB5B" w14:textId="77777777" w:rsidR="00553487" w:rsidRDefault="00553487" w:rsidP="008B440C">
            <w:r>
              <w:t>Fund PHD priorities and themes that emerge statewide</w:t>
            </w:r>
          </w:p>
        </w:tc>
        <w:tc>
          <w:tcPr>
            <w:tcW w:w="3616" w:type="dxa"/>
          </w:tcPr>
          <w:p w14:paraId="747EA530" w14:textId="77777777" w:rsidR="00553487" w:rsidRDefault="00553487" w:rsidP="008B440C"/>
        </w:tc>
      </w:tr>
      <w:tr w:rsidR="00553487" w14:paraId="2589F97B" w14:textId="77777777" w:rsidTr="00553487">
        <w:tc>
          <w:tcPr>
            <w:tcW w:w="1042" w:type="dxa"/>
          </w:tcPr>
          <w:p w14:paraId="7F0B0D0C" w14:textId="0F94AA34" w:rsidR="00553487" w:rsidRDefault="00B067D2" w:rsidP="008B440C">
            <w:r>
              <w:t>16</w:t>
            </w:r>
          </w:p>
        </w:tc>
        <w:tc>
          <w:tcPr>
            <w:tcW w:w="4198" w:type="dxa"/>
          </w:tcPr>
          <w:p w14:paraId="66008FFA" w14:textId="77777777" w:rsidR="00553487" w:rsidRDefault="00553487" w:rsidP="008B440C">
            <w:r>
              <w:t>Statutorily mandated public health regulatory responsibilities</w:t>
            </w:r>
          </w:p>
        </w:tc>
        <w:tc>
          <w:tcPr>
            <w:tcW w:w="3616" w:type="dxa"/>
          </w:tcPr>
          <w:p w14:paraId="3EA04529" w14:textId="77777777" w:rsidR="00553487" w:rsidRDefault="00553487" w:rsidP="008B440C"/>
        </w:tc>
      </w:tr>
      <w:tr w:rsidR="008B440C" w14:paraId="4F621E69" w14:textId="77777777" w:rsidTr="008B440C">
        <w:tc>
          <w:tcPr>
            <w:tcW w:w="5240" w:type="dxa"/>
            <w:gridSpan w:val="2"/>
          </w:tcPr>
          <w:p w14:paraId="68B6942E" w14:textId="0200E19E" w:rsidR="008B440C" w:rsidRPr="008B440C" w:rsidRDefault="008B440C" w:rsidP="008B440C">
            <w:pPr>
              <w:rPr>
                <w:b/>
              </w:rPr>
            </w:pPr>
            <w:r w:rsidRPr="008B440C">
              <w:rPr>
                <w:b/>
              </w:rPr>
              <w:t>Modernization PHAB Funding Principles</w:t>
            </w:r>
          </w:p>
        </w:tc>
        <w:tc>
          <w:tcPr>
            <w:tcW w:w="3616" w:type="dxa"/>
          </w:tcPr>
          <w:p w14:paraId="3F5F8AF1" w14:textId="77777777" w:rsidR="008B440C" w:rsidRDefault="008B440C" w:rsidP="008B440C"/>
        </w:tc>
      </w:tr>
      <w:tr w:rsidR="00553487" w14:paraId="1745EE98" w14:textId="77777777" w:rsidTr="00553487">
        <w:tc>
          <w:tcPr>
            <w:tcW w:w="1042" w:type="dxa"/>
          </w:tcPr>
          <w:p w14:paraId="3934B761" w14:textId="5552465C" w:rsidR="00553487" w:rsidRDefault="00B067D2" w:rsidP="008B440C">
            <w:r>
              <w:t>17</w:t>
            </w:r>
          </w:p>
        </w:tc>
        <w:tc>
          <w:tcPr>
            <w:tcW w:w="4198" w:type="dxa"/>
          </w:tcPr>
          <w:p w14:paraId="366BD9F5" w14:textId="77777777" w:rsidR="00553487" w:rsidRDefault="00553487" w:rsidP="008B440C">
            <w:r>
              <w:t>Public health modernization funding that remains with OHA should be focused on meeting needs of local public health system, especially small local public health departments</w:t>
            </w:r>
          </w:p>
        </w:tc>
        <w:tc>
          <w:tcPr>
            <w:tcW w:w="3616" w:type="dxa"/>
          </w:tcPr>
          <w:p w14:paraId="62955E0C" w14:textId="77777777" w:rsidR="00553487" w:rsidRDefault="00553487" w:rsidP="008B440C"/>
        </w:tc>
      </w:tr>
      <w:tr w:rsidR="00553487" w14:paraId="7FBAAFB3" w14:textId="77777777" w:rsidTr="00553487">
        <w:tc>
          <w:tcPr>
            <w:tcW w:w="1042" w:type="dxa"/>
          </w:tcPr>
          <w:p w14:paraId="70DEF6D6" w14:textId="50621D79" w:rsidR="00553487" w:rsidRDefault="00B067D2" w:rsidP="008B440C">
            <w:r>
              <w:t>18</w:t>
            </w:r>
          </w:p>
        </w:tc>
        <w:tc>
          <w:tcPr>
            <w:tcW w:w="4198" w:type="dxa"/>
          </w:tcPr>
          <w:p w14:paraId="34B063BB" w14:textId="77777777" w:rsidR="00553487" w:rsidRDefault="00553487" w:rsidP="008B440C">
            <w:r>
              <w:t>If funding is to be used for pilot sites, an RFP should be structured so that larger, more resourced counties do not have an advantage over small or less resourced counties</w:t>
            </w:r>
          </w:p>
        </w:tc>
        <w:tc>
          <w:tcPr>
            <w:tcW w:w="3616" w:type="dxa"/>
          </w:tcPr>
          <w:p w14:paraId="6DEEDDAA" w14:textId="77777777" w:rsidR="00553487" w:rsidRDefault="00553487" w:rsidP="008B440C"/>
        </w:tc>
      </w:tr>
      <w:tr w:rsidR="00553487" w14:paraId="43654800" w14:textId="77777777" w:rsidTr="00553487">
        <w:tc>
          <w:tcPr>
            <w:tcW w:w="1042" w:type="dxa"/>
          </w:tcPr>
          <w:p w14:paraId="37F36A6D" w14:textId="5F1193EE" w:rsidR="00553487" w:rsidRDefault="00B067D2" w:rsidP="008B440C">
            <w:r>
              <w:t>19</w:t>
            </w:r>
          </w:p>
        </w:tc>
        <w:tc>
          <w:tcPr>
            <w:tcW w:w="4198" w:type="dxa"/>
          </w:tcPr>
          <w:p w14:paraId="1046AFF1" w14:textId="77777777" w:rsidR="00553487" w:rsidRDefault="00553487" w:rsidP="008B440C">
            <w:r>
              <w:t>Allocate funds for groups of counties who self-identified as working together to improve a need or capability</w:t>
            </w:r>
          </w:p>
        </w:tc>
        <w:tc>
          <w:tcPr>
            <w:tcW w:w="3616" w:type="dxa"/>
          </w:tcPr>
          <w:p w14:paraId="02D869F3" w14:textId="77777777" w:rsidR="00553487" w:rsidRDefault="00553487" w:rsidP="008B440C"/>
        </w:tc>
      </w:tr>
      <w:tr w:rsidR="00553487" w14:paraId="42E75587" w14:textId="77777777" w:rsidTr="00553487">
        <w:tc>
          <w:tcPr>
            <w:tcW w:w="1042" w:type="dxa"/>
          </w:tcPr>
          <w:p w14:paraId="1F87EEBD" w14:textId="4064FDA8" w:rsidR="00553487" w:rsidRDefault="00B067D2" w:rsidP="008B440C">
            <w:r>
              <w:t>20</w:t>
            </w:r>
          </w:p>
        </w:tc>
        <w:tc>
          <w:tcPr>
            <w:tcW w:w="4198" w:type="dxa"/>
          </w:tcPr>
          <w:p w14:paraId="3CDE7EC2" w14:textId="77777777" w:rsidR="00553487" w:rsidRDefault="00553487" w:rsidP="008B440C">
            <w:r>
              <w:t>Identify a key capability to focus on and identify which counties need more improvement based on the public health modernization assessment</w:t>
            </w:r>
          </w:p>
        </w:tc>
        <w:tc>
          <w:tcPr>
            <w:tcW w:w="3616" w:type="dxa"/>
          </w:tcPr>
          <w:p w14:paraId="3EB1B7DC" w14:textId="77777777" w:rsidR="00553487" w:rsidRDefault="00553487" w:rsidP="008B440C"/>
        </w:tc>
      </w:tr>
      <w:tr w:rsidR="00966A20" w14:paraId="26205A7A" w14:textId="77777777" w:rsidTr="00553487">
        <w:tc>
          <w:tcPr>
            <w:tcW w:w="1042" w:type="dxa"/>
          </w:tcPr>
          <w:p w14:paraId="29449E85" w14:textId="7D63FAF5" w:rsidR="00966A20" w:rsidRDefault="00B067D2" w:rsidP="008B440C">
            <w:r>
              <w:t>21</w:t>
            </w:r>
          </w:p>
        </w:tc>
        <w:tc>
          <w:tcPr>
            <w:tcW w:w="4198" w:type="dxa"/>
          </w:tcPr>
          <w:p w14:paraId="48821EF2" w14:textId="33AF3F87" w:rsidR="00966A20" w:rsidRDefault="00966A20" w:rsidP="008B440C">
            <w:r>
              <w:t>Public health modernization funding formula should advance equity in Oregon, both in terms of health equity and building an equitable public health system</w:t>
            </w:r>
          </w:p>
        </w:tc>
        <w:tc>
          <w:tcPr>
            <w:tcW w:w="3616" w:type="dxa"/>
          </w:tcPr>
          <w:p w14:paraId="42EA0075" w14:textId="77777777" w:rsidR="00966A20" w:rsidRDefault="00966A20" w:rsidP="008B440C"/>
        </w:tc>
      </w:tr>
      <w:tr w:rsidR="00966A20" w14:paraId="738379B2" w14:textId="77777777" w:rsidTr="00553487">
        <w:tc>
          <w:tcPr>
            <w:tcW w:w="1042" w:type="dxa"/>
          </w:tcPr>
          <w:p w14:paraId="475DAACC" w14:textId="7F9F7C8A" w:rsidR="00966A20" w:rsidRDefault="00B067D2" w:rsidP="008B440C">
            <w:r>
              <w:t>22</w:t>
            </w:r>
          </w:p>
        </w:tc>
        <w:tc>
          <w:tcPr>
            <w:tcW w:w="4198" w:type="dxa"/>
          </w:tcPr>
          <w:p w14:paraId="6F6E2F4B" w14:textId="6524F4E2" w:rsidR="00966A20" w:rsidRDefault="00966A20" w:rsidP="008B440C">
            <w:r>
              <w:t>Public health modernization funding formula should be designed to drive changes to the public health system intended to increase efficiencies and effectiveness</w:t>
            </w:r>
          </w:p>
        </w:tc>
        <w:tc>
          <w:tcPr>
            <w:tcW w:w="3616" w:type="dxa"/>
          </w:tcPr>
          <w:p w14:paraId="7119529E" w14:textId="77777777" w:rsidR="00966A20" w:rsidRDefault="00966A20" w:rsidP="008B440C"/>
        </w:tc>
      </w:tr>
      <w:tr w:rsidR="00966A20" w14:paraId="03FB6A24" w14:textId="77777777" w:rsidTr="00553487">
        <w:tc>
          <w:tcPr>
            <w:tcW w:w="1042" w:type="dxa"/>
          </w:tcPr>
          <w:p w14:paraId="0C45743C" w14:textId="2479BDEF" w:rsidR="00966A20" w:rsidRDefault="00B067D2" w:rsidP="008B440C">
            <w:r>
              <w:t>23</w:t>
            </w:r>
          </w:p>
        </w:tc>
        <w:tc>
          <w:tcPr>
            <w:tcW w:w="4198" w:type="dxa"/>
          </w:tcPr>
          <w:p w14:paraId="5F88E215" w14:textId="6675A7DE" w:rsidR="00966A20" w:rsidRDefault="00966A20" w:rsidP="008B440C">
            <w:r>
              <w:t>Decisions made about the public health modernization funding formula will be compared with findings from the public health modernization assessment to ensure funds will adequately address current gaps in implementation of foundational programs</w:t>
            </w:r>
          </w:p>
        </w:tc>
        <w:tc>
          <w:tcPr>
            <w:tcW w:w="3616" w:type="dxa"/>
          </w:tcPr>
          <w:p w14:paraId="215639FD" w14:textId="77777777" w:rsidR="00966A20" w:rsidRDefault="00966A20" w:rsidP="008B440C"/>
        </w:tc>
      </w:tr>
      <w:tr w:rsidR="00966A20" w14:paraId="50D437D7" w14:textId="77777777" w:rsidTr="008B440C">
        <w:tc>
          <w:tcPr>
            <w:tcW w:w="5240" w:type="dxa"/>
            <w:gridSpan w:val="2"/>
          </w:tcPr>
          <w:p w14:paraId="2A40EF72" w14:textId="3D7C6590" w:rsidR="00966A20" w:rsidRPr="00966A20" w:rsidRDefault="00966A20" w:rsidP="008B440C">
            <w:pPr>
              <w:rPr>
                <w:b/>
              </w:rPr>
            </w:pPr>
            <w:r w:rsidRPr="00966A20">
              <w:rPr>
                <w:b/>
              </w:rPr>
              <w:t>JLT Funding Brainstorm</w:t>
            </w:r>
            <w:r>
              <w:rPr>
                <w:b/>
              </w:rPr>
              <w:t xml:space="preserve"> 2017</w:t>
            </w:r>
          </w:p>
        </w:tc>
        <w:tc>
          <w:tcPr>
            <w:tcW w:w="3616" w:type="dxa"/>
          </w:tcPr>
          <w:p w14:paraId="182EA748" w14:textId="77777777" w:rsidR="00966A20" w:rsidRDefault="00966A20" w:rsidP="008B440C"/>
        </w:tc>
      </w:tr>
      <w:tr w:rsidR="00966A20" w14:paraId="186EDD13" w14:textId="77777777" w:rsidTr="00553487">
        <w:tc>
          <w:tcPr>
            <w:tcW w:w="1042" w:type="dxa"/>
          </w:tcPr>
          <w:p w14:paraId="3FC8F762" w14:textId="6D7840C7" w:rsidR="00966A20" w:rsidRDefault="00B067D2" w:rsidP="008B440C">
            <w:r>
              <w:t>24</w:t>
            </w:r>
          </w:p>
        </w:tc>
        <w:tc>
          <w:tcPr>
            <w:tcW w:w="4198" w:type="dxa"/>
          </w:tcPr>
          <w:p w14:paraId="1BC72E30" w14:textId="77777777" w:rsidR="00966A20" w:rsidRDefault="00966A20" w:rsidP="008B440C">
            <w:r>
              <w:t>Improve transparency about funded work and state and local roles</w:t>
            </w:r>
          </w:p>
        </w:tc>
        <w:tc>
          <w:tcPr>
            <w:tcW w:w="3616" w:type="dxa"/>
          </w:tcPr>
          <w:p w14:paraId="4343BB22" w14:textId="77777777" w:rsidR="00966A20" w:rsidRDefault="00966A20" w:rsidP="008B440C"/>
        </w:tc>
      </w:tr>
      <w:tr w:rsidR="00966A20" w14:paraId="198C5927" w14:textId="77777777" w:rsidTr="00553487">
        <w:tc>
          <w:tcPr>
            <w:tcW w:w="1042" w:type="dxa"/>
          </w:tcPr>
          <w:p w14:paraId="7023CD95" w14:textId="395A1305" w:rsidR="00966A20" w:rsidRDefault="00B067D2" w:rsidP="008B440C">
            <w:r>
              <w:t>25</w:t>
            </w:r>
          </w:p>
        </w:tc>
        <w:tc>
          <w:tcPr>
            <w:tcW w:w="4198" w:type="dxa"/>
          </w:tcPr>
          <w:p w14:paraId="2892C95D" w14:textId="77777777" w:rsidR="00966A20" w:rsidRDefault="00966A20" w:rsidP="008B440C">
            <w:r>
              <w:t>Ensure services are available across Oregon (not necessarily county by county), understanding that some services do not need to be available statewide</w:t>
            </w:r>
          </w:p>
        </w:tc>
        <w:tc>
          <w:tcPr>
            <w:tcW w:w="3616" w:type="dxa"/>
          </w:tcPr>
          <w:p w14:paraId="2243AE8F" w14:textId="77777777" w:rsidR="00966A20" w:rsidRDefault="00966A20" w:rsidP="008B440C"/>
        </w:tc>
      </w:tr>
      <w:tr w:rsidR="00966A20" w14:paraId="67A7E32C" w14:textId="77777777" w:rsidTr="00553487">
        <w:tc>
          <w:tcPr>
            <w:tcW w:w="1042" w:type="dxa"/>
          </w:tcPr>
          <w:p w14:paraId="3844DF4C" w14:textId="4F98830D" w:rsidR="00966A20" w:rsidRDefault="00B067D2" w:rsidP="008B440C">
            <w:r>
              <w:t>26</w:t>
            </w:r>
          </w:p>
        </w:tc>
        <w:tc>
          <w:tcPr>
            <w:tcW w:w="4198" w:type="dxa"/>
          </w:tcPr>
          <w:p w14:paraId="45372DF1" w14:textId="77777777" w:rsidR="00966A20" w:rsidRDefault="00966A20" w:rsidP="008B440C">
            <w:r>
              <w:t>Align funding with burden of disease and continuously assess how funds are allocated to burden of disease</w:t>
            </w:r>
          </w:p>
        </w:tc>
        <w:tc>
          <w:tcPr>
            <w:tcW w:w="3616" w:type="dxa"/>
          </w:tcPr>
          <w:p w14:paraId="70EA4D64" w14:textId="77777777" w:rsidR="00966A20" w:rsidRDefault="00966A20" w:rsidP="008B440C"/>
        </w:tc>
      </w:tr>
      <w:tr w:rsidR="00966A20" w14:paraId="37E7FDBB" w14:textId="77777777" w:rsidTr="00553487">
        <w:tc>
          <w:tcPr>
            <w:tcW w:w="1042" w:type="dxa"/>
          </w:tcPr>
          <w:p w14:paraId="2EC2F3EA" w14:textId="28E87A91" w:rsidR="00966A20" w:rsidRDefault="00B067D2" w:rsidP="008B440C">
            <w:r>
              <w:t>27</w:t>
            </w:r>
          </w:p>
        </w:tc>
        <w:tc>
          <w:tcPr>
            <w:tcW w:w="4198" w:type="dxa"/>
          </w:tcPr>
          <w:p w14:paraId="08142530" w14:textId="77777777" w:rsidR="00966A20" w:rsidRDefault="00966A20" w:rsidP="008B440C">
            <w:r>
              <w:t xml:space="preserve">Connection between the work required and funding allocated </w:t>
            </w:r>
          </w:p>
        </w:tc>
        <w:tc>
          <w:tcPr>
            <w:tcW w:w="3616" w:type="dxa"/>
          </w:tcPr>
          <w:p w14:paraId="07E3595D" w14:textId="77777777" w:rsidR="00966A20" w:rsidRDefault="00966A20" w:rsidP="008B440C"/>
        </w:tc>
      </w:tr>
      <w:tr w:rsidR="00966A20" w14:paraId="6F565C68" w14:textId="77777777" w:rsidTr="00553487">
        <w:tc>
          <w:tcPr>
            <w:tcW w:w="1042" w:type="dxa"/>
          </w:tcPr>
          <w:p w14:paraId="59FDCA92" w14:textId="79B2D547" w:rsidR="00966A20" w:rsidRDefault="00B067D2" w:rsidP="008B440C">
            <w:r>
              <w:t>28</w:t>
            </w:r>
          </w:p>
        </w:tc>
        <w:tc>
          <w:tcPr>
            <w:tcW w:w="4198" w:type="dxa"/>
          </w:tcPr>
          <w:p w14:paraId="7851227F" w14:textId="77777777" w:rsidR="00966A20" w:rsidRDefault="00966A20" w:rsidP="008B440C">
            <w:r>
              <w:t>Funding allocated should be based on work, risks (such as All Hazards risk) or burden of disease</w:t>
            </w:r>
          </w:p>
        </w:tc>
        <w:tc>
          <w:tcPr>
            <w:tcW w:w="3616" w:type="dxa"/>
          </w:tcPr>
          <w:p w14:paraId="5BA54BB6" w14:textId="77777777" w:rsidR="00966A20" w:rsidRDefault="00966A20" w:rsidP="008B440C"/>
        </w:tc>
      </w:tr>
      <w:tr w:rsidR="00966A20" w14:paraId="35CFCD2C" w14:textId="77777777" w:rsidTr="00553487">
        <w:tc>
          <w:tcPr>
            <w:tcW w:w="1042" w:type="dxa"/>
          </w:tcPr>
          <w:p w14:paraId="5F23F312" w14:textId="5CAD055E" w:rsidR="00966A20" w:rsidRDefault="00B067D2" w:rsidP="008B440C">
            <w:r>
              <w:t>29</w:t>
            </w:r>
          </w:p>
        </w:tc>
        <w:tc>
          <w:tcPr>
            <w:tcW w:w="4198" w:type="dxa"/>
          </w:tcPr>
          <w:p w14:paraId="0130EBF5" w14:textId="77777777" w:rsidR="00966A20" w:rsidRDefault="00966A20" w:rsidP="008B440C">
            <w:r>
              <w:t>Public health system (state and local) should review state or federal requirements as funds increase or decrease and match state or local funding with requirements</w:t>
            </w:r>
          </w:p>
        </w:tc>
        <w:tc>
          <w:tcPr>
            <w:tcW w:w="3616" w:type="dxa"/>
          </w:tcPr>
          <w:p w14:paraId="4CD8D77E" w14:textId="77777777" w:rsidR="00966A20" w:rsidRDefault="00966A20" w:rsidP="008B440C"/>
        </w:tc>
      </w:tr>
      <w:tr w:rsidR="00966A20" w14:paraId="3DED9E7B" w14:textId="77777777" w:rsidTr="00553487">
        <w:tc>
          <w:tcPr>
            <w:tcW w:w="1042" w:type="dxa"/>
          </w:tcPr>
          <w:p w14:paraId="7FFEF276" w14:textId="74201DBE" w:rsidR="00966A20" w:rsidRDefault="00B232FE" w:rsidP="008B440C">
            <w:r>
              <w:t>30</w:t>
            </w:r>
            <w:bookmarkStart w:id="0" w:name="_GoBack"/>
            <w:bookmarkEnd w:id="0"/>
          </w:p>
        </w:tc>
        <w:tc>
          <w:tcPr>
            <w:tcW w:w="4198" w:type="dxa"/>
          </w:tcPr>
          <w:p w14:paraId="72A8A521" w14:textId="77777777" w:rsidR="00966A20" w:rsidRDefault="00966A20" w:rsidP="008B440C">
            <w:r>
              <w:t>Tier work expectations with tiered funding</w:t>
            </w:r>
          </w:p>
        </w:tc>
        <w:tc>
          <w:tcPr>
            <w:tcW w:w="3616" w:type="dxa"/>
          </w:tcPr>
          <w:p w14:paraId="4AD3E464" w14:textId="77777777" w:rsidR="00966A20" w:rsidRDefault="00966A20" w:rsidP="008B440C"/>
        </w:tc>
      </w:tr>
    </w:tbl>
    <w:p w14:paraId="1BF5076D" w14:textId="77777777" w:rsidR="005E0FF8" w:rsidRDefault="005E0FF8"/>
    <w:sectPr w:rsidR="005E0FF8" w:rsidSect="005E0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9D1"/>
    <w:rsid w:val="00553487"/>
    <w:rsid w:val="005E0FF8"/>
    <w:rsid w:val="008B440C"/>
    <w:rsid w:val="00966A20"/>
    <w:rsid w:val="00B067D2"/>
    <w:rsid w:val="00B232FE"/>
    <w:rsid w:val="00CF3F2C"/>
    <w:rsid w:val="00DE4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C97D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D1"/>
    <w:rPr>
      <w:rFonts w:ascii="Arial" w:eastAsiaTheme="minorHAnsi" w:hAnsi="Arial"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49D1"/>
    <w:rPr>
      <w:rFonts w:ascii="Arial" w:eastAsiaTheme="minorHAnsi" w:hAnsi="Arial"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D1"/>
    <w:rPr>
      <w:rFonts w:ascii="Arial" w:eastAsiaTheme="minorHAnsi" w:hAnsi="Arial"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49D1"/>
    <w:rPr>
      <w:rFonts w:ascii="Arial" w:eastAsiaTheme="minorHAnsi" w:hAnsi="Arial"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508</Words>
  <Characters>2901</Characters>
  <Application>Microsoft Macintosh Word</Application>
  <DocSecurity>0</DocSecurity>
  <Lines>24</Lines>
  <Paragraphs>6</Paragraphs>
  <ScaleCrop>false</ScaleCrop>
  <Company>Coalition of Local Health Officials</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5</cp:revision>
  <dcterms:created xsi:type="dcterms:W3CDTF">2018-01-12T01:41:00Z</dcterms:created>
  <dcterms:modified xsi:type="dcterms:W3CDTF">2018-01-12T02:07:00Z</dcterms:modified>
</cp:coreProperties>
</file>