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F8" w:rsidRDefault="00BF5CEB">
      <w:r>
        <w:t>May 15</w:t>
      </w:r>
      <w:r w:rsidRPr="00BF5CEB">
        <w:rPr>
          <w:vertAlign w:val="superscript"/>
        </w:rPr>
        <w:t>th</w:t>
      </w:r>
      <w:r>
        <w:t>, 2018</w:t>
      </w:r>
    </w:p>
    <w:p w:rsidR="00BF5CEB" w:rsidRDefault="00BF5CEB"/>
    <w:p w:rsidR="00BF5CEB" w:rsidRDefault="00BF5CEB">
      <w:r>
        <w:t>TO: CLHO Board</w:t>
      </w:r>
    </w:p>
    <w:p w:rsidR="00BF5CEB" w:rsidRDefault="00BF5CEB">
      <w:r>
        <w:t>FR: Morgan Cowling, CLHO ED</w:t>
      </w:r>
    </w:p>
    <w:p w:rsidR="00BF5CEB" w:rsidRDefault="00BF5CEB">
      <w:r>
        <w:t>RE: 2019 Legislative Planning</w:t>
      </w:r>
    </w:p>
    <w:p w:rsidR="00BF5CEB" w:rsidRDefault="00BF5CEB">
      <w:pPr>
        <w:pBdr>
          <w:bottom w:val="single" w:sz="12" w:space="1" w:color="auto"/>
        </w:pBdr>
      </w:pPr>
    </w:p>
    <w:p w:rsidR="00BF5CEB" w:rsidRDefault="00BF5CEB"/>
    <w:p w:rsidR="00BF5CEB" w:rsidRDefault="00BF5CEB">
      <w:r>
        <w:t xml:space="preserve">In April the CLHO Legislative Committee wanted to hear from folks beyond the Legislative Committee about what we should work on in the 2019 Legislative Session.  The Committee brainstormed a beginning list but also wanted to hear from local public health.  </w:t>
      </w:r>
    </w:p>
    <w:p w:rsidR="00BF5CEB" w:rsidRDefault="00BF5CEB"/>
    <w:p w:rsidR="00BF5CEB" w:rsidRPr="00BF5CEB" w:rsidRDefault="00BF5CEB" w:rsidP="00BF5CEB">
      <w:r>
        <w:t xml:space="preserve">45 local health officials responded to the survey representing environmental health, nursing, manager, administrators, </w:t>
      </w:r>
      <w:proofErr w:type="spellStart"/>
      <w:r>
        <w:t>epis</w:t>
      </w:r>
      <w:proofErr w:type="spellEnd"/>
      <w:r>
        <w:t xml:space="preserve">, communicable disease and </w:t>
      </w:r>
      <w:r w:rsidRPr="00BF5CEB">
        <w:t xml:space="preserve">preparedness coordinators; a good representative of the workforce.  </w:t>
      </w:r>
    </w:p>
    <w:p w:rsidR="00BF5CEB" w:rsidRPr="00BF5CEB" w:rsidRDefault="00BF5CEB" w:rsidP="00BF5CEB">
      <w:pPr>
        <w:pStyle w:val="ListParagraph"/>
        <w:shd w:val="clear" w:color="auto" w:fill="FFFFFF"/>
        <w:ind w:left="420"/>
        <w:rPr>
          <w:rFonts w:eastAsia="Times New Roman"/>
          <w:color w:val="222222"/>
        </w:rPr>
      </w:pPr>
    </w:p>
    <w:p w:rsidR="00BF5CEB" w:rsidRPr="00BF5CEB" w:rsidRDefault="00BF5CEB" w:rsidP="00BF5CEB">
      <w:pPr>
        <w:shd w:val="clear" w:color="auto" w:fill="FFFFFF"/>
        <w:rPr>
          <w:rFonts w:eastAsia="Times New Roman"/>
          <w:color w:val="222222"/>
        </w:rPr>
      </w:pPr>
      <w:r w:rsidRPr="00BF5CEB">
        <w:rPr>
          <w:rFonts w:eastAsia="Times New Roman"/>
          <w:color w:val="222222"/>
        </w:rPr>
        <w:t>The top six issues from the survey are: </w:t>
      </w:r>
    </w:p>
    <w:p w:rsidR="00BF5CEB" w:rsidRPr="00BF5CEB" w:rsidRDefault="00BF5CEB" w:rsidP="00BF5CEB">
      <w:pPr>
        <w:shd w:val="clear" w:color="auto" w:fill="FFFFFF"/>
        <w:rPr>
          <w:rFonts w:eastAsia="Times New Roman"/>
          <w:color w:val="222222"/>
        </w:rPr>
      </w:pPr>
    </w:p>
    <w:p w:rsidR="00BF5CEB" w:rsidRPr="00BF5CEB" w:rsidRDefault="00BF5CEB" w:rsidP="00BF5CEB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22222"/>
        </w:rPr>
      </w:pPr>
      <w:r w:rsidRPr="00BF5CEB">
        <w:rPr>
          <w:rFonts w:eastAsia="Times New Roman"/>
          <w:color w:val="222222"/>
        </w:rPr>
        <w:t>1. Public Health Modernization</w:t>
      </w:r>
    </w:p>
    <w:p w:rsidR="00BF5CEB" w:rsidRPr="00BF5CEB" w:rsidRDefault="00BF5CEB" w:rsidP="00BF5CEB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22222"/>
        </w:rPr>
      </w:pPr>
      <w:r w:rsidRPr="00BF5CEB">
        <w:rPr>
          <w:rFonts w:eastAsia="Times New Roman"/>
          <w:color w:val="222222"/>
        </w:rPr>
        <w:t>2. Opioid Prevention </w:t>
      </w:r>
    </w:p>
    <w:p w:rsidR="00BF5CEB" w:rsidRPr="00BF5CEB" w:rsidRDefault="00BF5CEB" w:rsidP="00BF5CEB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22222"/>
        </w:rPr>
      </w:pPr>
      <w:r w:rsidRPr="00BF5CEB">
        <w:rPr>
          <w:rFonts w:eastAsia="Times New Roman"/>
          <w:color w:val="222222"/>
        </w:rPr>
        <w:t>3. Health Foods</w:t>
      </w:r>
    </w:p>
    <w:p w:rsidR="00BF5CEB" w:rsidRPr="00BF5CEB" w:rsidRDefault="00BF5CEB" w:rsidP="00BF5CEB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22222"/>
        </w:rPr>
      </w:pPr>
      <w:r w:rsidRPr="00BF5CEB">
        <w:rPr>
          <w:rFonts w:eastAsia="Times New Roman"/>
          <w:color w:val="222222"/>
        </w:rPr>
        <w:t>4. Suicide Prevention </w:t>
      </w:r>
    </w:p>
    <w:p w:rsidR="00BF5CEB" w:rsidRPr="00BF5CEB" w:rsidRDefault="00BF5CEB" w:rsidP="00BF5CEB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22222"/>
        </w:rPr>
      </w:pPr>
      <w:r w:rsidRPr="00BF5CEB">
        <w:rPr>
          <w:rFonts w:eastAsia="Times New Roman"/>
          <w:color w:val="222222"/>
        </w:rPr>
        <w:t>5. Long Term Care Facilities</w:t>
      </w:r>
    </w:p>
    <w:p w:rsidR="00BF5CEB" w:rsidRPr="00BF5CEB" w:rsidRDefault="00BF5CEB" w:rsidP="00BF5CEB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22222"/>
        </w:rPr>
      </w:pPr>
      <w:r w:rsidRPr="00BF5CEB">
        <w:rPr>
          <w:rFonts w:eastAsia="Times New Roman"/>
          <w:color w:val="222222"/>
        </w:rPr>
        <w:t>6. Marijuana Prevention </w:t>
      </w:r>
    </w:p>
    <w:p w:rsidR="00BF5CEB" w:rsidRDefault="00BF5CEB" w:rsidP="00BF5CEB"/>
    <w:p w:rsidR="00BF5CEB" w:rsidRDefault="00BF5CEB" w:rsidP="00BF5CEB">
      <w:r>
        <w:t>Here are the votes each issue received from 1</w:t>
      </w:r>
      <w:r w:rsidRPr="0095071B">
        <w:rPr>
          <w:vertAlign w:val="superscript"/>
        </w:rPr>
        <w:t>st</w:t>
      </w:r>
      <w:r>
        <w:t xml:space="preserve"> priority to 4</w:t>
      </w:r>
      <w:r w:rsidRPr="0095071B">
        <w:rPr>
          <w:vertAlign w:val="superscript"/>
        </w:rPr>
        <w:t>th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"/>
        <w:gridCol w:w="752"/>
        <w:gridCol w:w="747"/>
        <w:gridCol w:w="990"/>
        <w:gridCol w:w="900"/>
        <w:gridCol w:w="900"/>
        <w:gridCol w:w="630"/>
        <w:gridCol w:w="720"/>
        <w:gridCol w:w="1080"/>
        <w:gridCol w:w="990"/>
        <w:gridCol w:w="810"/>
      </w:tblGrid>
      <w:tr w:rsidR="00BF5CEB" w:rsidTr="00163BE3">
        <w:tc>
          <w:tcPr>
            <w:tcW w:w="769" w:type="dxa"/>
          </w:tcPr>
          <w:p w:rsidR="00BF5CEB" w:rsidRDefault="00BF5CEB" w:rsidP="00163BE3"/>
        </w:tc>
        <w:tc>
          <w:tcPr>
            <w:tcW w:w="752" w:type="dxa"/>
          </w:tcPr>
          <w:p w:rsidR="00BF5CEB" w:rsidRDefault="00BF5CEB" w:rsidP="00163BE3">
            <w:r>
              <w:t>PHM</w:t>
            </w:r>
          </w:p>
        </w:tc>
        <w:tc>
          <w:tcPr>
            <w:tcW w:w="747" w:type="dxa"/>
          </w:tcPr>
          <w:p w:rsidR="00BF5CEB" w:rsidRDefault="00BF5CEB" w:rsidP="00163BE3">
            <w:r>
              <w:t xml:space="preserve">MJ   </w:t>
            </w:r>
          </w:p>
        </w:tc>
        <w:tc>
          <w:tcPr>
            <w:tcW w:w="990" w:type="dxa"/>
          </w:tcPr>
          <w:p w:rsidR="00BF5CEB" w:rsidRDefault="00BF5CEB" w:rsidP="00163BE3">
            <w:r>
              <w:t>Suicide</w:t>
            </w:r>
          </w:p>
        </w:tc>
        <w:tc>
          <w:tcPr>
            <w:tcW w:w="900" w:type="dxa"/>
          </w:tcPr>
          <w:p w:rsidR="00BF5CEB" w:rsidRDefault="00BF5CEB" w:rsidP="00163BE3">
            <w:r>
              <w:t xml:space="preserve">Adult </w:t>
            </w:r>
            <w:proofErr w:type="spellStart"/>
            <w:r>
              <w:t>Immi</w:t>
            </w:r>
            <w:proofErr w:type="spellEnd"/>
          </w:p>
        </w:tc>
        <w:tc>
          <w:tcPr>
            <w:tcW w:w="900" w:type="dxa"/>
          </w:tcPr>
          <w:p w:rsidR="00BF5CEB" w:rsidRDefault="00BF5CEB" w:rsidP="00163BE3">
            <w:r>
              <w:t>Child</w:t>
            </w:r>
          </w:p>
          <w:p w:rsidR="00BF5CEB" w:rsidRDefault="00BF5CEB" w:rsidP="00163BE3">
            <w:proofErr w:type="spellStart"/>
            <w:r>
              <w:t>Immi</w:t>
            </w:r>
            <w:proofErr w:type="spellEnd"/>
          </w:p>
        </w:tc>
        <w:tc>
          <w:tcPr>
            <w:tcW w:w="630" w:type="dxa"/>
          </w:tcPr>
          <w:p w:rsidR="00BF5CEB" w:rsidRDefault="00BF5CEB" w:rsidP="00163BE3">
            <w:r>
              <w:t>LTC</w:t>
            </w:r>
          </w:p>
        </w:tc>
        <w:tc>
          <w:tcPr>
            <w:tcW w:w="720" w:type="dxa"/>
          </w:tcPr>
          <w:p w:rsidR="00BF5CEB" w:rsidRDefault="00BF5CEB" w:rsidP="00163BE3">
            <w:proofErr w:type="spellStart"/>
            <w:r>
              <w:t>Hep</w:t>
            </w:r>
            <w:proofErr w:type="spellEnd"/>
            <w:r>
              <w:t xml:space="preserve"> A</w:t>
            </w:r>
          </w:p>
        </w:tc>
        <w:tc>
          <w:tcPr>
            <w:tcW w:w="1080" w:type="dxa"/>
          </w:tcPr>
          <w:p w:rsidR="00BF5CEB" w:rsidRDefault="00BF5CEB" w:rsidP="00163BE3">
            <w:r>
              <w:t>Opioid</w:t>
            </w:r>
          </w:p>
        </w:tc>
        <w:tc>
          <w:tcPr>
            <w:tcW w:w="990" w:type="dxa"/>
          </w:tcPr>
          <w:p w:rsidR="00BF5CEB" w:rsidRDefault="00BF5CEB" w:rsidP="00163BE3">
            <w:r>
              <w:t>Healthy</w:t>
            </w:r>
          </w:p>
        </w:tc>
        <w:tc>
          <w:tcPr>
            <w:tcW w:w="810" w:type="dxa"/>
          </w:tcPr>
          <w:p w:rsidR="00BF5CEB" w:rsidRDefault="00BF5CEB" w:rsidP="00163BE3">
            <w:r>
              <w:t>CD</w:t>
            </w:r>
          </w:p>
        </w:tc>
      </w:tr>
      <w:tr w:rsidR="00BF5CEB" w:rsidTr="00163BE3">
        <w:tc>
          <w:tcPr>
            <w:tcW w:w="769" w:type="dxa"/>
          </w:tcPr>
          <w:p w:rsidR="00BF5CEB" w:rsidRDefault="00BF5CEB" w:rsidP="00163BE3">
            <w:r>
              <w:t>1</w:t>
            </w:r>
            <w:r w:rsidRPr="0095071B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752" w:type="dxa"/>
          </w:tcPr>
          <w:p w:rsidR="00BF5CEB" w:rsidRDefault="00BF5CEB" w:rsidP="00163BE3">
            <w:r>
              <w:t>22</w:t>
            </w:r>
          </w:p>
        </w:tc>
        <w:tc>
          <w:tcPr>
            <w:tcW w:w="747" w:type="dxa"/>
          </w:tcPr>
          <w:p w:rsidR="00BF5CEB" w:rsidRDefault="00BF5CEB" w:rsidP="00163BE3">
            <w:r>
              <w:t>1</w:t>
            </w:r>
          </w:p>
        </w:tc>
        <w:tc>
          <w:tcPr>
            <w:tcW w:w="990" w:type="dxa"/>
          </w:tcPr>
          <w:p w:rsidR="00BF5CEB" w:rsidRDefault="00BF5CEB" w:rsidP="00163BE3">
            <w:r>
              <w:t>1</w:t>
            </w:r>
          </w:p>
        </w:tc>
        <w:tc>
          <w:tcPr>
            <w:tcW w:w="900" w:type="dxa"/>
          </w:tcPr>
          <w:p w:rsidR="00BF5CEB" w:rsidRDefault="00BF5CEB" w:rsidP="00163BE3">
            <w:r>
              <w:t>0</w:t>
            </w:r>
          </w:p>
        </w:tc>
        <w:tc>
          <w:tcPr>
            <w:tcW w:w="900" w:type="dxa"/>
          </w:tcPr>
          <w:p w:rsidR="00BF5CEB" w:rsidRDefault="00BF5CEB" w:rsidP="00163BE3">
            <w:r>
              <w:t>1</w:t>
            </w:r>
          </w:p>
        </w:tc>
        <w:tc>
          <w:tcPr>
            <w:tcW w:w="630" w:type="dxa"/>
          </w:tcPr>
          <w:p w:rsidR="00BF5CEB" w:rsidRDefault="00BF5CEB" w:rsidP="00163BE3">
            <w:r>
              <w:t>3</w:t>
            </w:r>
          </w:p>
        </w:tc>
        <w:tc>
          <w:tcPr>
            <w:tcW w:w="720" w:type="dxa"/>
          </w:tcPr>
          <w:p w:rsidR="00BF5CEB" w:rsidRDefault="00BF5CEB" w:rsidP="00163BE3"/>
        </w:tc>
        <w:tc>
          <w:tcPr>
            <w:tcW w:w="1080" w:type="dxa"/>
          </w:tcPr>
          <w:p w:rsidR="00BF5CEB" w:rsidRDefault="00BF5CEB" w:rsidP="00163BE3">
            <w:r>
              <w:t>4</w:t>
            </w:r>
          </w:p>
        </w:tc>
        <w:tc>
          <w:tcPr>
            <w:tcW w:w="990" w:type="dxa"/>
          </w:tcPr>
          <w:p w:rsidR="00BF5CEB" w:rsidRDefault="00BF5CEB" w:rsidP="00163BE3">
            <w:r>
              <w:t>1</w:t>
            </w:r>
          </w:p>
        </w:tc>
        <w:tc>
          <w:tcPr>
            <w:tcW w:w="810" w:type="dxa"/>
          </w:tcPr>
          <w:p w:rsidR="00BF5CEB" w:rsidRDefault="00BF5CEB" w:rsidP="00163BE3">
            <w:r>
              <w:t>3</w:t>
            </w:r>
          </w:p>
        </w:tc>
      </w:tr>
      <w:tr w:rsidR="00BF5CEB" w:rsidTr="00163BE3">
        <w:tc>
          <w:tcPr>
            <w:tcW w:w="769" w:type="dxa"/>
          </w:tcPr>
          <w:p w:rsidR="00BF5CEB" w:rsidRDefault="00BF5CEB" w:rsidP="00163BE3">
            <w:r>
              <w:t>2</w:t>
            </w:r>
            <w:r w:rsidRPr="0095071B">
              <w:rPr>
                <w:vertAlign w:val="superscript"/>
              </w:rPr>
              <w:t>nd</w:t>
            </w:r>
          </w:p>
        </w:tc>
        <w:tc>
          <w:tcPr>
            <w:tcW w:w="752" w:type="dxa"/>
          </w:tcPr>
          <w:p w:rsidR="00BF5CEB" w:rsidRDefault="00BF5CEB" w:rsidP="00163BE3">
            <w:r>
              <w:t>6</w:t>
            </w:r>
          </w:p>
        </w:tc>
        <w:tc>
          <w:tcPr>
            <w:tcW w:w="747" w:type="dxa"/>
          </w:tcPr>
          <w:p w:rsidR="00BF5CEB" w:rsidRDefault="00BF5CEB" w:rsidP="00163BE3">
            <w:r>
              <w:t>5</w:t>
            </w:r>
          </w:p>
        </w:tc>
        <w:tc>
          <w:tcPr>
            <w:tcW w:w="990" w:type="dxa"/>
          </w:tcPr>
          <w:p w:rsidR="00BF5CEB" w:rsidRDefault="00BF5CEB" w:rsidP="00163BE3">
            <w:r>
              <w:t>4</w:t>
            </w:r>
          </w:p>
        </w:tc>
        <w:tc>
          <w:tcPr>
            <w:tcW w:w="900" w:type="dxa"/>
          </w:tcPr>
          <w:p w:rsidR="00BF5CEB" w:rsidRDefault="00BF5CEB" w:rsidP="00163BE3">
            <w:r>
              <w:t>0</w:t>
            </w:r>
          </w:p>
        </w:tc>
        <w:tc>
          <w:tcPr>
            <w:tcW w:w="900" w:type="dxa"/>
          </w:tcPr>
          <w:p w:rsidR="00BF5CEB" w:rsidRDefault="00BF5CEB" w:rsidP="00163BE3">
            <w:r>
              <w:t>0</w:t>
            </w:r>
          </w:p>
        </w:tc>
        <w:tc>
          <w:tcPr>
            <w:tcW w:w="630" w:type="dxa"/>
          </w:tcPr>
          <w:p w:rsidR="00BF5CEB" w:rsidRDefault="00BF5CEB" w:rsidP="00163BE3">
            <w:r>
              <w:t>6</w:t>
            </w:r>
          </w:p>
        </w:tc>
        <w:tc>
          <w:tcPr>
            <w:tcW w:w="720" w:type="dxa"/>
          </w:tcPr>
          <w:p w:rsidR="00BF5CEB" w:rsidRDefault="00BF5CEB" w:rsidP="00163BE3">
            <w:r>
              <w:t>4</w:t>
            </w:r>
          </w:p>
        </w:tc>
        <w:tc>
          <w:tcPr>
            <w:tcW w:w="1080" w:type="dxa"/>
          </w:tcPr>
          <w:p w:rsidR="00BF5CEB" w:rsidRDefault="00BF5CEB" w:rsidP="00163BE3">
            <w:r>
              <w:t>6</w:t>
            </w:r>
          </w:p>
        </w:tc>
        <w:tc>
          <w:tcPr>
            <w:tcW w:w="990" w:type="dxa"/>
          </w:tcPr>
          <w:p w:rsidR="00BF5CEB" w:rsidRDefault="00BF5CEB" w:rsidP="00163BE3">
            <w:r>
              <w:t>5</w:t>
            </w:r>
          </w:p>
        </w:tc>
        <w:tc>
          <w:tcPr>
            <w:tcW w:w="810" w:type="dxa"/>
          </w:tcPr>
          <w:p w:rsidR="00BF5CEB" w:rsidRDefault="00BF5CEB" w:rsidP="00163BE3"/>
        </w:tc>
      </w:tr>
      <w:tr w:rsidR="00BF5CEB" w:rsidTr="00163BE3">
        <w:tc>
          <w:tcPr>
            <w:tcW w:w="769" w:type="dxa"/>
          </w:tcPr>
          <w:p w:rsidR="00BF5CEB" w:rsidRDefault="00BF5CEB" w:rsidP="00163BE3">
            <w:r>
              <w:t>3</w:t>
            </w:r>
            <w:r w:rsidRPr="0095071B">
              <w:rPr>
                <w:vertAlign w:val="superscript"/>
              </w:rPr>
              <w:t>rd</w:t>
            </w:r>
          </w:p>
        </w:tc>
        <w:tc>
          <w:tcPr>
            <w:tcW w:w="752" w:type="dxa"/>
          </w:tcPr>
          <w:p w:rsidR="00BF5CEB" w:rsidRDefault="00BF5CEB" w:rsidP="00163BE3">
            <w:r>
              <w:t>3</w:t>
            </w:r>
          </w:p>
        </w:tc>
        <w:tc>
          <w:tcPr>
            <w:tcW w:w="747" w:type="dxa"/>
          </w:tcPr>
          <w:p w:rsidR="00BF5CEB" w:rsidRDefault="00BF5CEB" w:rsidP="00163BE3">
            <w:r>
              <w:t>1</w:t>
            </w:r>
          </w:p>
        </w:tc>
        <w:tc>
          <w:tcPr>
            <w:tcW w:w="990" w:type="dxa"/>
          </w:tcPr>
          <w:p w:rsidR="00BF5CEB" w:rsidRDefault="00BF5CEB" w:rsidP="00163BE3">
            <w:r>
              <w:t>5</w:t>
            </w:r>
          </w:p>
        </w:tc>
        <w:tc>
          <w:tcPr>
            <w:tcW w:w="900" w:type="dxa"/>
          </w:tcPr>
          <w:p w:rsidR="00BF5CEB" w:rsidRDefault="00BF5CEB" w:rsidP="00163BE3">
            <w:r>
              <w:t>2</w:t>
            </w:r>
          </w:p>
        </w:tc>
        <w:tc>
          <w:tcPr>
            <w:tcW w:w="900" w:type="dxa"/>
          </w:tcPr>
          <w:p w:rsidR="00BF5CEB" w:rsidRDefault="00BF5CEB" w:rsidP="00163BE3">
            <w:r>
              <w:t>3</w:t>
            </w:r>
          </w:p>
        </w:tc>
        <w:tc>
          <w:tcPr>
            <w:tcW w:w="630" w:type="dxa"/>
          </w:tcPr>
          <w:p w:rsidR="00BF5CEB" w:rsidRDefault="00BF5CEB" w:rsidP="00163BE3">
            <w:r>
              <w:t>4</w:t>
            </w:r>
          </w:p>
        </w:tc>
        <w:tc>
          <w:tcPr>
            <w:tcW w:w="720" w:type="dxa"/>
          </w:tcPr>
          <w:p w:rsidR="00BF5CEB" w:rsidRDefault="00BF5CEB" w:rsidP="00163BE3"/>
        </w:tc>
        <w:tc>
          <w:tcPr>
            <w:tcW w:w="1080" w:type="dxa"/>
          </w:tcPr>
          <w:p w:rsidR="00BF5CEB" w:rsidRDefault="00BF5CEB" w:rsidP="00163BE3">
            <w:r>
              <w:t>5</w:t>
            </w:r>
          </w:p>
        </w:tc>
        <w:tc>
          <w:tcPr>
            <w:tcW w:w="990" w:type="dxa"/>
          </w:tcPr>
          <w:p w:rsidR="00BF5CEB" w:rsidRDefault="00BF5CEB" w:rsidP="00163BE3">
            <w:r>
              <w:t>6</w:t>
            </w:r>
          </w:p>
        </w:tc>
        <w:tc>
          <w:tcPr>
            <w:tcW w:w="810" w:type="dxa"/>
          </w:tcPr>
          <w:p w:rsidR="00BF5CEB" w:rsidRDefault="00BF5CEB" w:rsidP="00163BE3"/>
        </w:tc>
      </w:tr>
      <w:tr w:rsidR="00BF5CEB" w:rsidTr="00163BE3">
        <w:tc>
          <w:tcPr>
            <w:tcW w:w="769" w:type="dxa"/>
          </w:tcPr>
          <w:p w:rsidR="00BF5CEB" w:rsidRDefault="00BF5CEB" w:rsidP="00163BE3">
            <w:r>
              <w:t>4</w:t>
            </w:r>
            <w:r w:rsidRPr="0095071B">
              <w:rPr>
                <w:vertAlign w:val="superscript"/>
              </w:rPr>
              <w:t>th</w:t>
            </w:r>
          </w:p>
        </w:tc>
        <w:tc>
          <w:tcPr>
            <w:tcW w:w="752" w:type="dxa"/>
          </w:tcPr>
          <w:p w:rsidR="00BF5CEB" w:rsidRDefault="00BF5CEB" w:rsidP="00163BE3">
            <w:r>
              <w:t>1</w:t>
            </w:r>
          </w:p>
        </w:tc>
        <w:tc>
          <w:tcPr>
            <w:tcW w:w="747" w:type="dxa"/>
          </w:tcPr>
          <w:p w:rsidR="00BF5CEB" w:rsidRDefault="00BF5CEB" w:rsidP="00163BE3">
            <w:r>
              <w:t>4</w:t>
            </w:r>
          </w:p>
        </w:tc>
        <w:tc>
          <w:tcPr>
            <w:tcW w:w="990" w:type="dxa"/>
          </w:tcPr>
          <w:p w:rsidR="00BF5CEB" w:rsidRDefault="00BF5CEB" w:rsidP="00163BE3">
            <w:r>
              <w:t>5</w:t>
            </w:r>
          </w:p>
        </w:tc>
        <w:tc>
          <w:tcPr>
            <w:tcW w:w="900" w:type="dxa"/>
          </w:tcPr>
          <w:p w:rsidR="00BF5CEB" w:rsidRDefault="00BF5CEB" w:rsidP="00163BE3">
            <w:r>
              <w:t>4</w:t>
            </w:r>
          </w:p>
        </w:tc>
        <w:tc>
          <w:tcPr>
            <w:tcW w:w="900" w:type="dxa"/>
          </w:tcPr>
          <w:p w:rsidR="00BF5CEB" w:rsidRDefault="00BF5CEB" w:rsidP="00163BE3">
            <w:r>
              <w:t>3</w:t>
            </w:r>
          </w:p>
        </w:tc>
        <w:tc>
          <w:tcPr>
            <w:tcW w:w="630" w:type="dxa"/>
          </w:tcPr>
          <w:p w:rsidR="00BF5CEB" w:rsidRDefault="00BF5CEB" w:rsidP="00163BE3">
            <w:r>
              <w:t>1</w:t>
            </w:r>
          </w:p>
        </w:tc>
        <w:tc>
          <w:tcPr>
            <w:tcW w:w="720" w:type="dxa"/>
          </w:tcPr>
          <w:p w:rsidR="00BF5CEB" w:rsidRDefault="00BF5CEB" w:rsidP="00163BE3">
            <w:r>
              <w:t>4</w:t>
            </w:r>
          </w:p>
        </w:tc>
        <w:tc>
          <w:tcPr>
            <w:tcW w:w="1080" w:type="dxa"/>
          </w:tcPr>
          <w:p w:rsidR="00BF5CEB" w:rsidRDefault="00BF5CEB" w:rsidP="00163BE3">
            <w:r>
              <w:t>2</w:t>
            </w:r>
          </w:p>
        </w:tc>
        <w:tc>
          <w:tcPr>
            <w:tcW w:w="990" w:type="dxa"/>
          </w:tcPr>
          <w:p w:rsidR="00BF5CEB" w:rsidRDefault="00BF5CEB" w:rsidP="00163BE3">
            <w:r>
              <w:t>4</w:t>
            </w:r>
          </w:p>
        </w:tc>
        <w:tc>
          <w:tcPr>
            <w:tcW w:w="810" w:type="dxa"/>
          </w:tcPr>
          <w:p w:rsidR="00BF5CEB" w:rsidRDefault="00BF5CEB" w:rsidP="00163BE3">
            <w:r>
              <w:t>4</w:t>
            </w:r>
          </w:p>
        </w:tc>
      </w:tr>
      <w:tr w:rsidR="00BF5CEB" w:rsidTr="00163BE3">
        <w:tc>
          <w:tcPr>
            <w:tcW w:w="769" w:type="dxa"/>
          </w:tcPr>
          <w:p w:rsidR="00BF5CEB" w:rsidRDefault="00BF5CEB" w:rsidP="00163BE3">
            <w:r>
              <w:t>Total</w:t>
            </w:r>
          </w:p>
        </w:tc>
        <w:tc>
          <w:tcPr>
            <w:tcW w:w="752" w:type="dxa"/>
          </w:tcPr>
          <w:p w:rsidR="00BF5CEB" w:rsidRDefault="00BF5CEB" w:rsidP="00163BE3">
            <w:r>
              <w:t>32</w:t>
            </w:r>
          </w:p>
        </w:tc>
        <w:tc>
          <w:tcPr>
            <w:tcW w:w="747" w:type="dxa"/>
          </w:tcPr>
          <w:p w:rsidR="00BF5CEB" w:rsidRDefault="00BF5CEB" w:rsidP="00163BE3">
            <w:r>
              <w:t>11</w:t>
            </w:r>
          </w:p>
        </w:tc>
        <w:tc>
          <w:tcPr>
            <w:tcW w:w="990" w:type="dxa"/>
          </w:tcPr>
          <w:p w:rsidR="00BF5CEB" w:rsidRDefault="00BF5CEB" w:rsidP="00163BE3">
            <w:r>
              <w:t>15</w:t>
            </w:r>
          </w:p>
        </w:tc>
        <w:tc>
          <w:tcPr>
            <w:tcW w:w="900" w:type="dxa"/>
          </w:tcPr>
          <w:p w:rsidR="00BF5CEB" w:rsidRDefault="00BF5CEB" w:rsidP="00163BE3">
            <w:r>
              <w:t>6</w:t>
            </w:r>
          </w:p>
        </w:tc>
        <w:tc>
          <w:tcPr>
            <w:tcW w:w="900" w:type="dxa"/>
          </w:tcPr>
          <w:p w:rsidR="00BF5CEB" w:rsidRDefault="00BF5CEB" w:rsidP="00163BE3">
            <w:r>
              <w:t>7</w:t>
            </w:r>
          </w:p>
        </w:tc>
        <w:tc>
          <w:tcPr>
            <w:tcW w:w="630" w:type="dxa"/>
          </w:tcPr>
          <w:p w:rsidR="00BF5CEB" w:rsidRDefault="00BF5CEB" w:rsidP="00163BE3">
            <w:r>
              <w:t>14</w:t>
            </w:r>
          </w:p>
        </w:tc>
        <w:tc>
          <w:tcPr>
            <w:tcW w:w="720" w:type="dxa"/>
          </w:tcPr>
          <w:p w:rsidR="00BF5CEB" w:rsidRDefault="00BF5CEB" w:rsidP="00163BE3">
            <w:r>
              <w:t>8</w:t>
            </w:r>
          </w:p>
        </w:tc>
        <w:tc>
          <w:tcPr>
            <w:tcW w:w="1080" w:type="dxa"/>
          </w:tcPr>
          <w:p w:rsidR="00BF5CEB" w:rsidRDefault="00BF5CEB" w:rsidP="00163BE3">
            <w:r>
              <w:t>17</w:t>
            </w:r>
          </w:p>
        </w:tc>
        <w:tc>
          <w:tcPr>
            <w:tcW w:w="990" w:type="dxa"/>
          </w:tcPr>
          <w:p w:rsidR="00BF5CEB" w:rsidRDefault="00BF5CEB" w:rsidP="00163BE3">
            <w:r>
              <w:t>16</w:t>
            </w:r>
          </w:p>
        </w:tc>
        <w:tc>
          <w:tcPr>
            <w:tcW w:w="810" w:type="dxa"/>
          </w:tcPr>
          <w:p w:rsidR="00BF5CEB" w:rsidRDefault="00BF5CEB" w:rsidP="00163BE3">
            <w:r>
              <w:t>7</w:t>
            </w:r>
          </w:p>
        </w:tc>
      </w:tr>
    </w:tbl>
    <w:p w:rsidR="00BF5CEB" w:rsidRDefault="00BF5CEB" w:rsidP="00BF5CEB"/>
    <w:p w:rsidR="00BF5CEB" w:rsidRDefault="00BF5CEB" w:rsidP="00BF5CEB">
      <w:r>
        <w:t xml:space="preserve">Here are the other issues that came up: </w:t>
      </w:r>
    </w:p>
    <w:p w:rsidR="00BF5CEB" w:rsidRDefault="00BF5CEB" w:rsidP="00BF5CEB">
      <w:r>
        <w:tab/>
        <w:t>Sexually Transmitted Infections – 4 votes</w:t>
      </w:r>
    </w:p>
    <w:p w:rsidR="00BF5CEB" w:rsidRDefault="00BF5CEB" w:rsidP="00BF5CEB">
      <w:pPr>
        <w:ind w:firstLine="720"/>
      </w:pPr>
      <w:r>
        <w:t xml:space="preserve">Access to Hygiene/ Sanitation </w:t>
      </w:r>
    </w:p>
    <w:p w:rsidR="00BF5CEB" w:rsidRDefault="00BF5CEB" w:rsidP="00BF5CEB">
      <w:pPr>
        <w:ind w:firstLine="720"/>
      </w:pPr>
      <w:r>
        <w:t>Vector Control (training &amp; assistance)</w:t>
      </w:r>
    </w:p>
    <w:p w:rsidR="00BF5CEB" w:rsidRDefault="00BF5CEB" w:rsidP="00BF5CEB">
      <w:pPr>
        <w:ind w:firstLine="720"/>
      </w:pPr>
      <w:r>
        <w:t>Housing</w:t>
      </w:r>
    </w:p>
    <w:p w:rsidR="00BF5CEB" w:rsidRDefault="00BF5CEB" w:rsidP="00BF5CEB">
      <w:pPr>
        <w:ind w:firstLine="720"/>
      </w:pPr>
      <w:r>
        <w:t>Maternal &amp; Child Health, Prenatal – 5 Health Outcomes</w:t>
      </w:r>
    </w:p>
    <w:p w:rsidR="00BF5CEB" w:rsidRDefault="00BF5CEB" w:rsidP="00BF5CEB">
      <w:pPr>
        <w:ind w:firstLine="720"/>
      </w:pPr>
      <w:r>
        <w:t>CCO Investment in SDOH and PH</w:t>
      </w:r>
    </w:p>
    <w:p w:rsidR="00BF5CEB" w:rsidRDefault="00BF5CEB"/>
    <w:p w:rsidR="00BF5CEB" w:rsidRDefault="00BF5CEB">
      <w:r>
        <w:t xml:space="preserve">Two questions: </w:t>
      </w:r>
    </w:p>
    <w:p w:rsidR="00BF5CEB" w:rsidRDefault="00BF5CEB" w:rsidP="00BF5CEB">
      <w:pPr>
        <w:pStyle w:val="ListParagraph"/>
        <w:numPr>
          <w:ilvl w:val="0"/>
          <w:numId w:val="2"/>
        </w:numPr>
      </w:pPr>
      <w:r>
        <w:t xml:space="preserve">Are these the issues we’d like our Summer Fellow to research, and bring back to the Board; and </w:t>
      </w:r>
    </w:p>
    <w:p w:rsidR="00BF5CEB" w:rsidRDefault="00BF5CEB" w:rsidP="00BF5CEB">
      <w:pPr>
        <w:pStyle w:val="ListParagraph"/>
        <w:numPr>
          <w:ilvl w:val="0"/>
          <w:numId w:val="2"/>
        </w:numPr>
      </w:pPr>
      <w:r>
        <w:t xml:space="preserve">Are there any issues we are missing? </w:t>
      </w:r>
      <w:bookmarkStart w:id="0" w:name="_GoBack"/>
      <w:bookmarkEnd w:id="0"/>
    </w:p>
    <w:sectPr w:rsidR="00BF5CEB" w:rsidSect="00BF5CEB">
      <w:pgSz w:w="12240" w:h="15840"/>
      <w:pgMar w:top="1080" w:right="1440" w:bottom="990" w:left="1440" w:header="720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A0CA2"/>
    <w:multiLevelType w:val="hybridMultilevel"/>
    <w:tmpl w:val="9894D2A0"/>
    <w:lvl w:ilvl="0" w:tplc="E43695C8">
      <w:start w:val="45"/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87D0A01"/>
    <w:multiLevelType w:val="hybridMultilevel"/>
    <w:tmpl w:val="2CD8D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EB"/>
    <w:rsid w:val="005E0FF8"/>
    <w:rsid w:val="00BF5CEB"/>
    <w:rsid w:val="00D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BD5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CEB"/>
    <w:pPr>
      <w:ind w:left="720"/>
      <w:contextualSpacing/>
    </w:pPr>
  </w:style>
  <w:style w:type="table" w:styleId="TableGrid">
    <w:name w:val="Table Grid"/>
    <w:basedOn w:val="TableNormal"/>
    <w:uiPriority w:val="59"/>
    <w:rsid w:val="00BF5C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CEB"/>
    <w:pPr>
      <w:ind w:left="720"/>
      <w:contextualSpacing/>
    </w:pPr>
  </w:style>
  <w:style w:type="table" w:styleId="TableGrid">
    <w:name w:val="Table Grid"/>
    <w:basedOn w:val="TableNormal"/>
    <w:uiPriority w:val="59"/>
    <w:rsid w:val="00BF5C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1211</Characters>
  <Application>Microsoft Macintosh Word</Application>
  <DocSecurity>0</DocSecurity>
  <Lines>10</Lines>
  <Paragraphs>2</Paragraphs>
  <ScaleCrop>false</ScaleCrop>
  <Company>Coalition of Local Health Officials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1</cp:revision>
  <dcterms:created xsi:type="dcterms:W3CDTF">2018-05-15T22:10:00Z</dcterms:created>
  <dcterms:modified xsi:type="dcterms:W3CDTF">2018-05-15T22:17:00Z</dcterms:modified>
</cp:coreProperties>
</file>