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Spec="center" w:tblpY="4141"/>
        <w:tblW w:w="110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0"/>
        <w:gridCol w:w="1166"/>
        <w:gridCol w:w="5762"/>
        <w:gridCol w:w="1452"/>
      </w:tblGrid>
      <w:tr w:rsidR="003A12A0" w:rsidRPr="007B52A8" w14:paraId="3AB98B80" w14:textId="77777777" w:rsidTr="003A12A0">
        <w:trPr>
          <w:trHeight w:val="146"/>
        </w:trPr>
        <w:tc>
          <w:tcPr>
            <w:tcW w:w="2630" w:type="dxa"/>
          </w:tcPr>
          <w:p w14:paraId="345836F8" w14:textId="77777777" w:rsidR="00B42A9A" w:rsidRPr="007B52A8" w:rsidRDefault="00B42A9A" w:rsidP="003A12A0">
            <w:pPr>
              <w:ind w:right="-720"/>
              <w:rPr>
                <w:sz w:val="20"/>
                <w:szCs w:val="20"/>
              </w:rPr>
            </w:pPr>
            <w:r w:rsidRPr="007B52A8">
              <w:rPr>
                <w:sz w:val="20"/>
                <w:szCs w:val="20"/>
              </w:rPr>
              <w:t>Item</w:t>
            </w:r>
          </w:p>
        </w:tc>
        <w:tc>
          <w:tcPr>
            <w:tcW w:w="1166" w:type="dxa"/>
          </w:tcPr>
          <w:p w14:paraId="37419B57" w14:textId="77777777" w:rsidR="00B42A9A" w:rsidRPr="007B52A8" w:rsidRDefault="00B42A9A" w:rsidP="003A12A0">
            <w:pPr>
              <w:ind w:right="-720"/>
              <w:rPr>
                <w:sz w:val="20"/>
                <w:szCs w:val="20"/>
              </w:rPr>
            </w:pPr>
            <w:r w:rsidRPr="007B52A8">
              <w:rPr>
                <w:sz w:val="20"/>
                <w:szCs w:val="20"/>
              </w:rPr>
              <w:t>How</w:t>
            </w:r>
          </w:p>
        </w:tc>
        <w:tc>
          <w:tcPr>
            <w:tcW w:w="5762" w:type="dxa"/>
          </w:tcPr>
          <w:p w14:paraId="6AF12AE0" w14:textId="77777777" w:rsidR="00B42A9A" w:rsidRPr="007B52A8" w:rsidRDefault="00B42A9A" w:rsidP="003A12A0">
            <w:pPr>
              <w:ind w:right="-720"/>
              <w:rPr>
                <w:sz w:val="20"/>
                <w:szCs w:val="20"/>
              </w:rPr>
            </w:pPr>
            <w:r w:rsidRPr="007B52A8">
              <w:rPr>
                <w:sz w:val="20"/>
                <w:szCs w:val="20"/>
              </w:rPr>
              <w:t>Notes</w:t>
            </w:r>
          </w:p>
        </w:tc>
        <w:tc>
          <w:tcPr>
            <w:tcW w:w="1452" w:type="dxa"/>
          </w:tcPr>
          <w:p w14:paraId="4106BE26" w14:textId="77777777" w:rsidR="00B42A9A" w:rsidRPr="007B52A8" w:rsidRDefault="00B42A9A" w:rsidP="003A12A0">
            <w:pPr>
              <w:ind w:right="-720"/>
              <w:rPr>
                <w:sz w:val="20"/>
                <w:szCs w:val="20"/>
              </w:rPr>
            </w:pPr>
            <w:r w:rsidRPr="007B52A8">
              <w:rPr>
                <w:sz w:val="20"/>
                <w:szCs w:val="20"/>
              </w:rPr>
              <w:t>Who</w:t>
            </w:r>
          </w:p>
        </w:tc>
      </w:tr>
      <w:tr w:rsidR="00C00CE8" w:rsidRPr="007B52A8" w14:paraId="39A3EA16" w14:textId="77777777" w:rsidTr="003A12A0">
        <w:trPr>
          <w:trHeight w:val="146"/>
        </w:trPr>
        <w:tc>
          <w:tcPr>
            <w:tcW w:w="2630" w:type="dxa"/>
          </w:tcPr>
          <w:p w14:paraId="5A4131D4" w14:textId="6058213C" w:rsidR="00C00CE8" w:rsidRPr="007B52A8" w:rsidRDefault="00C00CE8" w:rsidP="003A12A0">
            <w:pPr>
              <w:ind w:right="-720"/>
              <w:rPr>
                <w:sz w:val="20"/>
                <w:szCs w:val="20"/>
              </w:rPr>
            </w:pPr>
            <w:r>
              <w:rPr>
                <w:sz w:val="20"/>
                <w:szCs w:val="20"/>
              </w:rPr>
              <w:t>Agenda</w:t>
            </w:r>
          </w:p>
        </w:tc>
        <w:tc>
          <w:tcPr>
            <w:tcW w:w="1166" w:type="dxa"/>
          </w:tcPr>
          <w:p w14:paraId="122181BD" w14:textId="77777777" w:rsidR="00C00CE8" w:rsidRPr="007B52A8" w:rsidRDefault="00C00CE8" w:rsidP="003A12A0">
            <w:pPr>
              <w:ind w:right="-108"/>
              <w:rPr>
                <w:sz w:val="20"/>
                <w:szCs w:val="20"/>
              </w:rPr>
            </w:pPr>
          </w:p>
        </w:tc>
        <w:tc>
          <w:tcPr>
            <w:tcW w:w="5762" w:type="dxa"/>
            <w:vAlign w:val="center"/>
          </w:tcPr>
          <w:p w14:paraId="2A7ADC78" w14:textId="092AADBD" w:rsidR="00C00CE8" w:rsidRPr="00C00CE8" w:rsidRDefault="00C00CE8" w:rsidP="003A12A0">
            <w:pPr>
              <w:ind w:right="-108"/>
              <w:rPr>
                <w:sz w:val="20"/>
                <w:szCs w:val="20"/>
              </w:rPr>
            </w:pPr>
            <w:r w:rsidRPr="00C00CE8">
              <w:rPr>
                <w:sz w:val="20"/>
                <w:szCs w:val="20"/>
              </w:rPr>
              <w:t>Add discussion of Co-Chairs Legislative Budget released 1/19/17</w:t>
            </w:r>
          </w:p>
        </w:tc>
        <w:tc>
          <w:tcPr>
            <w:tcW w:w="1452" w:type="dxa"/>
          </w:tcPr>
          <w:p w14:paraId="4668B2E6" w14:textId="77777777" w:rsidR="00C00CE8" w:rsidRPr="007B52A8" w:rsidRDefault="00C00CE8" w:rsidP="003A12A0">
            <w:pPr>
              <w:ind w:right="-108"/>
              <w:rPr>
                <w:sz w:val="20"/>
                <w:szCs w:val="20"/>
              </w:rPr>
            </w:pPr>
          </w:p>
        </w:tc>
      </w:tr>
      <w:tr w:rsidR="003A12A0" w:rsidRPr="007B52A8" w14:paraId="6F1A8D31" w14:textId="77777777" w:rsidTr="003A12A0">
        <w:trPr>
          <w:trHeight w:val="146"/>
        </w:trPr>
        <w:tc>
          <w:tcPr>
            <w:tcW w:w="2630" w:type="dxa"/>
          </w:tcPr>
          <w:p w14:paraId="7B298337" w14:textId="77777777" w:rsidR="00B42A9A" w:rsidRPr="007B52A8" w:rsidRDefault="00B42A9A" w:rsidP="003A12A0">
            <w:pPr>
              <w:ind w:right="-720"/>
              <w:rPr>
                <w:sz w:val="20"/>
                <w:szCs w:val="20"/>
              </w:rPr>
            </w:pPr>
            <w:r w:rsidRPr="007B52A8">
              <w:rPr>
                <w:sz w:val="20"/>
                <w:szCs w:val="20"/>
              </w:rPr>
              <w:t xml:space="preserve">Minutes </w:t>
            </w:r>
          </w:p>
        </w:tc>
        <w:tc>
          <w:tcPr>
            <w:tcW w:w="1166" w:type="dxa"/>
          </w:tcPr>
          <w:p w14:paraId="029BCD65" w14:textId="77777777" w:rsidR="00B42A9A" w:rsidRPr="007B52A8" w:rsidRDefault="00B42A9A" w:rsidP="003A12A0">
            <w:pPr>
              <w:ind w:right="-108"/>
              <w:rPr>
                <w:sz w:val="20"/>
                <w:szCs w:val="20"/>
              </w:rPr>
            </w:pPr>
            <w:r w:rsidRPr="007B52A8">
              <w:rPr>
                <w:sz w:val="20"/>
                <w:szCs w:val="20"/>
              </w:rPr>
              <w:t>APPROVE</w:t>
            </w:r>
          </w:p>
        </w:tc>
        <w:tc>
          <w:tcPr>
            <w:tcW w:w="5762" w:type="dxa"/>
            <w:vAlign w:val="center"/>
          </w:tcPr>
          <w:p w14:paraId="2E234B46" w14:textId="310D9021" w:rsidR="00B42A9A" w:rsidRPr="00FB0EE4" w:rsidRDefault="00C00CE8" w:rsidP="003A12A0">
            <w:pPr>
              <w:ind w:right="-108"/>
              <w:rPr>
                <w:b/>
                <w:i/>
                <w:sz w:val="20"/>
                <w:szCs w:val="20"/>
              </w:rPr>
            </w:pPr>
            <w:proofErr w:type="gramStart"/>
            <w:r>
              <w:rPr>
                <w:b/>
                <w:i/>
                <w:sz w:val="20"/>
                <w:szCs w:val="20"/>
              </w:rPr>
              <w:t>Tricia Tillman</w:t>
            </w:r>
            <w:r w:rsidR="00FB0EE4" w:rsidRPr="00FB0EE4">
              <w:rPr>
                <w:b/>
                <w:i/>
                <w:sz w:val="20"/>
                <w:szCs w:val="20"/>
              </w:rPr>
              <w:t xml:space="preserve"> </w:t>
            </w:r>
            <w:r w:rsidR="00837123" w:rsidRPr="00FB0EE4">
              <w:rPr>
                <w:b/>
                <w:i/>
                <w:sz w:val="20"/>
                <w:szCs w:val="20"/>
              </w:rPr>
              <w:t>moves</w:t>
            </w:r>
            <w:r w:rsidR="00FB0EE4" w:rsidRPr="00FB0EE4">
              <w:rPr>
                <w:b/>
                <w:i/>
                <w:sz w:val="20"/>
                <w:szCs w:val="20"/>
              </w:rPr>
              <w:t xml:space="preserve"> to approve the </w:t>
            </w:r>
            <w:r>
              <w:rPr>
                <w:b/>
                <w:i/>
                <w:sz w:val="20"/>
                <w:szCs w:val="20"/>
              </w:rPr>
              <w:t xml:space="preserve">December </w:t>
            </w:r>
            <w:r w:rsidR="00FB0EE4" w:rsidRPr="00FB0EE4">
              <w:rPr>
                <w:b/>
                <w:i/>
                <w:sz w:val="20"/>
                <w:szCs w:val="20"/>
              </w:rPr>
              <w:t>minutes</w:t>
            </w:r>
            <w:proofErr w:type="gramEnd"/>
            <w:r w:rsidR="00837123" w:rsidRPr="00FB0EE4">
              <w:rPr>
                <w:b/>
                <w:i/>
                <w:sz w:val="20"/>
                <w:szCs w:val="20"/>
              </w:rPr>
              <w:t xml:space="preserve">, </w:t>
            </w:r>
            <w:proofErr w:type="gramStart"/>
            <w:r w:rsidR="00837123" w:rsidRPr="00FB0EE4">
              <w:rPr>
                <w:b/>
                <w:i/>
                <w:sz w:val="20"/>
                <w:szCs w:val="20"/>
              </w:rPr>
              <w:t xml:space="preserve">Jocelyn </w:t>
            </w:r>
            <w:r w:rsidR="00FB0EE4" w:rsidRPr="00FB0EE4">
              <w:rPr>
                <w:b/>
                <w:i/>
                <w:sz w:val="20"/>
                <w:szCs w:val="20"/>
              </w:rPr>
              <w:t xml:space="preserve">Warren </w:t>
            </w:r>
            <w:r w:rsidR="00837123" w:rsidRPr="00FB0EE4">
              <w:rPr>
                <w:b/>
                <w:i/>
                <w:sz w:val="20"/>
                <w:szCs w:val="20"/>
              </w:rPr>
              <w:t>seconds</w:t>
            </w:r>
            <w:r w:rsidR="00FB0EE4" w:rsidRPr="00FB0EE4">
              <w:rPr>
                <w:b/>
                <w:i/>
                <w:sz w:val="20"/>
                <w:szCs w:val="20"/>
              </w:rPr>
              <w:t xml:space="preserve"> the motion</w:t>
            </w:r>
            <w:proofErr w:type="gramEnd"/>
            <w:r w:rsidR="00837123" w:rsidRPr="00FB0EE4">
              <w:rPr>
                <w:b/>
                <w:i/>
                <w:sz w:val="20"/>
                <w:szCs w:val="20"/>
              </w:rPr>
              <w:t xml:space="preserve">. All voted in favor, motion passed. </w:t>
            </w:r>
          </w:p>
          <w:p w14:paraId="1B0B7D06" w14:textId="77777777" w:rsidR="00837123" w:rsidRPr="007B52A8" w:rsidRDefault="00837123" w:rsidP="003A12A0">
            <w:pPr>
              <w:ind w:right="-108"/>
              <w:rPr>
                <w:sz w:val="20"/>
                <w:szCs w:val="20"/>
              </w:rPr>
            </w:pPr>
          </w:p>
        </w:tc>
        <w:tc>
          <w:tcPr>
            <w:tcW w:w="1452" w:type="dxa"/>
          </w:tcPr>
          <w:p w14:paraId="22C80953" w14:textId="77777777" w:rsidR="00B42A9A" w:rsidRPr="007B52A8" w:rsidRDefault="00B42A9A" w:rsidP="003A12A0">
            <w:pPr>
              <w:ind w:right="-108"/>
              <w:rPr>
                <w:sz w:val="20"/>
                <w:szCs w:val="20"/>
              </w:rPr>
            </w:pPr>
            <w:r w:rsidRPr="007B52A8">
              <w:rPr>
                <w:sz w:val="20"/>
                <w:szCs w:val="20"/>
              </w:rPr>
              <w:t xml:space="preserve">Charlie </w:t>
            </w:r>
            <w:proofErr w:type="spellStart"/>
            <w:r w:rsidRPr="007B52A8">
              <w:rPr>
                <w:sz w:val="20"/>
                <w:szCs w:val="20"/>
              </w:rPr>
              <w:t>Fautin</w:t>
            </w:r>
            <w:proofErr w:type="spellEnd"/>
            <w:r w:rsidRPr="007B52A8">
              <w:rPr>
                <w:sz w:val="20"/>
                <w:szCs w:val="20"/>
              </w:rPr>
              <w:t>, CLHO Chair</w:t>
            </w:r>
          </w:p>
        </w:tc>
      </w:tr>
      <w:tr w:rsidR="003A12A0" w:rsidRPr="007B52A8" w14:paraId="6430FA0C" w14:textId="77777777" w:rsidTr="003A12A0">
        <w:trPr>
          <w:trHeight w:val="146"/>
        </w:trPr>
        <w:tc>
          <w:tcPr>
            <w:tcW w:w="2630" w:type="dxa"/>
          </w:tcPr>
          <w:p w14:paraId="7C286B13" w14:textId="56297E1F" w:rsidR="00B42A9A" w:rsidRPr="007B52A8" w:rsidRDefault="00C00CE8" w:rsidP="003A12A0">
            <w:pPr>
              <w:ind w:right="-108"/>
              <w:rPr>
                <w:sz w:val="20"/>
                <w:szCs w:val="20"/>
              </w:rPr>
            </w:pPr>
            <w:r>
              <w:rPr>
                <w:sz w:val="20"/>
                <w:szCs w:val="20"/>
              </w:rPr>
              <w:t>OHSU-PSU School of Public Health</w:t>
            </w:r>
          </w:p>
        </w:tc>
        <w:tc>
          <w:tcPr>
            <w:tcW w:w="1166" w:type="dxa"/>
          </w:tcPr>
          <w:p w14:paraId="35A0B170" w14:textId="5352EE74" w:rsidR="00B42A9A" w:rsidRPr="007B52A8" w:rsidRDefault="00B42A9A" w:rsidP="00C00CE8">
            <w:pPr>
              <w:ind w:right="-108"/>
              <w:rPr>
                <w:sz w:val="20"/>
                <w:szCs w:val="20"/>
              </w:rPr>
            </w:pPr>
          </w:p>
        </w:tc>
        <w:tc>
          <w:tcPr>
            <w:tcW w:w="5762" w:type="dxa"/>
            <w:vAlign w:val="center"/>
          </w:tcPr>
          <w:p w14:paraId="453B3C37" w14:textId="1C27143B" w:rsidR="00C00CE8" w:rsidRPr="00C00CE8" w:rsidRDefault="00C00CE8" w:rsidP="00C00CE8">
            <w:pPr>
              <w:rPr>
                <w:sz w:val="20"/>
                <w:szCs w:val="20"/>
              </w:rPr>
            </w:pPr>
            <w:r>
              <w:rPr>
                <w:sz w:val="20"/>
                <w:szCs w:val="20"/>
              </w:rPr>
              <w:t>The goal of the joint school was to</w:t>
            </w:r>
            <w:r w:rsidRPr="00C00CE8">
              <w:rPr>
                <w:sz w:val="20"/>
                <w:szCs w:val="20"/>
              </w:rPr>
              <w:t xml:space="preserve"> make one school of public </w:t>
            </w:r>
            <w:r>
              <w:rPr>
                <w:sz w:val="20"/>
                <w:szCs w:val="20"/>
              </w:rPr>
              <w:t xml:space="preserve">health from two universities capitalizing on each schools areas of excellence. </w:t>
            </w:r>
          </w:p>
          <w:p w14:paraId="223FCA0B" w14:textId="77777777" w:rsidR="00C00CE8" w:rsidRDefault="00C00CE8" w:rsidP="00C00CE8">
            <w:pPr>
              <w:rPr>
                <w:sz w:val="20"/>
                <w:szCs w:val="20"/>
              </w:rPr>
            </w:pPr>
          </w:p>
          <w:p w14:paraId="64DA124C" w14:textId="46F982B3" w:rsidR="00C00CE8" w:rsidRDefault="00C00CE8" w:rsidP="00C00CE8">
            <w:pPr>
              <w:rPr>
                <w:sz w:val="20"/>
                <w:szCs w:val="20"/>
              </w:rPr>
            </w:pPr>
            <w:r>
              <w:rPr>
                <w:sz w:val="20"/>
                <w:szCs w:val="20"/>
              </w:rPr>
              <w:t>Working with OSU’s new dean a</w:t>
            </w:r>
            <w:r w:rsidRPr="00C00CE8">
              <w:rPr>
                <w:sz w:val="20"/>
                <w:szCs w:val="20"/>
              </w:rPr>
              <w:t xml:space="preserve">nd </w:t>
            </w:r>
            <w:r>
              <w:rPr>
                <w:sz w:val="20"/>
                <w:szCs w:val="20"/>
              </w:rPr>
              <w:t xml:space="preserve">we </w:t>
            </w:r>
            <w:r w:rsidRPr="00C00CE8">
              <w:rPr>
                <w:sz w:val="20"/>
                <w:szCs w:val="20"/>
              </w:rPr>
              <w:t>will make</w:t>
            </w:r>
            <w:r>
              <w:rPr>
                <w:sz w:val="20"/>
                <w:szCs w:val="20"/>
              </w:rPr>
              <w:t xml:space="preserve"> an</w:t>
            </w:r>
            <w:r w:rsidRPr="00C00CE8">
              <w:rPr>
                <w:sz w:val="20"/>
                <w:szCs w:val="20"/>
              </w:rPr>
              <w:t xml:space="preserve"> intro</w:t>
            </w:r>
            <w:r>
              <w:rPr>
                <w:sz w:val="20"/>
                <w:szCs w:val="20"/>
              </w:rPr>
              <w:t>duction</w:t>
            </w:r>
            <w:r w:rsidRPr="00C00CE8">
              <w:rPr>
                <w:sz w:val="20"/>
                <w:szCs w:val="20"/>
              </w:rPr>
              <w:t xml:space="preserve"> to </w:t>
            </w:r>
            <w:r>
              <w:rPr>
                <w:sz w:val="20"/>
                <w:szCs w:val="20"/>
              </w:rPr>
              <w:t xml:space="preserve">the </w:t>
            </w:r>
            <w:r w:rsidRPr="00C00CE8">
              <w:rPr>
                <w:sz w:val="20"/>
                <w:szCs w:val="20"/>
              </w:rPr>
              <w:t>legislature together</w:t>
            </w:r>
            <w:r>
              <w:rPr>
                <w:sz w:val="20"/>
                <w:szCs w:val="20"/>
              </w:rPr>
              <w:t xml:space="preserve">. </w:t>
            </w:r>
          </w:p>
          <w:p w14:paraId="6D17F94C" w14:textId="77777777" w:rsidR="00C00CE8" w:rsidRPr="00C00CE8" w:rsidRDefault="00C00CE8" w:rsidP="00C00CE8">
            <w:pPr>
              <w:rPr>
                <w:sz w:val="20"/>
                <w:szCs w:val="20"/>
              </w:rPr>
            </w:pPr>
          </w:p>
          <w:p w14:paraId="2B003B7B" w14:textId="22A82F09" w:rsidR="00C00CE8" w:rsidRPr="00C00CE8" w:rsidRDefault="00C00CE8" w:rsidP="00C00CE8">
            <w:pPr>
              <w:rPr>
                <w:sz w:val="20"/>
                <w:szCs w:val="20"/>
              </w:rPr>
            </w:pPr>
            <w:r>
              <w:rPr>
                <w:sz w:val="20"/>
                <w:szCs w:val="20"/>
              </w:rPr>
              <w:t xml:space="preserve">We </w:t>
            </w:r>
            <w:proofErr w:type="gramStart"/>
            <w:r>
              <w:rPr>
                <w:sz w:val="20"/>
                <w:szCs w:val="20"/>
              </w:rPr>
              <w:t>are wanting</w:t>
            </w:r>
            <w:proofErr w:type="gramEnd"/>
            <w:r>
              <w:rPr>
                <w:sz w:val="20"/>
                <w:szCs w:val="20"/>
              </w:rPr>
              <w:t xml:space="preserve"> to make the s</w:t>
            </w:r>
            <w:r w:rsidRPr="00C00CE8">
              <w:rPr>
                <w:sz w:val="20"/>
                <w:szCs w:val="20"/>
              </w:rPr>
              <w:t>chool relevant and acce</w:t>
            </w:r>
            <w:r>
              <w:rPr>
                <w:sz w:val="20"/>
                <w:szCs w:val="20"/>
              </w:rPr>
              <w:t>ssible to Portland and Oregon, we are hosting our f</w:t>
            </w:r>
            <w:r w:rsidRPr="00C00CE8">
              <w:rPr>
                <w:sz w:val="20"/>
                <w:szCs w:val="20"/>
              </w:rPr>
              <w:t xml:space="preserve">irst </w:t>
            </w:r>
            <w:r>
              <w:rPr>
                <w:sz w:val="20"/>
                <w:szCs w:val="20"/>
              </w:rPr>
              <w:t xml:space="preserve">community forum- </w:t>
            </w:r>
            <w:proofErr w:type="spellStart"/>
            <w:r>
              <w:rPr>
                <w:sz w:val="20"/>
                <w:szCs w:val="20"/>
              </w:rPr>
              <w:t>Obamacare</w:t>
            </w:r>
            <w:proofErr w:type="spellEnd"/>
            <w:r>
              <w:rPr>
                <w:sz w:val="20"/>
                <w:szCs w:val="20"/>
              </w:rPr>
              <w:t xml:space="preserve"> to </w:t>
            </w:r>
            <w:proofErr w:type="spellStart"/>
            <w:r>
              <w:rPr>
                <w:sz w:val="20"/>
                <w:szCs w:val="20"/>
              </w:rPr>
              <w:t>Trumpcare</w:t>
            </w:r>
            <w:proofErr w:type="spellEnd"/>
            <w:r>
              <w:rPr>
                <w:sz w:val="20"/>
                <w:szCs w:val="20"/>
              </w:rPr>
              <w:t xml:space="preserve">. The next forum with </w:t>
            </w:r>
            <w:proofErr w:type="gramStart"/>
            <w:r>
              <w:rPr>
                <w:sz w:val="20"/>
                <w:szCs w:val="20"/>
              </w:rPr>
              <w:t>be</w:t>
            </w:r>
            <w:proofErr w:type="gramEnd"/>
            <w:r>
              <w:rPr>
                <w:sz w:val="20"/>
                <w:szCs w:val="20"/>
              </w:rPr>
              <w:t xml:space="preserve"> on the Opioid Epidemic in O</w:t>
            </w:r>
            <w:r w:rsidRPr="00C00CE8">
              <w:rPr>
                <w:sz w:val="20"/>
                <w:szCs w:val="20"/>
              </w:rPr>
              <w:t xml:space="preserve">regon on </w:t>
            </w:r>
            <w:r>
              <w:rPr>
                <w:sz w:val="20"/>
                <w:szCs w:val="20"/>
              </w:rPr>
              <w:t>the third Thursday in February.</w:t>
            </w:r>
          </w:p>
          <w:p w14:paraId="42F6B4AD" w14:textId="77777777" w:rsidR="00C00CE8" w:rsidRPr="00C00CE8" w:rsidRDefault="00C00CE8" w:rsidP="00C00CE8">
            <w:pPr>
              <w:rPr>
                <w:sz w:val="20"/>
                <w:szCs w:val="20"/>
              </w:rPr>
            </w:pPr>
          </w:p>
          <w:p w14:paraId="0D7E2645" w14:textId="77777777" w:rsidR="00C00CE8" w:rsidRPr="00C00CE8" w:rsidRDefault="00C00CE8" w:rsidP="00C00CE8">
            <w:pPr>
              <w:rPr>
                <w:b/>
                <w:sz w:val="20"/>
                <w:szCs w:val="20"/>
              </w:rPr>
            </w:pPr>
            <w:r w:rsidRPr="00C00CE8">
              <w:rPr>
                <w:b/>
                <w:sz w:val="20"/>
                <w:szCs w:val="20"/>
              </w:rPr>
              <w:t>Discussion:</w:t>
            </w:r>
          </w:p>
          <w:p w14:paraId="3B8EDB3D" w14:textId="77777777" w:rsidR="00C00CE8" w:rsidRPr="00C00CE8" w:rsidRDefault="00C00CE8" w:rsidP="00C00CE8">
            <w:pPr>
              <w:rPr>
                <w:sz w:val="20"/>
                <w:szCs w:val="20"/>
              </w:rPr>
            </w:pPr>
            <w:r w:rsidRPr="00C00CE8">
              <w:rPr>
                <w:sz w:val="20"/>
                <w:szCs w:val="20"/>
              </w:rPr>
              <w:t>Are you working with OHSU school of nursing to graduate more public health nurses to deploy into Oregon public health system? Is a dual-curriculum possible? Are you able to do more PH curriculum in BSN programs?</w:t>
            </w:r>
          </w:p>
          <w:p w14:paraId="727D9982" w14:textId="77777777" w:rsidR="00C00CE8" w:rsidRPr="00C00CE8" w:rsidRDefault="00C00CE8" w:rsidP="00C00CE8">
            <w:pPr>
              <w:rPr>
                <w:sz w:val="20"/>
                <w:szCs w:val="20"/>
              </w:rPr>
            </w:pPr>
          </w:p>
          <w:p w14:paraId="57771513" w14:textId="18317891" w:rsidR="00C00CE8" w:rsidRPr="00C00CE8" w:rsidRDefault="00C00CE8" w:rsidP="00C00CE8">
            <w:pPr>
              <w:rPr>
                <w:sz w:val="20"/>
                <w:szCs w:val="20"/>
              </w:rPr>
            </w:pPr>
            <w:r w:rsidRPr="00C00CE8">
              <w:rPr>
                <w:sz w:val="20"/>
                <w:szCs w:val="20"/>
              </w:rPr>
              <w:t xml:space="preserve">Looking to revise MPH program to be completed in 9mo-1yr if have </w:t>
            </w:r>
            <w:r>
              <w:rPr>
                <w:sz w:val="20"/>
                <w:szCs w:val="20"/>
              </w:rPr>
              <w:t xml:space="preserve">the student already has </w:t>
            </w:r>
            <w:r w:rsidRPr="00C00CE8">
              <w:rPr>
                <w:sz w:val="20"/>
                <w:szCs w:val="20"/>
              </w:rPr>
              <w:t xml:space="preserve">another terminal degree. </w:t>
            </w:r>
          </w:p>
          <w:p w14:paraId="0E7055B1" w14:textId="77777777" w:rsidR="00C00CE8" w:rsidRPr="00C00CE8" w:rsidRDefault="00C00CE8" w:rsidP="00C00CE8">
            <w:pPr>
              <w:rPr>
                <w:sz w:val="20"/>
                <w:szCs w:val="20"/>
              </w:rPr>
            </w:pPr>
          </w:p>
          <w:p w14:paraId="06942E56" w14:textId="77777777" w:rsidR="00C00CE8" w:rsidRPr="00C00CE8" w:rsidRDefault="00C00CE8" w:rsidP="00C00CE8">
            <w:pPr>
              <w:rPr>
                <w:sz w:val="20"/>
                <w:szCs w:val="20"/>
              </w:rPr>
            </w:pPr>
            <w:r w:rsidRPr="00C00CE8">
              <w:rPr>
                <w:sz w:val="20"/>
                <w:szCs w:val="20"/>
              </w:rPr>
              <w:t>Thinking on how to connect practice community with academic institutions? Helpful to think about bachelor degree students</w:t>
            </w:r>
          </w:p>
          <w:p w14:paraId="7DC25435" w14:textId="77777777" w:rsidR="00C00CE8" w:rsidRPr="00C00CE8" w:rsidRDefault="00C00CE8" w:rsidP="00C00CE8">
            <w:pPr>
              <w:rPr>
                <w:sz w:val="20"/>
                <w:szCs w:val="20"/>
              </w:rPr>
            </w:pPr>
          </w:p>
          <w:p w14:paraId="3C658F36" w14:textId="4BAD10DB" w:rsidR="00C00CE8" w:rsidRPr="00C00CE8" w:rsidRDefault="00C00CE8" w:rsidP="00C00CE8">
            <w:pPr>
              <w:rPr>
                <w:sz w:val="20"/>
                <w:szCs w:val="20"/>
              </w:rPr>
            </w:pPr>
            <w:r>
              <w:rPr>
                <w:sz w:val="20"/>
                <w:szCs w:val="20"/>
              </w:rPr>
              <w:t>Is Disease Investigation Specialist</w:t>
            </w:r>
            <w:r w:rsidRPr="00C00CE8">
              <w:rPr>
                <w:sz w:val="20"/>
                <w:szCs w:val="20"/>
              </w:rPr>
              <w:t xml:space="preserve"> type work pos</w:t>
            </w:r>
            <w:r>
              <w:rPr>
                <w:sz w:val="20"/>
                <w:szCs w:val="20"/>
              </w:rPr>
              <w:t xml:space="preserve">sible with school collaboration? </w:t>
            </w:r>
            <w:r w:rsidRPr="00C00CE8">
              <w:rPr>
                <w:sz w:val="20"/>
                <w:szCs w:val="20"/>
              </w:rPr>
              <w:t>STI rates are incredible, and need reliable people to</w:t>
            </w:r>
            <w:r>
              <w:rPr>
                <w:sz w:val="20"/>
                <w:szCs w:val="20"/>
              </w:rPr>
              <w:t xml:space="preserve"> help do the work. It could be a p</w:t>
            </w:r>
            <w:r w:rsidRPr="00C00CE8">
              <w:rPr>
                <w:sz w:val="20"/>
                <w:szCs w:val="20"/>
              </w:rPr>
              <w:t xml:space="preserve">ost MPH or doctoral training program. </w:t>
            </w:r>
          </w:p>
          <w:p w14:paraId="1F33EDC0" w14:textId="77777777" w:rsidR="00C00CE8" w:rsidRPr="00C00CE8" w:rsidRDefault="00C00CE8" w:rsidP="00C00CE8">
            <w:pPr>
              <w:rPr>
                <w:sz w:val="20"/>
                <w:szCs w:val="20"/>
              </w:rPr>
            </w:pPr>
          </w:p>
          <w:p w14:paraId="26349E24" w14:textId="523A23AE" w:rsidR="00C00CE8" w:rsidRPr="00C00CE8" w:rsidRDefault="00C00CE8" w:rsidP="00C00CE8">
            <w:pPr>
              <w:rPr>
                <w:sz w:val="20"/>
                <w:szCs w:val="20"/>
              </w:rPr>
            </w:pPr>
            <w:r w:rsidRPr="00C00CE8">
              <w:rPr>
                <w:sz w:val="20"/>
                <w:szCs w:val="20"/>
              </w:rPr>
              <w:t xml:space="preserve">Knowing what is going on at research level and how it </w:t>
            </w:r>
            <w:r w:rsidRPr="00C00CE8">
              <w:rPr>
                <w:sz w:val="20"/>
                <w:szCs w:val="20"/>
              </w:rPr>
              <w:lastRenderedPageBreak/>
              <w:t>connects to prevention/practice level and how they work together or how can</w:t>
            </w:r>
            <w:r>
              <w:rPr>
                <w:sz w:val="20"/>
                <w:szCs w:val="20"/>
              </w:rPr>
              <w:t xml:space="preserve"> the</w:t>
            </w:r>
            <w:r w:rsidRPr="00C00CE8">
              <w:rPr>
                <w:sz w:val="20"/>
                <w:szCs w:val="20"/>
              </w:rPr>
              <w:t xml:space="preserve"> research </w:t>
            </w:r>
            <w:proofErr w:type="gramStart"/>
            <w:r w:rsidRPr="00C00CE8">
              <w:rPr>
                <w:sz w:val="20"/>
                <w:szCs w:val="20"/>
              </w:rPr>
              <w:t>be</w:t>
            </w:r>
            <w:proofErr w:type="gramEnd"/>
            <w:r w:rsidRPr="00C00CE8">
              <w:rPr>
                <w:sz w:val="20"/>
                <w:szCs w:val="20"/>
              </w:rPr>
              <w:t xml:space="preserve"> influenced</w:t>
            </w:r>
            <w:r>
              <w:rPr>
                <w:sz w:val="20"/>
                <w:szCs w:val="20"/>
              </w:rPr>
              <w:t xml:space="preserve"> will be helpful to Oregon’s public health work. </w:t>
            </w:r>
          </w:p>
          <w:p w14:paraId="25A0F88C" w14:textId="7E6C37A8" w:rsidR="00837123" w:rsidRPr="007B52A8" w:rsidRDefault="00837123" w:rsidP="003A12A0">
            <w:pPr>
              <w:ind w:right="-108"/>
              <w:rPr>
                <w:sz w:val="20"/>
                <w:szCs w:val="20"/>
              </w:rPr>
            </w:pPr>
          </w:p>
        </w:tc>
        <w:tc>
          <w:tcPr>
            <w:tcW w:w="1452" w:type="dxa"/>
          </w:tcPr>
          <w:p w14:paraId="2B6BDE04" w14:textId="4028F5D8" w:rsidR="00B42A9A" w:rsidRPr="007B52A8" w:rsidRDefault="00C00CE8" w:rsidP="003A12A0">
            <w:pPr>
              <w:ind w:right="-108"/>
              <w:rPr>
                <w:sz w:val="20"/>
                <w:szCs w:val="20"/>
              </w:rPr>
            </w:pPr>
            <w:r>
              <w:rPr>
                <w:sz w:val="20"/>
                <w:szCs w:val="20"/>
              </w:rPr>
              <w:lastRenderedPageBreak/>
              <w:t xml:space="preserve">Dean David </w:t>
            </w:r>
            <w:proofErr w:type="spellStart"/>
            <w:proofErr w:type="gramStart"/>
            <w:r>
              <w:rPr>
                <w:sz w:val="20"/>
                <w:szCs w:val="20"/>
              </w:rPr>
              <w:t>Bangsberg</w:t>
            </w:r>
            <w:proofErr w:type="spellEnd"/>
            <w:r w:rsidR="00B42A9A" w:rsidRPr="007B52A8">
              <w:rPr>
                <w:sz w:val="20"/>
                <w:szCs w:val="20"/>
              </w:rPr>
              <w:t xml:space="preserve"> </w:t>
            </w:r>
            <w:r>
              <w:rPr>
                <w:sz w:val="20"/>
                <w:szCs w:val="20"/>
              </w:rPr>
              <w:t>,</w:t>
            </w:r>
            <w:proofErr w:type="gramEnd"/>
            <w:r>
              <w:rPr>
                <w:sz w:val="20"/>
                <w:szCs w:val="20"/>
              </w:rPr>
              <w:t xml:space="preserve"> OHSU</w:t>
            </w:r>
          </w:p>
        </w:tc>
      </w:tr>
      <w:tr w:rsidR="003A12A0" w:rsidRPr="007B52A8" w14:paraId="7588799F" w14:textId="77777777" w:rsidTr="003A12A0">
        <w:trPr>
          <w:trHeight w:val="146"/>
        </w:trPr>
        <w:tc>
          <w:tcPr>
            <w:tcW w:w="2630" w:type="dxa"/>
          </w:tcPr>
          <w:p w14:paraId="45F579D9" w14:textId="565F0998" w:rsidR="00B42A9A" w:rsidRPr="007B52A8" w:rsidRDefault="00C00CE8" w:rsidP="003A12A0">
            <w:pPr>
              <w:ind w:right="-108"/>
              <w:rPr>
                <w:sz w:val="20"/>
                <w:szCs w:val="20"/>
              </w:rPr>
            </w:pPr>
            <w:r>
              <w:rPr>
                <w:sz w:val="20"/>
                <w:szCs w:val="20"/>
              </w:rPr>
              <w:lastRenderedPageBreak/>
              <w:t>Legislative Joint Leadership Budget</w:t>
            </w:r>
            <w:r w:rsidR="00B42A9A" w:rsidRPr="007B52A8">
              <w:rPr>
                <w:sz w:val="20"/>
                <w:szCs w:val="20"/>
              </w:rPr>
              <w:t xml:space="preserve"> </w:t>
            </w:r>
          </w:p>
        </w:tc>
        <w:tc>
          <w:tcPr>
            <w:tcW w:w="1166" w:type="dxa"/>
          </w:tcPr>
          <w:p w14:paraId="75504B5A" w14:textId="77777777" w:rsidR="00B42A9A" w:rsidRPr="007B52A8" w:rsidRDefault="00B42A9A" w:rsidP="003A12A0">
            <w:pPr>
              <w:ind w:right="-108"/>
              <w:rPr>
                <w:sz w:val="20"/>
                <w:szCs w:val="20"/>
              </w:rPr>
            </w:pPr>
            <w:r w:rsidRPr="007B52A8">
              <w:rPr>
                <w:sz w:val="20"/>
                <w:szCs w:val="20"/>
              </w:rPr>
              <w:t>Update &amp; Discuss</w:t>
            </w:r>
          </w:p>
        </w:tc>
        <w:tc>
          <w:tcPr>
            <w:tcW w:w="5762" w:type="dxa"/>
            <w:vAlign w:val="center"/>
          </w:tcPr>
          <w:p w14:paraId="5BE17561" w14:textId="483A5F01" w:rsidR="00C00CE8" w:rsidRPr="00C00CE8" w:rsidRDefault="00C00CE8" w:rsidP="00C00CE8">
            <w:pPr>
              <w:ind w:right="-108"/>
              <w:rPr>
                <w:sz w:val="20"/>
                <w:szCs w:val="20"/>
              </w:rPr>
            </w:pPr>
            <w:r>
              <w:rPr>
                <w:sz w:val="20"/>
                <w:szCs w:val="20"/>
              </w:rPr>
              <w:t>There are m</w:t>
            </w:r>
            <w:r w:rsidRPr="00C00CE8">
              <w:rPr>
                <w:sz w:val="20"/>
                <w:szCs w:val="20"/>
              </w:rPr>
              <w:t>any steps along the way to the legislature putting together a balanced budget</w:t>
            </w:r>
          </w:p>
          <w:p w14:paraId="7360ECEB" w14:textId="3CF51E25" w:rsidR="00C00CE8" w:rsidRPr="00C00CE8" w:rsidRDefault="00C00CE8" w:rsidP="00C00CE8">
            <w:pPr>
              <w:ind w:right="-108"/>
              <w:rPr>
                <w:sz w:val="20"/>
                <w:szCs w:val="20"/>
              </w:rPr>
            </w:pPr>
            <w:r w:rsidRPr="00C00CE8">
              <w:rPr>
                <w:sz w:val="20"/>
                <w:szCs w:val="20"/>
              </w:rPr>
              <w:t>1</w:t>
            </w:r>
            <w:r w:rsidRPr="00C00CE8">
              <w:rPr>
                <w:sz w:val="20"/>
                <w:szCs w:val="20"/>
                <w:vertAlign w:val="superscript"/>
              </w:rPr>
              <w:t>st</w:t>
            </w:r>
            <w:r w:rsidRPr="00C00CE8">
              <w:rPr>
                <w:sz w:val="20"/>
                <w:szCs w:val="20"/>
              </w:rPr>
              <w:t xml:space="preserve"> is </w:t>
            </w:r>
            <w:r>
              <w:rPr>
                <w:sz w:val="20"/>
                <w:szCs w:val="20"/>
              </w:rPr>
              <w:t>state agencies submitting policy option packages to the G</w:t>
            </w:r>
            <w:r w:rsidRPr="00C00CE8">
              <w:rPr>
                <w:sz w:val="20"/>
                <w:szCs w:val="20"/>
              </w:rPr>
              <w:t xml:space="preserve">overnor for consideration in </w:t>
            </w:r>
            <w:r>
              <w:rPr>
                <w:sz w:val="20"/>
                <w:szCs w:val="20"/>
              </w:rPr>
              <w:t>their</w:t>
            </w:r>
            <w:r w:rsidRPr="00C00CE8">
              <w:rPr>
                <w:sz w:val="20"/>
                <w:szCs w:val="20"/>
              </w:rPr>
              <w:t xml:space="preserve"> Recommended Budget</w:t>
            </w:r>
          </w:p>
          <w:p w14:paraId="58AB33AD" w14:textId="50D31F81" w:rsidR="00C00CE8" w:rsidRDefault="00C00CE8" w:rsidP="00C00CE8">
            <w:pPr>
              <w:ind w:right="-108"/>
              <w:rPr>
                <w:sz w:val="20"/>
                <w:szCs w:val="20"/>
              </w:rPr>
            </w:pPr>
            <w:r w:rsidRPr="00C00CE8">
              <w:rPr>
                <w:sz w:val="20"/>
                <w:szCs w:val="20"/>
              </w:rPr>
              <w:t>2</w:t>
            </w:r>
            <w:r w:rsidRPr="00C00CE8">
              <w:rPr>
                <w:sz w:val="20"/>
                <w:szCs w:val="20"/>
                <w:vertAlign w:val="superscript"/>
              </w:rPr>
              <w:t>nd</w:t>
            </w:r>
            <w:r w:rsidRPr="00C00CE8">
              <w:rPr>
                <w:sz w:val="20"/>
                <w:szCs w:val="20"/>
              </w:rPr>
              <w:t xml:space="preserve"> </w:t>
            </w:r>
            <w:r>
              <w:rPr>
                <w:sz w:val="20"/>
                <w:szCs w:val="20"/>
              </w:rPr>
              <w:t xml:space="preserve">is the </w:t>
            </w:r>
            <w:r w:rsidRPr="00C00CE8">
              <w:rPr>
                <w:sz w:val="20"/>
                <w:szCs w:val="20"/>
              </w:rPr>
              <w:t>Joint Leadership Budget</w:t>
            </w:r>
            <w:r>
              <w:rPr>
                <w:sz w:val="20"/>
                <w:szCs w:val="20"/>
              </w:rPr>
              <w:t xml:space="preserve"> release, </w:t>
            </w:r>
            <w:r w:rsidR="00D02380">
              <w:rPr>
                <w:sz w:val="20"/>
                <w:szCs w:val="20"/>
              </w:rPr>
              <w:t xml:space="preserve">the </w:t>
            </w:r>
            <w:r>
              <w:rPr>
                <w:sz w:val="20"/>
                <w:szCs w:val="20"/>
              </w:rPr>
              <w:t>c</w:t>
            </w:r>
            <w:r w:rsidRPr="00C00CE8">
              <w:rPr>
                <w:sz w:val="20"/>
                <w:szCs w:val="20"/>
              </w:rPr>
              <w:t>o</w:t>
            </w:r>
            <w:r>
              <w:rPr>
                <w:sz w:val="20"/>
                <w:szCs w:val="20"/>
              </w:rPr>
              <w:t>-</w:t>
            </w:r>
            <w:r w:rsidRPr="00C00CE8">
              <w:rPr>
                <w:sz w:val="20"/>
                <w:szCs w:val="20"/>
              </w:rPr>
              <w:t>chairs (Rep</w:t>
            </w:r>
            <w:r w:rsidR="00D02380">
              <w:rPr>
                <w:sz w:val="20"/>
                <w:szCs w:val="20"/>
              </w:rPr>
              <w:t>.</w:t>
            </w:r>
            <w:r w:rsidRPr="00C00CE8">
              <w:rPr>
                <w:sz w:val="20"/>
                <w:szCs w:val="20"/>
              </w:rPr>
              <w:t xml:space="preserve"> </w:t>
            </w:r>
            <w:proofErr w:type="spellStart"/>
            <w:r w:rsidRPr="00C00CE8">
              <w:rPr>
                <w:sz w:val="20"/>
                <w:szCs w:val="20"/>
              </w:rPr>
              <w:t>Nathanson</w:t>
            </w:r>
            <w:proofErr w:type="spellEnd"/>
            <w:r w:rsidRPr="00C00CE8">
              <w:rPr>
                <w:sz w:val="20"/>
                <w:szCs w:val="20"/>
              </w:rPr>
              <w:t>, Sen</w:t>
            </w:r>
            <w:r w:rsidR="00D02380">
              <w:rPr>
                <w:sz w:val="20"/>
                <w:szCs w:val="20"/>
              </w:rPr>
              <w:t>.</w:t>
            </w:r>
            <w:r w:rsidRPr="00C00CE8">
              <w:rPr>
                <w:sz w:val="20"/>
                <w:szCs w:val="20"/>
              </w:rPr>
              <w:t xml:space="preserve"> Devlin) wanted to start legislative process with </w:t>
            </w:r>
            <w:r w:rsidR="00D02380">
              <w:rPr>
                <w:sz w:val="20"/>
                <w:szCs w:val="20"/>
              </w:rPr>
              <w:t xml:space="preserve">a </w:t>
            </w:r>
            <w:r w:rsidRPr="00C00CE8">
              <w:rPr>
                <w:sz w:val="20"/>
                <w:szCs w:val="20"/>
              </w:rPr>
              <w:t>budget that reflects current money</w:t>
            </w:r>
            <w:r w:rsidR="00D02380">
              <w:rPr>
                <w:sz w:val="20"/>
                <w:szCs w:val="20"/>
              </w:rPr>
              <w:t xml:space="preserve"> available. </w:t>
            </w:r>
          </w:p>
          <w:p w14:paraId="4E6C6D35" w14:textId="77777777" w:rsidR="00D02380" w:rsidRDefault="00D02380" w:rsidP="00C00CE8">
            <w:pPr>
              <w:ind w:right="-108"/>
              <w:rPr>
                <w:sz w:val="20"/>
                <w:szCs w:val="20"/>
              </w:rPr>
            </w:pPr>
          </w:p>
          <w:p w14:paraId="79B6E5C2" w14:textId="789947F2" w:rsidR="00D02380" w:rsidRPr="00C00CE8" w:rsidRDefault="00D02380" w:rsidP="00C00CE8">
            <w:pPr>
              <w:ind w:right="-108"/>
              <w:rPr>
                <w:sz w:val="20"/>
                <w:szCs w:val="20"/>
              </w:rPr>
            </w:pPr>
            <w:r>
              <w:rPr>
                <w:sz w:val="20"/>
                <w:szCs w:val="20"/>
              </w:rPr>
              <w:t>Their budget included:</w:t>
            </w:r>
          </w:p>
          <w:p w14:paraId="3AEA47EB" w14:textId="77777777" w:rsidR="00C00CE8" w:rsidRPr="00C00CE8" w:rsidRDefault="00C00CE8" w:rsidP="00C00CE8">
            <w:pPr>
              <w:ind w:right="-108"/>
              <w:rPr>
                <w:sz w:val="20"/>
                <w:szCs w:val="20"/>
              </w:rPr>
            </w:pPr>
          </w:p>
          <w:p w14:paraId="48D5D491" w14:textId="2B6A1483" w:rsidR="00C00CE8" w:rsidRPr="00C00CE8" w:rsidRDefault="00C00CE8" w:rsidP="00C00CE8">
            <w:pPr>
              <w:numPr>
                <w:ilvl w:val="0"/>
                <w:numId w:val="2"/>
              </w:numPr>
              <w:ind w:right="-108"/>
              <w:rPr>
                <w:sz w:val="20"/>
                <w:szCs w:val="20"/>
              </w:rPr>
            </w:pPr>
            <w:r w:rsidRPr="00C00CE8">
              <w:rPr>
                <w:sz w:val="20"/>
                <w:szCs w:val="20"/>
              </w:rPr>
              <w:t>27% reduction proposed to OHA budget, which would mean $1.3</w:t>
            </w:r>
            <w:r w:rsidR="00D02380">
              <w:rPr>
                <w:sz w:val="20"/>
                <w:szCs w:val="20"/>
              </w:rPr>
              <w:t xml:space="preserve"> </w:t>
            </w:r>
            <w:r w:rsidRPr="00C00CE8">
              <w:rPr>
                <w:sz w:val="20"/>
                <w:szCs w:val="20"/>
              </w:rPr>
              <w:t xml:space="preserve">Billion loss in federal funds due to match. </w:t>
            </w:r>
          </w:p>
          <w:p w14:paraId="4E48A27B" w14:textId="1FA1BA56" w:rsidR="00C00CE8" w:rsidRPr="00C00CE8" w:rsidRDefault="00C00CE8" w:rsidP="00C00CE8">
            <w:pPr>
              <w:numPr>
                <w:ilvl w:val="0"/>
                <w:numId w:val="2"/>
              </w:numPr>
              <w:ind w:right="-108"/>
              <w:rPr>
                <w:sz w:val="20"/>
                <w:szCs w:val="20"/>
              </w:rPr>
            </w:pPr>
            <w:r w:rsidRPr="00C00CE8">
              <w:rPr>
                <w:sz w:val="20"/>
                <w:szCs w:val="20"/>
              </w:rPr>
              <w:t xml:space="preserve">Reducing health conditions on prioritized list, cutting last 50 </w:t>
            </w:r>
            <w:r w:rsidR="00D02380">
              <w:rPr>
                <w:sz w:val="20"/>
                <w:szCs w:val="20"/>
              </w:rPr>
              <w:t xml:space="preserve">healthy conditions </w:t>
            </w:r>
            <w:r w:rsidRPr="00C00CE8">
              <w:rPr>
                <w:sz w:val="20"/>
                <w:szCs w:val="20"/>
              </w:rPr>
              <w:t>on OHP</w:t>
            </w:r>
          </w:p>
          <w:p w14:paraId="538E206C" w14:textId="4485EFAD" w:rsidR="00C00CE8" w:rsidRPr="00C00CE8" w:rsidRDefault="00D02380" w:rsidP="00C00CE8">
            <w:pPr>
              <w:numPr>
                <w:ilvl w:val="0"/>
                <w:numId w:val="2"/>
              </w:numPr>
              <w:ind w:right="-108"/>
              <w:rPr>
                <w:sz w:val="20"/>
                <w:szCs w:val="20"/>
              </w:rPr>
            </w:pPr>
            <w:r>
              <w:rPr>
                <w:sz w:val="20"/>
                <w:szCs w:val="20"/>
              </w:rPr>
              <w:t>Also cutting the number</w:t>
            </w:r>
            <w:r w:rsidR="00C00CE8" w:rsidRPr="00C00CE8">
              <w:rPr>
                <w:sz w:val="20"/>
                <w:szCs w:val="20"/>
              </w:rPr>
              <w:t xml:space="preserve"> of people on OHP</w:t>
            </w:r>
          </w:p>
          <w:p w14:paraId="0E7EC3FA" w14:textId="32D9EE5A" w:rsidR="00C00CE8" w:rsidRDefault="00C00CE8" w:rsidP="00C00CE8">
            <w:pPr>
              <w:numPr>
                <w:ilvl w:val="0"/>
                <w:numId w:val="2"/>
              </w:numPr>
              <w:ind w:right="-108"/>
              <w:rPr>
                <w:sz w:val="20"/>
                <w:szCs w:val="20"/>
              </w:rPr>
            </w:pPr>
            <w:r w:rsidRPr="00C00CE8">
              <w:rPr>
                <w:sz w:val="20"/>
                <w:szCs w:val="20"/>
              </w:rPr>
              <w:t xml:space="preserve">Funding reductions to babies first, SBHC, family planning services, state support for public health, </w:t>
            </w:r>
            <w:r w:rsidR="00D02380">
              <w:rPr>
                <w:sz w:val="20"/>
                <w:szCs w:val="20"/>
              </w:rPr>
              <w:t xml:space="preserve">and </w:t>
            </w:r>
            <w:r w:rsidRPr="00C00CE8">
              <w:rPr>
                <w:sz w:val="20"/>
                <w:szCs w:val="20"/>
              </w:rPr>
              <w:t>tobacco cessation program</w:t>
            </w:r>
            <w:r w:rsidR="00D02380">
              <w:rPr>
                <w:sz w:val="20"/>
                <w:szCs w:val="20"/>
              </w:rPr>
              <w:t>s</w:t>
            </w:r>
            <w:r w:rsidRPr="00C00CE8">
              <w:rPr>
                <w:sz w:val="20"/>
                <w:szCs w:val="20"/>
              </w:rPr>
              <w:t>--- goes beyond 10% cut that were put forward by OHA</w:t>
            </w:r>
            <w:r w:rsidR="00D02380">
              <w:rPr>
                <w:sz w:val="20"/>
                <w:szCs w:val="20"/>
              </w:rPr>
              <w:t xml:space="preserve"> for the Governor’s budget</w:t>
            </w:r>
          </w:p>
          <w:p w14:paraId="6D99CD0E" w14:textId="77777777" w:rsidR="00D02380" w:rsidRPr="00C00CE8" w:rsidRDefault="00D02380" w:rsidP="00D02380">
            <w:pPr>
              <w:ind w:left="720" w:right="-108"/>
              <w:rPr>
                <w:sz w:val="20"/>
                <w:szCs w:val="20"/>
              </w:rPr>
            </w:pPr>
          </w:p>
          <w:p w14:paraId="30310126" w14:textId="77777777" w:rsidR="00C00CE8" w:rsidRPr="00C00CE8" w:rsidRDefault="00C00CE8" w:rsidP="00D02380">
            <w:pPr>
              <w:ind w:right="-108"/>
              <w:rPr>
                <w:sz w:val="20"/>
                <w:szCs w:val="20"/>
              </w:rPr>
            </w:pPr>
            <w:r w:rsidRPr="00C00CE8">
              <w:rPr>
                <w:sz w:val="20"/>
                <w:szCs w:val="20"/>
              </w:rPr>
              <w:t>OHA is typically one of the very last budgets to be passed through the session</w:t>
            </w:r>
          </w:p>
          <w:p w14:paraId="6305D28A" w14:textId="77777777" w:rsidR="00C00CE8" w:rsidRPr="00C00CE8" w:rsidRDefault="00C00CE8" w:rsidP="00C00CE8">
            <w:pPr>
              <w:ind w:right="-108"/>
              <w:rPr>
                <w:sz w:val="20"/>
                <w:szCs w:val="20"/>
              </w:rPr>
            </w:pPr>
          </w:p>
          <w:p w14:paraId="121A4329" w14:textId="59003903" w:rsidR="00C00CE8" w:rsidRPr="00C00CE8" w:rsidRDefault="00C00CE8" w:rsidP="00C00CE8">
            <w:pPr>
              <w:ind w:right="-108"/>
              <w:rPr>
                <w:sz w:val="20"/>
                <w:szCs w:val="20"/>
              </w:rPr>
            </w:pPr>
            <w:r w:rsidRPr="00C00CE8">
              <w:rPr>
                <w:sz w:val="20"/>
                <w:szCs w:val="20"/>
              </w:rPr>
              <w:t>Time for conversation about what will be lost to state with budget cuts, cannot keep doing services with little to nothing. The best information for budge</w:t>
            </w:r>
            <w:r w:rsidR="00D02380">
              <w:rPr>
                <w:sz w:val="20"/>
                <w:szCs w:val="20"/>
              </w:rPr>
              <w:t>t we have at this point is the G</w:t>
            </w:r>
            <w:r w:rsidRPr="00C00CE8">
              <w:rPr>
                <w:sz w:val="20"/>
                <w:szCs w:val="20"/>
              </w:rPr>
              <w:t>ove</w:t>
            </w:r>
            <w:r w:rsidR="00D02380">
              <w:rPr>
                <w:sz w:val="20"/>
                <w:szCs w:val="20"/>
              </w:rPr>
              <w:t>r</w:t>
            </w:r>
            <w:r w:rsidRPr="00C00CE8">
              <w:rPr>
                <w:sz w:val="20"/>
                <w:szCs w:val="20"/>
              </w:rPr>
              <w:t xml:space="preserve">nors recommended </w:t>
            </w:r>
            <w:proofErr w:type="gramStart"/>
            <w:r w:rsidRPr="00C00CE8">
              <w:rPr>
                <w:sz w:val="20"/>
                <w:szCs w:val="20"/>
              </w:rPr>
              <w:t>budget,</w:t>
            </w:r>
            <w:proofErr w:type="gramEnd"/>
            <w:r w:rsidRPr="00C00CE8">
              <w:rPr>
                <w:sz w:val="20"/>
                <w:szCs w:val="20"/>
              </w:rPr>
              <w:t xml:space="preserve"> typically the leg</w:t>
            </w:r>
            <w:r w:rsidR="00D02380">
              <w:rPr>
                <w:sz w:val="20"/>
                <w:szCs w:val="20"/>
              </w:rPr>
              <w:t>islative</w:t>
            </w:r>
            <w:r w:rsidRPr="00C00CE8">
              <w:rPr>
                <w:sz w:val="20"/>
                <w:szCs w:val="20"/>
              </w:rPr>
              <w:t xml:space="preserve"> budget is ver</w:t>
            </w:r>
            <w:r w:rsidR="00D02380">
              <w:rPr>
                <w:sz w:val="20"/>
                <w:szCs w:val="20"/>
              </w:rPr>
              <w:t>y high level.</w:t>
            </w:r>
          </w:p>
          <w:p w14:paraId="148F324C" w14:textId="77777777" w:rsidR="00C00CE8" w:rsidRPr="00C00CE8" w:rsidRDefault="00C00CE8" w:rsidP="00C00CE8">
            <w:pPr>
              <w:ind w:right="-108"/>
              <w:rPr>
                <w:sz w:val="20"/>
                <w:szCs w:val="20"/>
              </w:rPr>
            </w:pPr>
          </w:p>
          <w:p w14:paraId="54893C24" w14:textId="0BF999A8" w:rsidR="00C00CE8" w:rsidRPr="00C00CE8" w:rsidRDefault="00C00CE8" w:rsidP="00C00CE8">
            <w:pPr>
              <w:ind w:right="-108"/>
              <w:rPr>
                <w:b/>
                <w:i/>
                <w:sz w:val="20"/>
                <w:szCs w:val="20"/>
              </w:rPr>
            </w:pPr>
            <w:r w:rsidRPr="00C00CE8">
              <w:rPr>
                <w:b/>
                <w:i/>
                <w:sz w:val="20"/>
                <w:szCs w:val="20"/>
              </w:rPr>
              <w:t xml:space="preserve">Would be helpful to Morgan if you could send her </w:t>
            </w:r>
            <w:r w:rsidR="00D02380">
              <w:rPr>
                <w:b/>
                <w:i/>
                <w:sz w:val="20"/>
                <w:szCs w:val="20"/>
              </w:rPr>
              <w:t xml:space="preserve">budget and programmatic </w:t>
            </w:r>
            <w:r w:rsidRPr="00C00CE8">
              <w:rPr>
                <w:b/>
                <w:i/>
                <w:sz w:val="20"/>
                <w:szCs w:val="20"/>
              </w:rPr>
              <w:t xml:space="preserve">impacts to your </w:t>
            </w:r>
            <w:r w:rsidR="00D02380">
              <w:rPr>
                <w:b/>
                <w:i/>
                <w:sz w:val="20"/>
                <w:szCs w:val="20"/>
              </w:rPr>
              <w:t>LHDs/</w:t>
            </w:r>
            <w:proofErr w:type="spellStart"/>
            <w:r w:rsidR="00D02380">
              <w:rPr>
                <w:b/>
                <w:i/>
                <w:sz w:val="20"/>
                <w:szCs w:val="20"/>
              </w:rPr>
              <w:t>counites</w:t>
            </w:r>
            <w:proofErr w:type="spellEnd"/>
            <w:r w:rsidR="00D02380">
              <w:rPr>
                <w:b/>
                <w:i/>
                <w:sz w:val="20"/>
                <w:szCs w:val="20"/>
              </w:rPr>
              <w:t xml:space="preserve"> due </w:t>
            </w:r>
            <w:r w:rsidRPr="00C00CE8">
              <w:rPr>
                <w:b/>
                <w:i/>
                <w:sz w:val="20"/>
                <w:szCs w:val="20"/>
              </w:rPr>
              <w:t>t</w:t>
            </w:r>
            <w:r w:rsidR="00D02380">
              <w:rPr>
                <w:b/>
                <w:i/>
                <w:sz w:val="20"/>
                <w:szCs w:val="20"/>
              </w:rPr>
              <w:t>o</w:t>
            </w:r>
            <w:r w:rsidRPr="00C00CE8">
              <w:rPr>
                <w:b/>
                <w:i/>
                <w:sz w:val="20"/>
                <w:szCs w:val="20"/>
              </w:rPr>
              <w:t xml:space="preserve"> reductions. </w:t>
            </w:r>
          </w:p>
          <w:p w14:paraId="2FD50333" w14:textId="77777777" w:rsidR="00C00CE8" w:rsidRPr="00C00CE8" w:rsidRDefault="00C00CE8" w:rsidP="00C00CE8">
            <w:pPr>
              <w:ind w:right="-108"/>
              <w:rPr>
                <w:b/>
                <w:i/>
                <w:sz w:val="20"/>
                <w:szCs w:val="20"/>
              </w:rPr>
            </w:pPr>
          </w:p>
          <w:p w14:paraId="19E8985E" w14:textId="074FCBF1" w:rsidR="00C00CE8" w:rsidRPr="00C00CE8" w:rsidRDefault="00C00CE8" w:rsidP="00C00CE8">
            <w:pPr>
              <w:ind w:right="-108"/>
              <w:rPr>
                <w:b/>
                <w:i/>
                <w:sz w:val="20"/>
                <w:szCs w:val="20"/>
              </w:rPr>
            </w:pPr>
            <w:r w:rsidRPr="00C00CE8">
              <w:rPr>
                <w:b/>
                <w:i/>
                <w:sz w:val="20"/>
                <w:szCs w:val="20"/>
              </w:rPr>
              <w:t>Does coalition want to send letter to Congress on behalf of public health prevention f</w:t>
            </w:r>
            <w:r w:rsidR="00D02380">
              <w:rPr>
                <w:b/>
                <w:i/>
                <w:sz w:val="20"/>
                <w:szCs w:val="20"/>
              </w:rPr>
              <w:t>und? Jocelyn Warren moves to approve, Tricia T</w:t>
            </w:r>
            <w:r w:rsidRPr="00C00CE8">
              <w:rPr>
                <w:b/>
                <w:i/>
                <w:sz w:val="20"/>
                <w:szCs w:val="20"/>
              </w:rPr>
              <w:t>illman second</w:t>
            </w:r>
            <w:r w:rsidR="00D02380">
              <w:rPr>
                <w:b/>
                <w:i/>
                <w:sz w:val="20"/>
                <w:szCs w:val="20"/>
              </w:rPr>
              <w:t xml:space="preserve">s letter, all voted in favor, motion passed. </w:t>
            </w:r>
          </w:p>
          <w:p w14:paraId="0B2A03A7" w14:textId="77777777" w:rsidR="00C00CE8" w:rsidRPr="00C00CE8" w:rsidRDefault="00C00CE8" w:rsidP="00C00CE8">
            <w:pPr>
              <w:ind w:right="-108"/>
              <w:rPr>
                <w:b/>
                <w:i/>
                <w:sz w:val="20"/>
                <w:szCs w:val="20"/>
              </w:rPr>
            </w:pPr>
          </w:p>
          <w:p w14:paraId="65DAC54E" w14:textId="548942E8" w:rsidR="00C00CE8" w:rsidRPr="00C00CE8" w:rsidRDefault="00C00CE8" w:rsidP="00C00CE8">
            <w:pPr>
              <w:ind w:right="-108"/>
              <w:rPr>
                <w:b/>
                <w:i/>
                <w:sz w:val="20"/>
                <w:szCs w:val="20"/>
              </w:rPr>
            </w:pPr>
            <w:r w:rsidRPr="00C00CE8">
              <w:rPr>
                <w:b/>
                <w:i/>
                <w:sz w:val="20"/>
                <w:szCs w:val="20"/>
              </w:rPr>
              <w:t>Kathleen available to assist i</w:t>
            </w:r>
            <w:r w:rsidR="00D02380">
              <w:rPr>
                <w:b/>
                <w:i/>
                <w:sz w:val="20"/>
                <w:szCs w:val="20"/>
              </w:rPr>
              <w:t xml:space="preserve">n writing letters to the editor if LHDs are interested. </w:t>
            </w:r>
          </w:p>
          <w:p w14:paraId="12CC2B2F" w14:textId="3639A0FA" w:rsidR="00837123" w:rsidRPr="007B52A8" w:rsidRDefault="00837123" w:rsidP="003A12A0">
            <w:pPr>
              <w:ind w:right="-108"/>
              <w:rPr>
                <w:sz w:val="20"/>
                <w:szCs w:val="20"/>
              </w:rPr>
            </w:pPr>
          </w:p>
        </w:tc>
        <w:tc>
          <w:tcPr>
            <w:tcW w:w="1452" w:type="dxa"/>
          </w:tcPr>
          <w:p w14:paraId="3DA17168"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5E362DCE" w14:textId="77777777" w:rsidTr="003A12A0">
        <w:trPr>
          <w:trHeight w:val="146"/>
        </w:trPr>
        <w:tc>
          <w:tcPr>
            <w:tcW w:w="2630" w:type="dxa"/>
          </w:tcPr>
          <w:p w14:paraId="6A5A1A56" w14:textId="0153634C" w:rsidR="003A12A0" w:rsidRDefault="00D02380" w:rsidP="003A12A0">
            <w:pPr>
              <w:ind w:right="-18"/>
              <w:rPr>
                <w:sz w:val="20"/>
                <w:szCs w:val="20"/>
              </w:rPr>
            </w:pPr>
            <w:r>
              <w:rPr>
                <w:sz w:val="20"/>
                <w:szCs w:val="20"/>
              </w:rPr>
              <w:t>AIMHI Meetings</w:t>
            </w:r>
          </w:p>
          <w:p w14:paraId="1DB13288" w14:textId="77777777" w:rsidR="003A12A0" w:rsidRPr="003A12A0" w:rsidRDefault="003A12A0" w:rsidP="003A12A0">
            <w:pPr>
              <w:rPr>
                <w:sz w:val="20"/>
                <w:szCs w:val="20"/>
              </w:rPr>
            </w:pPr>
          </w:p>
          <w:p w14:paraId="31EC445A" w14:textId="77777777" w:rsidR="003A12A0" w:rsidRPr="003A12A0" w:rsidRDefault="003A12A0" w:rsidP="003A12A0">
            <w:pPr>
              <w:rPr>
                <w:sz w:val="20"/>
                <w:szCs w:val="20"/>
              </w:rPr>
            </w:pPr>
          </w:p>
          <w:p w14:paraId="50070C55" w14:textId="77777777" w:rsidR="003A12A0" w:rsidRPr="003A12A0" w:rsidRDefault="003A12A0" w:rsidP="003A12A0">
            <w:pPr>
              <w:rPr>
                <w:sz w:val="20"/>
                <w:szCs w:val="20"/>
              </w:rPr>
            </w:pPr>
          </w:p>
          <w:p w14:paraId="3970F857" w14:textId="77777777" w:rsidR="003A12A0" w:rsidRPr="003A12A0" w:rsidRDefault="003A12A0" w:rsidP="003A12A0">
            <w:pPr>
              <w:rPr>
                <w:sz w:val="20"/>
                <w:szCs w:val="20"/>
              </w:rPr>
            </w:pPr>
          </w:p>
          <w:p w14:paraId="3DF3E4D1" w14:textId="77777777" w:rsidR="003A12A0" w:rsidRPr="003A12A0" w:rsidRDefault="003A12A0" w:rsidP="003A12A0">
            <w:pPr>
              <w:rPr>
                <w:sz w:val="20"/>
                <w:szCs w:val="20"/>
              </w:rPr>
            </w:pPr>
          </w:p>
          <w:p w14:paraId="509DFD24" w14:textId="77777777" w:rsidR="003A12A0" w:rsidRPr="003A12A0" w:rsidRDefault="003A12A0" w:rsidP="003A12A0">
            <w:pPr>
              <w:rPr>
                <w:sz w:val="20"/>
                <w:szCs w:val="20"/>
              </w:rPr>
            </w:pPr>
          </w:p>
          <w:p w14:paraId="58053866" w14:textId="77777777" w:rsidR="003A12A0" w:rsidRPr="003A12A0" w:rsidRDefault="003A12A0" w:rsidP="003A12A0">
            <w:pPr>
              <w:rPr>
                <w:sz w:val="20"/>
                <w:szCs w:val="20"/>
              </w:rPr>
            </w:pPr>
          </w:p>
          <w:p w14:paraId="5B519797" w14:textId="77777777" w:rsidR="003A12A0" w:rsidRPr="003A12A0" w:rsidRDefault="003A12A0" w:rsidP="003A12A0">
            <w:pPr>
              <w:rPr>
                <w:sz w:val="20"/>
                <w:szCs w:val="20"/>
              </w:rPr>
            </w:pPr>
          </w:p>
          <w:p w14:paraId="64316354" w14:textId="77777777" w:rsidR="003A12A0" w:rsidRPr="003A12A0" w:rsidRDefault="003A12A0" w:rsidP="003A12A0">
            <w:pPr>
              <w:rPr>
                <w:sz w:val="20"/>
                <w:szCs w:val="20"/>
              </w:rPr>
            </w:pPr>
          </w:p>
          <w:p w14:paraId="55BC87CC" w14:textId="77777777" w:rsidR="003A12A0" w:rsidRPr="003A12A0" w:rsidRDefault="003A12A0" w:rsidP="003A12A0">
            <w:pPr>
              <w:rPr>
                <w:sz w:val="20"/>
                <w:szCs w:val="20"/>
              </w:rPr>
            </w:pPr>
          </w:p>
          <w:p w14:paraId="3CB287BC" w14:textId="77777777" w:rsidR="003A12A0" w:rsidRPr="003A12A0" w:rsidRDefault="003A12A0" w:rsidP="003A12A0">
            <w:pPr>
              <w:rPr>
                <w:sz w:val="20"/>
                <w:szCs w:val="20"/>
              </w:rPr>
            </w:pPr>
          </w:p>
          <w:p w14:paraId="280DFCFB" w14:textId="77777777" w:rsidR="003A12A0" w:rsidRPr="003A12A0" w:rsidRDefault="003A12A0" w:rsidP="003A12A0">
            <w:pPr>
              <w:rPr>
                <w:sz w:val="20"/>
                <w:szCs w:val="20"/>
              </w:rPr>
            </w:pPr>
          </w:p>
          <w:p w14:paraId="3BAF002D" w14:textId="77777777" w:rsidR="003A12A0" w:rsidRPr="003A12A0" w:rsidRDefault="003A12A0" w:rsidP="003A12A0">
            <w:pPr>
              <w:rPr>
                <w:sz w:val="20"/>
                <w:szCs w:val="20"/>
              </w:rPr>
            </w:pPr>
          </w:p>
          <w:p w14:paraId="43A693C4" w14:textId="77777777" w:rsidR="003A12A0" w:rsidRPr="003A12A0" w:rsidRDefault="003A12A0" w:rsidP="003A12A0">
            <w:pPr>
              <w:rPr>
                <w:sz w:val="20"/>
                <w:szCs w:val="20"/>
              </w:rPr>
            </w:pPr>
          </w:p>
          <w:p w14:paraId="687FA2BD" w14:textId="77777777" w:rsidR="003A12A0" w:rsidRPr="003A12A0" w:rsidRDefault="003A12A0" w:rsidP="003A12A0">
            <w:pPr>
              <w:rPr>
                <w:sz w:val="20"/>
                <w:szCs w:val="20"/>
              </w:rPr>
            </w:pPr>
          </w:p>
          <w:p w14:paraId="03931304" w14:textId="77777777" w:rsidR="003A12A0" w:rsidRPr="003A12A0" w:rsidRDefault="003A12A0" w:rsidP="003A12A0">
            <w:pPr>
              <w:rPr>
                <w:sz w:val="20"/>
                <w:szCs w:val="20"/>
              </w:rPr>
            </w:pPr>
          </w:p>
          <w:p w14:paraId="3C4D3893" w14:textId="77777777" w:rsidR="003A12A0" w:rsidRPr="003A12A0" w:rsidRDefault="003A12A0" w:rsidP="003A12A0">
            <w:pPr>
              <w:rPr>
                <w:sz w:val="20"/>
                <w:szCs w:val="20"/>
              </w:rPr>
            </w:pPr>
          </w:p>
          <w:p w14:paraId="79803B1D" w14:textId="77777777" w:rsidR="003A12A0" w:rsidRPr="003A12A0" w:rsidRDefault="003A12A0" w:rsidP="003A12A0">
            <w:pPr>
              <w:rPr>
                <w:sz w:val="20"/>
                <w:szCs w:val="20"/>
              </w:rPr>
            </w:pPr>
          </w:p>
          <w:p w14:paraId="4768ADF6" w14:textId="77777777" w:rsidR="003A12A0" w:rsidRPr="003A12A0" w:rsidRDefault="003A12A0" w:rsidP="003A12A0">
            <w:pPr>
              <w:rPr>
                <w:sz w:val="20"/>
                <w:szCs w:val="20"/>
              </w:rPr>
            </w:pPr>
          </w:p>
          <w:p w14:paraId="15E69BE6" w14:textId="77777777" w:rsidR="003A12A0" w:rsidRPr="003A12A0" w:rsidRDefault="003A12A0" w:rsidP="003A12A0">
            <w:pPr>
              <w:rPr>
                <w:sz w:val="20"/>
                <w:szCs w:val="20"/>
              </w:rPr>
            </w:pPr>
          </w:p>
          <w:p w14:paraId="4AF77EC0" w14:textId="77777777" w:rsidR="003A12A0" w:rsidRPr="003A12A0" w:rsidRDefault="003A12A0" w:rsidP="003A12A0">
            <w:pPr>
              <w:rPr>
                <w:sz w:val="20"/>
                <w:szCs w:val="20"/>
              </w:rPr>
            </w:pPr>
          </w:p>
          <w:p w14:paraId="13C66E6F" w14:textId="77777777" w:rsidR="003A12A0" w:rsidRPr="003A12A0" w:rsidRDefault="003A12A0" w:rsidP="003A12A0">
            <w:pPr>
              <w:rPr>
                <w:sz w:val="20"/>
                <w:szCs w:val="20"/>
              </w:rPr>
            </w:pPr>
          </w:p>
          <w:p w14:paraId="3E875444" w14:textId="77777777" w:rsidR="003A12A0" w:rsidRPr="003A12A0" w:rsidRDefault="003A12A0" w:rsidP="003A12A0">
            <w:pPr>
              <w:rPr>
                <w:sz w:val="20"/>
                <w:szCs w:val="20"/>
              </w:rPr>
            </w:pPr>
          </w:p>
          <w:p w14:paraId="68B89A87" w14:textId="77777777" w:rsidR="00B42A9A" w:rsidRPr="003A12A0" w:rsidRDefault="00B42A9A" w:rsidP="003A12A0">
            <w:pPr>
              <w:jc w:val="center"/>
              <w:rPr>
                <w:sz w:val="20"/>
                <w:szCs w:val="20"/>
              </w:rPr>
            </w:pPr>
          </w:p>
        </w:tc>
        <w:tc>
          <w:tcPr>
            <w:tcW w:w="1166" w:type="dxa"/>
          </w:tcPr>
          <w:p w14:paraId="1AD7192B" w14:textId="77777777" w:rsidR="00D02380" w:rsidRPr="00D02380" w:rsidRDefault="00D02380" w:rsidP="00D02380">
            <w:pPr>
              <w:tabs>
                <w:tab w:val="left" w:pos="8820"/>
              </w:tabs>
              <w:ind w:right="-720"/>
              <w:rPr>
                <w:sz w:val="20"/>
                <w:szCs w:val="20"/>
              </w:rPr>
            </w:pPr>
            <w:r w:rsidRPr="00D02380">
              <w:rPr>
                <w:sz w:val="20"/>
                <w:szCs w:val="20"/>
              </w:rPr>
              <w:t xml:space="preserve">Update </w:t>
            </w:r>
          </w:p>
          <w:p w14:paraId="0D0D277B" w14:textId="5C7F4DC3" w:rsidR="00B42A9A" w:rsidRPr="007B52A8" w:rsidRDefault="00D02380" w:rsidP="00D02380">
            <w:pPr>
              <w:tabs>
                <w:tab w:val="left" w:pos="8820"/>
              </w:tabs>
              <w:ind w:right="-720"/>
              <w:rPr>
                <w:b/>
                <w:color w:val="FF0000"/>
                <w:sz w:val="20"/>
                <w:szCs w:val="20"/>
              </w:rPr>
            </w:pPr>
            <w:r w:rsidRPr="00D02380">
              <w:rPr>
                <w:sz w:val="20"/>
                <w:szCs w:val="20"/>
              </w:rPr>
              <w:t>Discuss</w:t>
            </w:r>
          </w:p>
        </w:tc>
        <w:tc>
          <w:tcPr>
            <w:tcW w:w="5762" w:type="dxa"/>
            <w:vAlign w:val="center"/>
          </w:tcPr>
          <w:p w14:paraId="5340E73C" w14:textId="01D90AEA" w:rsidR="00D02380" w:rsidRDefault="00D02380" w:rsidP="00D02380">
            <w:pPr>
              <w:rPr>
                <w:sz w:val="20"/>
                <w:szCs w:val="20"/>
              </w:rPr>
            </w:pPr>
            <w:r>
              <w:rPr>
                <w:sz w:val="20"/>
                <w:szCs w:val="20"/>
              </w:rPr>
              <w:t xml:space="preserve">Due to inclement weather in areas of the state we had to reschedule many of the AIMHI meetings set for January, all have been rescheduled and we are looking at mid-February for the meetings to be completed. CLHO staff is working with </w:t>
            </w:r>
            <w:proofErr w:type="spellStart"/>
            <w:r>
              <w:rPr>
                <w:sz w:val="20"/>
                <w:szCs w:val="20"/>
              </w:rPr>
              <w:t>Rede</w:t>
            </w:r>
            <w:proofErr w:type="spellEnd"/>
            <w:r>
              <w:rPr>
                <w:sz w:val="20"/>
                <w:szCs w:val="20"/>
              </w:rPr>
              <w:t xml:space="preserve"> to adjust the </w:t>
            </w:r>
            <w:proofErr w:type="spellStart"/>
            <w:r>
              <w:rPr>
                <w:sz w:val="20"/>
                <w:szCs w:val="20"/>
              </w:rPr>
              <w:t>workplan</w:t>
            </w:r>
            <w:proofErr w:type="spellEnd"/>
            <w:r>
              <w:rPr>
                <w:sz w:val="20"/>
                <w:szCs w:val="20"/>
              </w:rPr>
              <w:t xml:space="preserve"> as needed.</w:t>
            </w:r>
          </w:p>
          <w:p w14:paraId="7E8454DF" w14:textId="77777777" w:rsidR="00D02380" w:rsidRDefault="00D02380" w:rsidP="00D02380">
            <w:pPr>
              <w:rPr>
                <w:sz w:val="20"/>
                <w:szCs w:val="20"/>
              </w:rPr>
            </w:pPr>
          </w:p>
          <w:p w14:paraId="135372EF" w14:textId="036CF4AC" w:rsidR="00D02380" w:rsidRDefault="00D02380" w:rsidP="00D02380">
            <w:pPr>
              <w:rPr>
                <w:sz w:val="20"/>
                <w:szCs w:val="20"/>
              </w:rPr>
            </w:pPr>
            <w:r>
              <w:rPr>
                <w:sz w:val="20"/>
                <w:szCs w:val="20"/>
              </w:rPr>
              <w:t>Discussion:</w:t>
            </w:r>
          </w:p>
          <w:p w14:paraId="002C4310" w14:textId="413AE7AA" w:rsidR="00D02380" w:rsidRDefault="00D02380" w:rsidP="00D02380">
            <w:pPr>
              <w:rPr>
                <w:sz w:val="20"/>
                <w:szCs w:val="20"/>
              </w:rPr>
            </w:pPr>
            <w:r>
              <w:rPr>
                <w:sz w:val="20"/>
                <w:szCs w:val="20"/>
              </w:rPr>
              <w:t>Is it possible to a</w:t>
            </w:r>
            <w:r w:rsidRPr="00D02380">
              <w:rPr>
                <w:sz w:val="20"/>
                <w:szCs w:val="20"/>
              </w:rPr>
              <w:t>cknowledge</w:t>
            </w:r>
            <w:r>
              <w:rPr>
                <w:sz w:val="20"/>
                <w:szCs w:val="20"/>
              </w:rPr>
              <w:t xml:space="preserve"> the</w:t>
            </w:r>
            <w:r w:rsidRPr="00D02380">
              <w:rPr>
                <w:sz w:val="20"/>
                <w:szCs w:val="20"/>
              </w:rPr>
              <w:t xml:space="preserve"> budget proposal </w:t>
            </w:r>
            <w:r>
              <w:rPr>
                <w:sz w:val="20"/>
                <w:szCs w:val="20"/>
              </w:rPr>
              <w:t xml:space="preserve">and </w:t>
            </w:r>
            <w:r w:rsidRPr="00D02380">
              <w:rPr>
                <w:sz w:val="20"/>
                <w:szCs w:val="20"/>
              </w:rPr>
              <w:t>how it potentially impacts work</w:t>
            </w:r>
            <w:r>
              <w:rPr>
                <w:sz w:val="20"/>
                <w:szCs w:val="20"/>
              </w:rPr>
              <w:t xml:space="preserve">? CLHO staff can come up with a few talking points that reflect the below statements. </w:t>
            </w:r>
          </w:p>
          <w:p w14:paraId="0BD64CB0" w14:textId="77777777" w:rsidR="00D02380" w:rsidRPr="00D02380" w:rsidRDefault="00D02380" w:rsidP="00D02380">
            <w:pPr>
              <w:rPr>
                <w:sz w:val="20"/>
                <w:szCs w:val="20"/>
              </w:rPr>
            </w:pPr>
          </w:p>
          <w:p w14:paraId="7828D395" w14:textId="77777777" w:rsidR="00D02380" w:rsidRPr="00D02380" w:rsidRDefault="00D02380" w:rsidP="00D02380">
            <w:pPr>
              <w:pStyle w:val="ListParagraph"/>
              <w:numPr>
                <w:ilvl w:val="0"/>
                <w:numId w:val="3"/>
              </w:numPr>
              <w:rPr>
                <w:sz w:val="20"/>
                <w:szCs w:val="20"/>
              </w:rPr>
            </w:pPr>
            <w:r w:rsidRPr="00D02380">
              <w:rPr>
                <w:sz w:val="20"/>
                <w:szCs w:val="20"/>
              </w:rPr>
              <w:t>The work that we are doing now will implement the groundwork for future work</w:t>
            </w:r>
          </w:p>
          <w:p w14:paraId="5149F436" w14:textId="77777777" w:rsidR="00D02380" w:rsidRPr="00D02380" w:rsidRDefault="00D02380" w:rsidP="00D02380">
            <w:pPr>
              <w:pStyle w:val="ListParagraph"/>
              <w:numPr>
                <w:ilvl w:val="0"/>
                <w:numId w:val="3"/>
              </w:numPr>
              <w:rPr>
                <w:sz w:val="20"/>
                <w:szCs w:val="20"/>
              </w:rPr>
            </w:pPr>
            <w:r w:rsidRPr="00D02380">
              <w:rPr>
                <w:sz w:val="20"/>
                <w:szCs w:val="20"/>
              </w:rPr>
              <w:t>Thinking how about to do work differently that does not require additional funding</w:t>
            </w:r>
          </w:p>
          <w:p w14:paraId="1D2AA9D7" w14:textId="77777777" w:rsidR="00D02380" w:rsidRPr="00D02380" w:rsidRDefault="00D02380" w:rsidP="00D02380">
            <w:pPr>
              <w:pStyle w:val="ListParagraph"/>
              <w:numPr>
                <w:ilvl w:val="0"/>
                <w:numId w:val="3"/>
              </w:numPr>
              <w:rPr>
                <w:sz w:val="20"/>
                <w:szCs w:val="20"/>
              </w:rPr>
            </w:pPr>
            <w:r w:rsidRPr="00D02380">
              <w:rPr>
                <w:sz w:val="20"/>
                <w:szCs w:val="20"/>
              </w:rPr>
              <w:t>Look at everything we do and how we function through the lens of modernization</w:t>
            </w:r>
          </w:p>
          <w:p w14:paraId="08C25801" w14:textId="77777777" w:rsidR="00D02380" w:rsidRPr="00D02380" w:rsidRDefault="00D02380" w:rsidP="00D02380">
            <w:pPr>
              <w:pStyle w:val="ListParagraph"/>
              <w:numPr>
                <w:ilvl w:val="0"/>
                <w:numId w:val="3"/>
              </w:numPr>
              <w:rPr>
                <w:sz w:val="20"/>
                <w:szCs w:val="20"/>
              </w:rPr>
            </w:pPr>
            <w:r w:rsidRPr="00D02380">
              <w:rPr>
                <w:sz w:val="20"/>
                <w:szCs w:val="20"/>
              </w:rPr>
              <w:t>Already have system that could be more nimble</w:t>
            </w:r>
          </w:p>
          <w:p w14:paraId="5921A34F" w14:textId="77777777" w:rsidR="00D02380" w:rsidRDefault="00D02380" w:rsidP="00D02380">
            <w:pPr>
              <w:rPr>
                <w:sz w:val="20"/>
                <w:szCs w:val="20"/>
              </w:rPr>
            </w:pPr>
          </w:p>
          <w:p w14:paraId="22B6C900" w14:textId="1C38E0C1" w:rsidR="00D02380" w:rsidRDefault="00D02380" w:rsidP="00D02380">
            <w:pPr>
              <w:rPr>
                <w:sz w:val="20"/>
                <w:szCs w:val="20"/>
              </w:rPr>
            </w:pPr>
            <w:r>
              <w:rPr>
                <w:sz w:val="20"/>
                <w:szCs w:val="20"/>
              </w:rPr>
              <w:t xml:space="preserve">As LHDs and public health system we also need to be thinking about how to capture work we are already doing and attribute it </w:t>
            </w:r>
            <w:r w:rsidRPr="00D02380">
              <w:rPr>
                <w:sz w:val="20"/>
                <w:szCs w:val="20"/>
              </w:rPr>
              <w:t>to modernizat</w:t>
            </w:r>
            <w:r>
              <w:rPr>
                <w:sz w:val="20"/>
                <w:szCs w:val="20"/>
              </w:rPr>
              <w:t>i</w:t>
            </w:r>
            <w:r w:rsidRPr="00D02380">
              <w:rPr>
                <w:sz w:val="20"/>
                <w:szCs w:val="20"/>
              </w:rPr>
              <w:t>on</w:t>
            </w:r>
            <w:r>
              <w:rPr>
                <w:sz w:val="20"/>
                <w:szCs w:val="20"/>
              </w:rPr>
              <w:t>.</w:t>
            </w:r>
          </w:p>
          <w:p w14:paraId="4D12FD91" w14:textId="77777777" w:rsidR="00D02380" w:rsidRPr="00D02380" w:rsidRDefault="00D02380" w:rsidP="00D02380">
            <w:pPr>
              <w:rPr>
                <w:sz w:val="20"/>
                <w:szCs w:val="20"/>
              </w:rPr>
            </w:pPr>
          </w:p>
          <w:p w14:paraId="5949C609" w14:textId="5213B895" w:rsidR="00D02380" w:rsidRPr="00D02380" w:rsidRDefault="00D02380" w:rsidP="00D02380">
            <w:pPr>
              <w:tabs>
                <w:tab w:val="left" w:pos="1728"/>
              </w:tabs>
              <w:rPr>
                <w:sz w:val="20"/>
                <w:szCs w:val="20"/>
              </w:rPr>
            </w:pPr>
            <w:r w:rsidRPr="00D02380">
              <w:rPr>
                <w:sz w:val="20"/>
                <w:szCs w:val="20"/>
              </w:rPr>
              <w:t>Urge caution in saying we can do modernization without additional funding, becau</w:t>
            </w:r>
            <w:r>
              <w:rPr>
                <w:sz w:val="20"/>
                <w:szCs w:val="20"/>
              </w:rPr>
              <w:t xml:space="preserve">se for LHDS that have public health administrator </w:t>
            </w:r>
            <w:r w:rsidRPr="00D02380">
              <w:rPr>
                <w:sz w:val="20"/>
                <w:szCs w:val="20"/>
              </w:rPr>
              <w:t>with nursing degree will get pulled into clinic work</w:t>
            </w:r>
          </w:p>
          <w:p w14:paraId="7E3F3A95" w14:textId="77777777" w:rsidR="00D02380" w:rsidRPr="00D02380" w:rsidRDefault="00D02380" w:rsidP="00D02380">
            <w:pPr>
              <w:tabs>
                <w:tab w:val="left" w:pos="1728"/>
              </w:tabs>
              <w:rPr>
                <w:sz w:val="20"/>
                <w:szCs w:val="20"/>
              </w:rPr>
            </w:pPr>
          </w:p>
          <w:p w14:paraId="5AB754DF" w14:textId="79A7197E" w:rsidR="00D02380" w:rsidRPr="00D02380" w:rsidRDefault="00D02380" w:rsidP="00D02380">
            <w:pPr>
              <w:tabs>
                <w:tab w:val="left" w:pos="1728"/>
              </w:tabs>
              <w:rPr>
                <w:sz w:val="20"/>
                <w:szCs w:val="20"/>
              </w:rPr>
            </w:pPr>
            <w:r w:rsidRPr="00D02380">
              <w:rPr>
                <w:sz w:val="20"/>
                <w:szCs w:val="20"/>
              </w:rPr>
              <w:t xml:space="preserve">Reconvening communications workgroup around modernization and communicating work that we are doing, and not that we are doing more with less </w:t>
            </w:r>
          </w:p>
          <w:p w14:paraId="463FDAD5" w14:textId="77777777" w:rsidR="00D02380" w:rsidRPr="00D02380" w:rsidRDefault="00D02380" w:rsidP="00D02380">
            <w:pPr>
              <w:tabs>
                <w:tab w:val="left" w:pos="1728"/>
              </w:tabs>
              <w:rPr>
                <w:sz w:val="20"/>
                <w:szCs w:val="20"/>
              </w:rPr>
            </w:pPr>
          </w:p>
          <w:p w14:paraId="1ABB05D5" w14:textId="1A0A8708" w:rsidR="00D02380" w:rsidRPr="00D02380" w:rsidRDefault="00D02380" w:rsidP="00D02380">
            <w:pPr>
              <w:tabs>
                <w:tab w:val="left" w:pos="1728"/>
              </w:tabs>
              <w:rPr>
                <w:sz w:val="20"/>
                <w:szCs w:val="20"/>
              </w:rPr>
            </w:pPr>
            <w:r>
              <w:rPr>
                <w:sz w:val="20"/>
                <w:szCs w:val="20"/>
              </w:rPr>
              <w:t xml:space="preserve">CLHO staff will create a formal </w:t>
            </w:r>
            <w:r w:rsidRPr="00D02380">
              <w:rPr>
                <w:sz w:val="20"/>
                <w:szCs w:val="20"/>
              </w:rPr>
              <w:t>slide for AIMHI meeting</w:t>
            </w:r>
            <w:r>
              <w:rPr>
                <w:sz w:val="20"/>
                <w:szCs w:val="20"/>
              </w:rPr>
              <w:t>s.</w:t>
            </w:r>
          </w:p>
          <w:p w14:paraId="13DB77CD" w14:textId="77777777" w:rsidR="00D02380" w:rsidRPr="00D02380" w:rsidRDefault="00D02380" w:rsidP="00D02380">
            <w:pPr>
              <w:tabs>
                <w:tab w:val="left" w:pos="1728"/>
              </w:tabs>
              <w:rPr>
                <w:sz w:val="20"/>
                <w:szCs w:val="20"/>
              </w:rPr>
            </w:pPr>
          </w:p>
          <w:p w14:paraId="2EAB8223" w14:textId="77777777" w:rsidR="00837123" w:rsidRPr="007B52A8" w:rsidRDefault="00837123" w:rsidP="00D02380">
            <w:pPr>
              <w:ind w:right="-108"/>
              <w:rPr>
                <w:sz w:val="20"/>
                <w:szCs w:val="20"/>
              </w:rPr>
            </w:pPr>
          </w:p>
        </w:tc>
        <w:tc>
          <w:tcPr>
            <w:tcW w:w="1452" w:type="dxa"/>
          </w:tcPr>
          <w:p w14:paraId="04AC39E8" w14:textId="741501E9" w:rsidR="00B42A9A" w:rsidRPr="007B52A8" w:rsidRDefault="00D02380" w:rsidP="003A12A0">
            <w:pPr>
              <w:ind w:right="-108"/>
              <w:rPr>
                <w:sz w:val="20"/>
                <w:szCs w:val="20"/>
              </w:rPr>
            </w:pPr>
            <w:r>
              <w:rPr>
                <w:sz w:val="20"/>
                <w:szCs w:val="20"/>
              </w:rPr>
              <w:t>Kathleen Johnson, CLHO</w:t>
            </w:r>
          </w:p>
        </w:tc>
      </w:tr>
      <w:tr w:rsidR="003A12A0" w:rsidRPr="007B52A8" w14:paraId="000E10D2" w14:textId="77777777" w:rsidTr="003A12A0">
        <w:trPr>
          <w:trHeight w:val="2727"/>
        </w:trPr>
        <w:tc>
          <w:tcPr>
            <w:tcW w:w="2630" w:type="dxa"/>
          </w:tcPr>
          <w:p w14:paraId="5F881E56" w14:textId="2FA16F9D" w:rsidR="00B42A9A" w:rsidRPr="007B52A8" w:rsidRDefault="00D02380" w:rsidP="003A12A0">
            <w:pPr>
              <w:ind w:right="-108"/>
              <w:rPr>
                <w:sz w:val="20"/>
                <w:szCs w:val="20"/>
              </w:rPr>
            </w:pPr>
            <w:r>
              <w:rPr>
                <w:sz w:val="20"/>
                <w:szCs w:val="20"/>
              </w:rPr>
              <w:t>CLHO’s Legislative Agenda</w:t>
            </w:r>
          </w:p>
        </w:tc>
        <w:tc>
          <w:tcPr>
            <w:tcW w:w="1166" w:type="dxa"/>
          </w:tcPr>
          <w:p w14:paraId="0400B5AB" w14:textId="16EB5789" w:rsidR="00D02380" w:rsidRPr="007B52A8" w:rsidRDefault="00B42A9A" w:rsidP="00D02380">
            <w:pPr>
              <w:ind w:right="-720"/>
              <w:rPr>
                <w:b/>
                <w:color w:val="FF0000"/>
                <w:sz w:val="20"/>
                <w:szCs w:val="20"/>
              </w:rPr>
            </w:pPr>
            <w:r w:rsidRPr="007B52A8">
              <w:rPr>
                <w:sz w:val="20"/>
                <w:szCs w:val="20"/>
              </w:rPr>
              <w:t xml:space="preserve">Update </w:t>
            </w:r>
          </w:p>
          <w:p w14:paraId="2A460E3B" w14:textId="5F439CB8" w:rsidR="00B42A9A" w:rsidRPr="007B52A8" w:rsidRDefault="00B42A9A" w:rsidP="003A12A0">
            <w:pPr>
              <w:ind w:right="-720"/>
              <w:rPr>
                <w:b/>
                <w:color w:val="FF0000"/>
                <w:sz w:val="20"/>
                <w:szCs w:val="20"/>
              </w:rPr>
            </w:pPr>
          </w:p>
        </w:tc>
        <w:tc>
          <w:tcPr>
            <w:tcW w:w="5762" w:type="dxa"/>
            <w:vAlign w:val="center"/>
          </w:tcPr>
          <w:p w14:paraId="3B56402D" w14:textId="77777777" w:rsidR="00B42A9A" w:rsidRDefault="00890FD5" w:rsidP="004615C6">
            <w:pPr>
              <w:ind w:right="-108"/>
              <w:rPr>
                <w:sz w:val="20"/>
                <w:szCs w:val="20"/>
              </w:rPr>
            </w:pPr>
            <w:r>
              <w:rPr>
                <w:sz w:val="20"/>
                <w:szCs w:val="20"/>
              </w:rPr>
              <w:t xml:space="preserve">As in years past CLHO staff have created a legislative toolkit including one-pagers for CLHO’s priority issues, the toolkit and one-pagers can be found here: </w:t>
            </w:r>
            <w:hyperlink r:id="rId9" w:history="1">
              <w:r w:rsidRPr="006B6E2C">
                <w:rPr>
                  <w:rStyle w:val="Hyperlink"/>
                  <w:sz w:val="20"/>
                  <w:szCs w:val="20"/>
                </w:rPr>
                <w:t>http://oregonclho.org/advocacy/legislative-</w:t>
              </w:r>
              <w:r w:rsidRPr="006B6E2C">
                <w:rPr>
                  <w:rStyle w:val="Hyperlink"/>
                  <w:sz w:val="20"/>
                  <w:szCs w:val="20"/>
                </w:rPr>
                <w:t>t</w:t>
              </w:r>
              <w:r w:rsidRPr="006B6E2C">
                <w:rPr>
                  <w:rStyle w:val="Hyperlink"/>
                  <w:sz w:val="20"/>
                  <w:szCs w:val="20"/>
                </w:rPr>
                <w:t>oolkit/</w:t>
              </w:r>
            </w:hyperlink>
            <w:r>
              <w:rPr>
                <w:sz w:val="20"/>
                <w:szCs w:val="20"/>
              </w:rPr>
              <w:t xml:space="preserve"> </w:t>
            </w:r>
          </w:p>
          <w:p w14:paraId="76E8D57C" w14:textId="77777777" w:rsidR="00890FD5" w:rsidRDefault="00890FD5" w:rsidP="004615C6">
            <w:pPr>
              <w:ind w:right="-108"/>
              <w:rPr>
                <w:sz w:val="20"/>
                <w:szCs w:val="20"/>
              </w:rPr>
            </w:pPr>
          </w:p>
          <w:p w14:paraId="466742AE" w14:textId="5D52FFC3" w:rsidR="00890FD5" w:rsidRPr="007B52A8" w:rsidRDefault="00890FD5" w:rsidP="004615C6">
            <w:pPr>
              <w:ind w:right="-108"/>
              <w:rPr>
                <w:sz w:val="20"/>
                <w:szCs w:val="20"/>
              </w:rPr>
            </w:pPr>
            <w:r>
              <w:rPr>
                <w:sz w:val="20"/>
                <w:szCs w:val="20"/>
              </w:rPr>
              <w:t xml:space="preserve">Kathleen will be working with people to draft testimony for </w:t>
            </w:r>
            <w:proofErr w:type="gramStart"/>
            <w:r>
              <w:rPr>
                <w:sz w:val="20"/>
                <w:szCs w:val="20"/>
              </w:rPr>
              <w:t>hearings,</w:t>
            </w:r>
            <w:proofErr w:type="gramEnd"/>
            <w:r>
              <w:rPr>
                <w:sz w:val="20"/>
                <w:szCs w:val="20"/>
              </w:rPr>
              <w:t xml:space="preserve"> she is also available to help craft op-eds or letters to the editor if there is interest in submitting one for your local newspaper or a statewide publication. </w:t>
            </w:r>
          </w:p>
        </w:tc>
        <w:tc>
          <w:tcPr>
            <w:tcW w:w="1452" w:type="dxa"/>
          </w:tcPr>
          <w:p w14:paraId="0275E63B" w14:textId="77777777" w:rsidR="00B42A9A" w:rsidRPr="007B52A8" w:rsidRDefault="00B42A9A" w:rsidP="003A12A0">
            <w:pPr>
              <w:ind w:right="-108"/>
              <w:rPr>
                <w:sz w:val="20"/>
                <w:szCs w:val="20"/>
              </w:rPr>
            </w:pPr>
            <w:r w:rsidRPr="007B52A8">
              <w:rPr>
                <w:sz w:val="20"/>
                <w:szCs w:val="20"/>
              </w:rPr>
              <w:t>Morgan Cowling, CLHO</w:t>
            </w:r>
          </w:p>
        </w:tc>
      </w:tr>
      <w:tr w:rsidR="003A12A0" w:rsidRPr="007B52A8" w14:paraId="6B1F98EA" w14:textId="77777777" w:rsidTr="003A12A0">
        <w:trPr>
          <w:trHeight w:val="1972"/>
        </w:trPr>
        <w:tc>
          <w:tcPr>
            <w:tcW w:w="2630" w:type="dxa"/>
          </w:tcPr>
          <w:p w14:paraId="36A80249" w14:textId="0A796CFC" w:rsidR="00B42A9A" w:rsidRPr="007B52A8" w:rsidRDefault="00890FD5" w:rsidP="003A12A0">
            <w:pPr>
              <w:ind w:right="-18"/>
              <w:rPr>
                <w:sz w:val="20"/>
                <w:szCs w:val="20"/>
              </w:rPr>
            </w:pPr>
            <w:r>
              <w:rPr>
                <w:sz w:val="20"/>
                <w:szCs w:val="20"/>
              </w:rPr>
              <w:t>Legislative Session Prep</w:t>
            </w:r>
          </w:p>
        </w:tc>
        <w:tc>
          <w:tcPr>
            <w:tcW w:w="1166" w:type="dxa"/>
          </w:tcPr>
          <w:p w14:paraId="666C8B9E" w14:textId="77777777" w:rsidR="00B42A9A" w:rsidRPr="007B52A8" w:rsidRDefault="00B42A9A" w:rsidP="003A12A0">
            <w:pPr>
              <w:ind w:right="-720"/>
              <w:rPr>
                <w:sz w:val="20"/>
                <w:szCs w:val="20"/>
              </w:rPr>
            </w:pPr>
            <w:r w:rsidRPr="007B52A8">
              <w:rPr>
                <w:sz w:val="20"/>
                <w:szCs w:val="20"/>
              </w:rPr>
              <w:t>Update</w:t>
            </w:r>
          </w:p>
        </w:tc>
        <w:tc>
          <w:tcPr>
            <w:tcW w:w="5762" w:type="dxa"/>
            <w:vAlign w:val="center"/>
          </w:tcPr>
          <w:p w14:paraId="57D2A342" w14:textId="634EA0D2" w:rsidR="006A1FC1" w:rsidRPr="007B52A8" w:rsidRDefault="00890FD5" w:rsidP="00890FD5">
            <w:pPr>
              <w:ind w:right="-108"/>
              <w:rPr>
                <w:sz w:val="20"/>
                <w:szCs w:val="20"/>
              </w:rPr>
            </w:pPr>
            <w:r>
              <w:rPr>
                <w:sz w:val="20"/>
                <w:szCs w:val="20"/>
              </w:rPr>
              <w:t xml:space="preserve">Morgan will be working with the CLHO legislative committee throughout the session to strategize and create recommendations for CLHO positions to the CLHO board. Morgan will also be working with an Ad-Hoc Committee of the legislative committee on the modernization budget ask and the </w:t>
            </w:r>
            <w:proofErr w:type="spellStart"/>
            <w:proofErr w:type="gramStart"/>
            <w:r>
              <w:rPr>
                <w:sz w:val="20"/>
                <w:szCs w:val="20"/>
              </w:rPr>
              <w:t>clean-up</w:t>
            </w:r>
            <w:proofErr w:type="spellEnd"/>
            <w:proofErr w:type="gramEnd"/>
            <w:r>
              <w:rPr>
                <w:sz w:val="20"/>
                <w:szCs w:val="20"/>
              </w:rPr>
              <w:t xml:space="preserve"> bill for HB 3100. In preparation for the session Morgan has been meeting with partners on tobacco issues and modernization. </w:t>
            </w:r>
            <w:bookmarkStart w:id="0" w:name="_GoBack"/>
            <w:bookmarkEnd w:id="0"/>
          </w:p>
        </w:tc>
        <w:tc>
          <w:tcPr>
            <w:tcW w:w="1452" w:type="dxa"/>
          </w:tcPr>
          <w:p w14:paraId="67F6336C" w14:textId="77777777" w:rsidR="00B42A9A" w:rsidRPr="007B52A8" w:rsidRDefault="00B42A9A" w:rsidP="003A12A0">
            <w:pPr>
              <w:ind w:right="-108"/>
              <w:rPr>
                <w:sz w:val="20"/>
                <w:szCs w:val="20"/>
              </w:rPr>
            </w:pPr>
            <w:r w:rsidRPr="007B52A8">
              <w:rPr>
                <w:sz w:val="20"/>
                <w:szCs w:val="20"/>
              </w:rPr>
              <w:t xml:space="preserve">Morgan Cowling, CLHO Staff </w:t>
            </w:r>
          </w:p>
        </w:tc>
      </w:tr>
      <w:tr w:rsidR="003A12A0" w:rsidRPr="007B52A8" w14:paraId="157422AF" w14:textId="77777777" w:rsidTr="003A12A0">
        <w:trPr>
          <w:trHeight w:val="230"/>
        </w:trPr>
        <w:tc>
          <w:tcPr>
            <w:tcW w:w="2630" w:type="dxa"/>
          </w:tcPr>
          <w:p w14:paraId="4FF0B9F6" w14:textId="77777777" w:rsidR="00B42A9A" w:rsidRPr="007B52A8" w:rsidRDefault="00B42A9A" w:rsidP="003A12A0">
            <w:pPr>
              <w:ind w:right="-720"/>
              <w:rPr>
                <w:sz w:val="20"/>
                <w:szCs w:val="20"/>
              </w:rPr>
            </w:pPr>
            <w:r w:rsidRPr="007B52A8">
              <w:rPr>
                <w:sz w:val="20"/>
                <w:szCs w:val="20"/>
              </w:rPr>
              <w:t>Adjourn</w:t>
            </w:r>
          </w:p>
        </w:tc>
        <w:tc>
          <w:tcPr>
            <w:tcW w:w="1166" w:type="dxa"/>
          </w:tcPr>
          <w:p w14:paraId="611AF2E0" w14:textId="77777777" w:rsidR="00B42A9A" w:rsidRPr="007B52A8" w:rsidRDefault="00B42A9A" w:rsidP="003A12A0">
            <w:pPr>
              <w:ind w:right="-720"/>
              <w:rPr>
                <w:sz w:val="20"/>
                <w:szCs w:val="20"/>
              </w:rPr>
            </w:pPr>
          </w:p>
        </w:tc>
        <w:tc>
          <w:tcPr>
            <w:tcW w:w="5762" w:type="dxa"/>
          </w:tcPr>
          <w:p w14:paraId="61E4536A" w14:textId="77777777" w:rsidR="00B42A9A" w:rsidRPr="007B52A8" w:rsidRDefault="00B42A9A" w:rsidP="003A12A0">
            <w:pPr>
              <w:ind w:right="-108"/>
              <w:rPr>
                <w:sz w:val="20"/>
                <w:szCs w:val="20"/>
              </w:rPr>
            </w:pPr>
          </w:p>
        </w:tc>
        <w:tc>
          <w:tcPr>
            <w:tcW w:w="1452" w:type="dxa"/>
          </w:tcPr>
          <w:p w14:paraId="0F60F3C2" w14:textId="77777777" w:rsidR="00B42A9A" w:rsidRPr="007B52A8" w:rsidRDefault="00B42A9A" w:rsidP="003A12A0">
            <w:pPr>
              <w:ind w:right="-108"/>
              <w:rPr>
                <w:sz w:val="20"/>
                <w:szCs w:val="20"/>
              </w:rPr>
            </w:pPr>
          </w:p>
        </w:tc>
      </w:tr>
    </w:tbl>
    <w:p w14:paraId="236358CF" w14:textId="77777777" w:rsidR="00202AC0" w:rsidRDefault="00202AC0" w:rsidP="00202AC0"/>
    <w:p w14:paraId="3552D0BF" w14:textId="77777777" w:rsidR="00054E5C" w:rsidRDefault="00054E5C" w:rsidP="007B52A8">
      <w:pPr>
        <w:rPr>
          <w:rFonts w:ascii="Times" w:eastAsia="Times New Roman" w:hAnsi="Times" w:cs="Times New Roman"/>
          <w:b/>
        </w:rPr>
      </w:pPr>
    </w:p>
    <w:p w14:paraId="451EF72B" w14:textId="77777777" w:rsidR="00054E5C" w:rsidRDefault="00054E5C" w:rsidP="007B52A8">
      <w:pPr>
        <w:rPr>
          <w:rFonts w:ascii="Times" w:eastAsia="Times New Roman" w:hAnsi="Times" w:cs="Times New Roman"/>
          <w:b/>
        </w:rPr>
      </w:pPr>
    </w:p>
    <w:p w14:paraId="4FFD06E9" w14:textId="77777777" w:rsidR="00054E5C" w:rsidRDefault="00054E5C" w:rsidP="007B52A8">
      <w:pPr>
        <w:rPr>
          <w:rFonts w:ascii="Times" w:eastAsia="Times New Roman" w:hAnsi="Times" w:cs="Times New Roman"/>
          <w:b/>
        </w:rPr>
      </w:pPr>
    </w:p>
    <w:p w14:paraId="38FEEDC4" w14:textId="77777777" w:rsidR="007B52A8" w:rsidRDefault="007B52A8" w:rsidP="00202AC0">
      <w:pPr>
        <w:jc w:val="center"/>
        <w:rPr>
          <w:rFonts w:ascii="Times" w:eastAsia="Times New Roman" w:hAnsi="Times" w:cs="Times New Roman"/>
          <w:b/>
        </w:rPr>
      </w:pPr>
    </w:p>
    <w:p w14:paraId="26F438DE" w14:textId="77777777" w:rsidR="007B52A8" w:rsidRDefault="007B52A8" w:rsidP="00202AC0">
      <w:pPr>
        <w:jc w:val="center"/>
        <w:rPr>
          <w:rFonts w:ascii="Times" w:eastAsia="Times New Roman" w:hAnsi="Times" w:cs="Times New Roman"/>
          <w:b/>
        </w:rPr>
      </w:pPr>
    </w:p>
    <w:p w14:paraId="02366D20" w14:textId="77777777" w:rsidR="007B52A8" w:rsidRPr="007B52A8" w:rsidRDefault="007B52A8" w:rsidP="00202AC0">
      <w:pPr>
        <w:tabs>
          <w:tab w:val="left" w:pos="920"/>
        </w:tabs>
        <w:rPr>
          <w:sz w:val="22"/>
          <w:szCs w:val="22"/>
        </w:rPr>
      </w:pPr>
    </w:p>
    <w:sectPr w:rsidR="007B52A8" w:rsidRPr="007B52A8" w:rsidSect="003A12A0">
      <w:headerReference w:type="even" r:id="rId10"/>
      <w:head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A2DC0" w14:textId="77777777" w:rsidR="00D02380" w:rsidRDefault="00D02380" w:rsidP="00CE3ABC">
      <w:r>
        <w:separator/>
      </w:r>
    </w:p>
  </w:endnote>
  <w:endnote w:type="continuationSeparator" w:id="0">
    <w:p w14:paraId="6D5426EC" w14:textId="77777777" w:rsidR="00D02380" w:rsidRDefault="00D02380" w:rsidP="00C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8E62" w14:textId="77777777" w:rsidR="00D02380" w:rsidRDefault="00D0238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51B3F" w14:textId="77777777" w:rsidR="00D02380" w:rsidRDefault="00D02380" w:rsidP="00CE3ABC">
      <w:r>
        <w:separator/>
      </w:r>
    </w:p>
  </w:footnote>
  <w:footnote w:type="continuationSeparator" w:id="0">
    <w:p w14:paraId="569321C6" w14:textId="77777777" w:rsidR="00D02380" w:rsidRDefault="00D02380" w:rsidP="00CE3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FC0A" w14:textId="77777777" w:rsidR="00D02380" w:rsidRDefault="00D02380">
    <w:pPr>
      <w:pStyle w:val="Header"/>
    </w:pPr>
    <w:sdt>
      <w:sdtPr>
        <w:id w:val="171999623"/>
        <w:placeholder>
          <w:docPart w:val="E6A3A2E1D3100345B176D0145BB6396C"/>
        </w:placeholder>
        <w:temporary/>
        <w:showingPlcHdr/>
      </w:sdtPr>
      <w:sdtContent>
        <w:r>
          <w:t>[Type text]</w:t>
        </w:r>
      </w:sdtContent>
    </w:sdt>
    <w:r>
      <w:ptab w:relativeTo="margin" w:alignment="center" w:leader="none"/>
    </w:r>
    <w:sdt>
      <w:sdtPr>
        <w:id w:val="171999624"/>
        <w:placeholder>
          <w:docPart w:val="90C01483ED4330408947DF565C06F7FD"/>
        </w:placeholder>
        <w:temporary/>
        <w:showingPlcHdr/>
      </w:sdtPr>
      <w:sdtContent>
        <w:r>
          <w:t>[Type text]</w:t>
        </w:r>
      </w:sdtContent>
    </w:sdt>
    <w:r>
      <w:ptab w:relativeTo="margin" w:alignment="right" w:leader="none"/>
    </w:r>
    <w:sdt>
      <w:sdtPr>
        <w:id w:val="171999625"/>
        <w:placeholder>
          <w:docPart w:val="5341F0CE9C0CF442B85FC81E8C0DB050"/>
        </w:placeholder>
        <w:temporary/>
        <w:showingPlcHdr/>
      </w:sdtPr>
      <w:sdtContent>
        <w:r>
          <w:t>[Type text]</w:t>
        </w:r>
      </w:sdtContent>
    </w:sdt>
  </w:p>
  <w:p w14:paraId="76AE0FCE" w14:textId="77777777" w:rsidR="00D02380" w:rsidRDefault="00D0238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6C22D" w14:textId="77777777" w:rsidR="00D02380" w:rsidRDefault="00D02380">
    <w:pPr>
      <w:pStyle w:val="Header"/>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12DB" w14:textId="77777777" w:rsidR="00D02380" w:rsidRDefault="00D02380" w:rsidP="003A12A0">
    <w:pPr>
      <w:pStyle w:val="Title"/>
      <w:jc w:val="left"/>
    </w:pPr>
    <w:r w:rsidRPr="00E24996">
      <w:rPr>
        <w:noProof/>
      </w:rPr>
      <w:drawing>
        <wp:anchor distT="0" distB="0" distL="114300" distR="114300" simplePos="0" relativeHeight="251659264" behindDoc="0" locked="0" layoutInCell="1" allowOverlap="1" wp14:anchorId="1DB09C0A" wp14:editId="1B5EF271">
          <wp:simplePos x="0" y="0"/>
          <wp:positionH relativeFrom="column">
            <wp:posOffset>-342900</wp:posOffset>
          </wp:positionH>
          <wp:positionV relativeFrom="paragraph">
            <wp:posOffset>-342900</wp:posOffset>
          </wp:positionV>
          <wp:extent cx="1028700" cy="1003300"/>
          <wp:effectExtent l="0" t="0" r="12700" b="12700"/>
          <wp:wrapThrough wrapText="bothSides">
            <wp:wrapPolygon edited="0">
              <wp:start x="0" y="0"/>
              <wp:lineTo x="0" y="21327"/>
              <wp:lineTo x="21333" y="21327"/>
              <wp:lineTo x="21333"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3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COALITION OF LOCAL HEALTH OFFICIALS</w:t>
    </w:r>
  </w:p>
  <w:p w14:paraId="6F1A3C5D" w14:textId="31CCCBDA" w:rsidR="00D02380" w:rsidRDefault="00D02380" w:rsidP="003A12A0">
    <w:pPr>
      <w:rPr>
        <w:rFonts w:ascii="Times" w:eastAsia="Times New Roman" w:hAnsi="Times" w:cs="Times New Roman"/>
        <w:b/>
      </w:rPr>
    </w:pPr>
    <w:r>
      <w:rPr>
        <w:rFonts w:ascii="Times" w:eastAsia="Times New Roman" w:hAnsi="Times" w:cs="Times New Roman"/>
        <w:b/>
      </w:rPr>
      <w:t xml:space="preserve">                      January 19, 2017</w:t>
    </w:r>
  </w:p>
  <w:p w14:paraId="5C8AAFB3" w14:textId="77777777" w:rsidR="00D02380" w:rsidRDefault="00D02380" w:rsidP="003A12A0">
    <w:pPr>
      <w:rPr>
        <w:rFonts w:ascii="Times" w:eastAsia="Times New Roman" w:hAnsi="Times" w:cs="Times New Roman"/>
        <w:b/>
      </w:rPr>
    </w:pPr>
    <w:r>
      <w:rPr>
        <w:rFonts w:ascii="Times" w:eastAsia="Times New Roman" w:hAnsi="Times" w:cs="Times New Roman"/>
        <w:b/>
      </w:rPr>
      <w:t xml:space="preserve">                      Meeting Minutes</w:t>
    </w:r>
  </w:p>
  <w:p w14:paraId="4F833FDE" w14:textId="77777777" w:rsidR="00D02380" w:rsidRDefault="00D02380" w:rsidP="003A12A0">
    <w:pPr>
      <w:rPr>
        <w:rFonts w:ascii="Times" w:eastAsia="Times New Roman" w:hAnsi="Times" w:cs="Times New Roman"/>
        <w:b/>
      </w:rPr>
    </w:pPr>
  </w:p>
  <w:p w14:paraId="7935F951" w14:textId="081FB14A" w:rsidR="00D02380" w:rsidRPr="0004457F" w:rsidRDefault="00D02380" w:rsidP="003A12A0">
    <w:pPr>
      <w:rPr>
        <w:rFonts w:eastAsia="Times New Roman" w:cs="Times New Roman"/>
        <w:sz w:val="20"/>
        <w:szCs w:val="22"/>
      </w:rPr>
    </w:pPr>
    <w:r w:rsidRPr="0004457F">
      <w:rPr>
        <w:rFonts w:eastAsia="Times New Roman" w:cs="Times New Roman"/>
        <w:b/>
        <w:sz w:val="20"/>
        <w:szCs w:val="22"/>
      </w:rPr>
      <w:t xml:space="preserve">In attendance: </w:t>
    </w:r>
    <w:r w:rsidRPr="0004457F">
      <w:rPr>
        <w:rFonts w:eastAsia="Times New Roman" w:cs="Times New Roman"/>
        <w:sz w:val="20"/>
        <w:szCs w:val="22"/>
      </w:rPr>
      <w:t xml:space="preserve">Charlie </w:t>
    </w:r>
    <w:proofErr w:type="spellStart"/>
    <w:r w:rsidRPr="0004457F">
      <w:rPr>
        <w:rFonts w:eastAsia="Times New Roman" w:cs="Times New Roman"/>
        <w:sz w:val="20"/>
        <w:szCs w:val="22"/>
      </w:rPr>
      <w:t>Fautin</w:t>
    </w:r>
    <w:proofErr w:type="spellEnd"/>
    <w:r w:rsidRPr="0004457F">
      <w:rPr>
        <w:rFonts w:eastAsia="Times New Roman" w:cs="Times New Roman"/>
        <w:sz w:val="20"/>
        <w:szCs w:val="22"/>
      </w:rPr>
      <w:t xml:space="preserve">, Dawn </w:t>
    </w:r>
    <w:proofErr w:type="spellStart"/>
    <w:r w:rsidRPr="0004457F">
      <w:rPr>
        <w:rFonts w:eastAsia="Times New Roman" w:cs="Times New Roman"/>
        <w:sz w:val="20"/>
        <w:szCs w:val="22"/>
      </w:rPr>
      <w:t>Emmerick</w:t>
    </w:r>
    <w:proofErr w:type="spellEnd"/>
    <w:r w:rsidRPr="0004457F">
      <w:rPr>
        <w:rFonts w:eastAsia="Times New Roman" w:cs="Times New Roman"/>
        <w:sz w:val="20"/>
        <w:szCs w:val="22"/>
      </w:rPr>
      <w:t xml:space="preserve">, </w:t>
    </w:r>
    <w:r>
      <w:rPr>
        <w:rFonts w:eastAsia="Times New Roman" w:cs="Times New Roman"/>
        <w:sz w:val="20"/>
        <w:szCs w:val="22"/>
      </w:rPr>
      <w:t>Sherrie Ford</w:t>
    </w:r>
    <w:r w:rsidRPr="0004457F">
      <w:rPr>
        <w:rFonts w:eastAsia="Times New Roman" w:cs="Times New Roman"/>
        <w:sz w:val="20"/>
        <w:szCs w:val="22"/>
      </w:rPr>
      <w:t xml:space="preserve">, Muriel </w:t>
    </w:r>
    <w:proofErr w:type="spellStart"/>
    <w:r w:rsidRPr="0004457F">
      <w:rPr>
        <w:rFonts w:eastAsia="Times New Roman" w:cs="Times New Roman"/>
        <w:sz w:val="20"/>
        <w:szCs w:val="22"/>
      </w:rPr>
      <w:t>DeLaVernge</w:t>
    </w:r>
    <w:proofErr w:type="spellEnd"/>
    <w:r w:rsidRPr="0004457F">
      <w:rPr>
        <w:rFonts w:eastAsia="Times New Roman" w:cs="Times New Roman"/>
        <w:sz w:val="20"/>
        <w:szCs w:val="22"/>
      </w:rPr>
      <w:t xml:space="preserve">-Brown, George Conway, Bob </w:t>
    </w:r>
    <w:proofErr w:type="spellStart"/>
    <w:r w:rsidRPr="0004457F">
      <w:rPr>
        <w:rFonts w:eastAsia="Times New Roman" w:cs="Times New Roman"/>
        <w:sz w:val="20"/>
        <w:szCs w:val="22"/>
      </w:rPr>
      <w:t>Dannenhofer</w:t>
    </w:r>
    <w:proofErr w:type="spellEnd"/>
    <w:r w:rsidRPr="0004457F">
      <w:rPr>
        <w:rFonts w:eastAsia="Times New Roman" w:cs="Times New Roman"/>
        <w:sz w:val="20"/>
        <w:szCs w:val="22"/>
      </w:rPr>
      <w:t xml:space="preserve">, </w:t>
    </w:r>
    <w:r>
      <w:rPr>
        <w:rFonts w:eastAsia="Times New Roman" w:cs="Times New Roman"/>
        <w:sz w:val="20"/>
        <w:szCs w:val="22"/>
      </w:rPr>
      <w:t xml:space="preserve">Teri </w:t>
    </w:r>
    <w:proofErr w:type="spellStart"/>
    <w:r>
      <w:rPr>
        <w:rFonts w:eastAsia="Times New Roman" w:cs="Times New Roman"/>
        <w:sz w:val="20"/>
        <w:szCs w:val="22"/>
      </w:rPr>
      <w:t>Thalhofer</w:t>
    </w:r>
    <w:proofErr w:type="spellEnd"/>
    <w:r>
      <w:rPr>
        <w:rFonts w:eastAsia="Times New Roman" w:cs="Times New Roman"/>
        <w:sz w:val="20"/>
        <w:szCs w:val="22"/>
      </w:rPr>
      <w:t xml:space="preserve">, Ellen Larsen, </w:t>
    </w:r>
    <w:r w:rsidRPr="0004457F">
      <w:rPr>
        <w:rFonts w:eastAsia="Times New Roman" w:cs="Times New Roman"/>
        <w:sz w:val="20"/>
        <w:szCs w:val="22"/>
      </w:rPr>
      <w:t xml:space="preserve">Jackson </w:t>
    </w:r>
    <w:proofErr w:type="spellStart"/>
    <w:r w:rsidRPr="0004457F">
      <w:rPr>
        <w:rFonts w:eastAsia="Times New Roman" w:cs="Times New Roman"/>
        <w:sz w:val="20"/>
        <w:szCs w:val="22"/>
      </w:rPr>
      <w:t>Baures</w:t>
    </w:r>
    <w:proofErr w:type="spellEnd"/>
    <w:r w:rsidRPr="0004457F">
      <w:rPr>
        <w:rFonts w:eastAsia="Times New Roman" w:cs="Times New Roman"/>
        <w:sz w:val="20"/>
        <w:szCs w:val="22"/>
      </w:rPr>
      <w:t xml:space="preserve">, Diane Hoover, </w:t>
    </w:r>
    <w:r>
      <w:rPr>
        <w:rFonts w:eastAsia="Times New Roman" w:cs="Times New Roman"/>
        <w:sz w:val="20"/>
        <w:szCs w:val="22"/>
      </w:rPr>
      <w:t xml:space="preserve">Jocelyn Warren, </w:t>
    </w:r>
    <w:r w:rsidRPr="0004457F">
      <w:rPr>
        <w:rFonts w:eastAsia="Times New Roman" w:cs="Times New Roman"/>
        <w:sz w:val="20"/>
        <w:szCs w:val="22"/>
      </w:rPr>
      <w:t xml:space="preserve">Rebecca Austen, Pat Crozier, </w:t>
    </w:r>
    <w:r>
      <w:rPr>
        <w:rFonts w:eastAsia="Times New Roman" w:cs="Times New Roman"/>
        <w:sz w:val="20"/>
        <w:szCs w:val="22"/>
      </w:rPr>
      <w:t>Pam Hutchinson, T</w:t>
    </w:r>
    <w:r w:rsidRPr="0004457F">
      <w:rPr>
        <w:rFonts w:eastAsia="Times New Roman" w:cs="Times New Roman"/>
        <w:sz w:val="20"/>
        <w:szCs w:val="22"/>
      </w:rPr>
      <w:t xml:space="preserve">ricia Tillman, Katrina </w:t>
    </w:r>
    <w:proofErr w:type="spellStart"/>
    <w:r w:rsidRPr="0004457F">
      <w:rPr>
        <w:rFonts w:eastAsia="Times New Roman" w:cs="Times New Roman"/>
        <w:sz w:val="20"/>
        <w:szCs w:val="22"/>
      </w:rPr>
      <w:t>Rothenberger</w:t>
    </w:r>
    <w:proofErr w:type="spellEnd"/>
    <w:r w:rsidRPr="0004457F">
      <w:rPr>
        <w:rFonts w:eastAsia="Times New Roman" w:cs="Times New Roman"/>
        <w:sz w:val="20"/>
        <w:szCs w:val="22"/>
      </w:rPr>
      <w:t xml:space="preserve">, </w:t>
    </w:r>
    <w:r>
      <w:rPr>
        <w:rFonts w:eastAsia="Times New Roman" w:cs="Times New Roman"/>
        <w:sz w:val="20"/>
        <w:szCs w:val="22"/>
      </w:rPr>
      <w:t xml:space="preserve">Jim </w:t>
    </w:r>
    <w:proofErr w:type="spellStart"/>
    <w:r>
      <w:rPr>
        <w:rFonts w:eastAsia="Times New Roman" w:cs="Times New Roman"/>
        <w:sz w:val="20"/>
        <w:szCs w:val="22"/>
      </w:rPr>
      <w:t>Setzer</w:t>
    </w:r>
    <w:proofErr w:type="spellEnd"/>
    <w:r>
      <w:rPr>
        <w:rFonts w:eastAsia="Times New Roman" w:cs="Times New Roman"/>
        <w:sz w:val="20"/>
        <w:szCs w:val="22"/>
      </w:rPr>
      <w:t xml:space="preserve">, </w:t>
    </w:r>
    <w:r w:rsidRPr="0004457F">
      <w:rPr>
        <w:rFonts w:eastAsia="Times New Roman" w:cs="Times New Roman"/>
        <w:sz w:val="20"/>
        <w:szCs w:val="22"/>
      </w:rPr>
      <w:t xml:space="preserve">Carrie </w:t>
    </w:r>
    <w:proofErr w:type="spellStart"/>
    <w:r w:rsidRPr="0004457F">
      <w:rPr>
        <w:rFonts w:eastAsia="Times New Roman" w:cs="Times New Roman"/>
        <w:sz w:val="20"/>
        <w:szCs w:val="22"/>
      </w:rPr>
      <w:t>Brogoitti</w:t>
    </w:r>
    <w:proofErr w:type="spellEnd"/>
    <w:r w:rsidRPr="0004457F">
      <w:rPr>
        <w:rFonts w:eastAsia="Times New Roman" w:cs="Times New Roman"/>
        <w:sz w:val="20"/>
        <w:szCs w:val="22"/>
      </w:rPr>
      <w:t xml:space="preserve">, Tricia </w:t>
    </w:r>
    <w:proofErr w:type="spellStart"/>
    <w:r w:rsidRPr="0004457F">
      <w:rPr>
        <w:rFonts w:eastAsia="Times New Roman" w:cs="Times New Roman"/>
        <w:sz w:val="20"/>
        <w:szCs w:val="22"/>
      </w:rPr>
      <w:t>Mortell</w:t>
    </w:r>
    <w:proofErr w:type="spellEnd"/>
    <w:r w:rsidRPr="0004457F">
      <w:rPr>
        <w:rFonts w:eastAsia="Times New Roman" w:cs="Times New Roman"/>
        <w:sz w:val="20"/>
        <w:szCs w:val="22"/>
      </w:rPr>
      <w:t xml:space="preserve">, Lindsey </w:t>
    </w:r>
    <w:proofErr w:type="spellStart"/>
    <w:r w:rsidRPr="0004457F">
      <w:rPr>
        <w:rFonts w:eastAsia="Times New Roman" w:cs="Times New Roman"/>
        <w:sz w:val="20"/>
        <w:szCs w:val="22"/>
      </w:rPr>
      <w:t>Manfrin</w:t>
    </w:r>
    <w:proofErr w:type="spellEnd"/>
    <w:r w:rsidRPr="0004457F">
      <w:rPr>
        <w:rFonts w:eastAsia="Times New Roman" w:cs="Times New Roman"/>
        <w:sz w:val="20"/>
        <w:szCs w:val="22"/>
      </w:rPr>
      <w:t>, Frank Brown</w:t>
    </w:r>
    <w:r>
      <w:rPr>
        <w:rFonts w:eastAsia="Times New Roman" w:cs="Times New Roman"/>
        <w:sz w:val="20"/>
        <w:szCs w:val="22"/>
      </w:rPr>
      <w:t xml:space="preserve"> (CLEHS), Pat </w:t>
    </w:r>
    <w:proofErr w:type="spellStart"/>
    <w:r>
      <w:rPr>
        <w:rFonts w:eastAsia="Times New Roman" w:cs="Times New Roman"/>
        <w:sz w:val="20"/>
        <w:szCs w:val="22"/>
      </w:rPr>
      <w:t>Ludetke</w:t>
    </w:r>
    <w:proofErr w:type="spellEnd"/>
    <w:r>
      <w:rPr>
        <w:rFonts w:eastAsia="Times New Roman" w:cs="Times New Roman"/>
        <w:sz w:val="20"/>
        <w:szCs w:val="22"/>
      </w:rPr>
      <w:t xml:space="preserve"> (Health Officer)</w:t>
    </w:r>
  </w:p>
  <w:p w14:paraId="26AA982E" w14:textId="77777777" w:rsidR="00D02380" w:rsidRPr="0004457F" w:rsidRDefault="00D02380" w:rsidP="003A12A0">
    <w:pPr>
      <w:rPr>
        <w:sz w:val="20"/>
        <w:szCs w:val="22"/>
      </w:rPr>
    </w:pPr>
    <w:r w:rsidRPr="0004457F">
      <w:rPr>
        <w:sz w:val="20"/>
        <w:szCs w:val="22"/>
      </w:rPr>
      <w:t xml:space="preserve">                          </w:t>
    </w:r>
  </w:p>
  <w:p w14:paraId="799CEB02" w14:textId="42E10C45" w:rsidR="00D02380" w:rsidRPr="0004457F" w:rsidRDefault="00D02380" w:rsidP="003A12A0">
    <w:pPr>
      <w:rPr>
        <w:sz w:val="20"/>
        <w:szCs w:val="22"/>
      </w:rPr>
    </w:pPr>
    <w:r w:rsidRPr="0004457F">
      <w:rPr>
        <w:b/>
        <w:sz w:val="20"/>
        <w:szCs w:val="22"/>
      </w:rPr>
      <w:t>Public Health Division</w:t>
    </w:r>
    <w:r>
      <w:rPr>
        <w:sz w:val="20"/>
        <w:szCs w:val="22"/>
      </w:rPr>
      <w:t xml:space="preserve">: Danna Drum, Tim </w:t>
    </w:r>
    <w:proofErr w:type="spellStart"/>
    <w:r>
      <w:rPr>
        <w:sz w:val="20"/>
        <w:szCs w:val="22"/>
      </w:rPr>
      <w:t>Noe</w:t>
    </w:r>
    <w:proofErr w:type="spellEnd"/>
    <w:r>
      <w:rPr>
        <w:sz w:val="20"/>
        <w:szCs w:val="22"/>
      </w:rPr>
      <w:t xml:space="preserve">, Cara </w:t>
    </w:r>
    <w:proofErr w:type="spellStart"/>
    <w:r>
      <w:rPr>
        <w:sz w:val="20"/>
        <w:szCs w:val="22"/>
      </w:rPr>
      <w:t>Biddlecom</w:t>
    </w:r>
    <w:proofErr w:type="spellEnd"/>
  </w:p>
  <w:p w14:paraId="13F0A4D0" w14:textId="77777777" w:rsidR="00D02380" w:rsidRPr="0004457F" w:rsidRDefault="00D02380" w:rsidP="003A12A0">
    <w:pPr>
      <w:rPr>
        <w:sz w:val="20"/>
        <w:szCs w:val="22"/>
      </w:rPr>
    </w:pPr>
    <w:r w:rsidRPr="0004457F">
      <w:rPr>
        <w:b/>
        <w:sz w:val="20"/>
        <w:szCs w:val="22"/>
      </w:rPr>
      <w:t>AOC</w:t>
    </w:r>
    <w:r w:rsidRPr="0004457F">
      <w:rPr>
        <w:sz w:val="20"/>
        <w:szCs w:val="22"/>
      </w:rPr>
      <w:t xml:space="preserve">: Stacy </w:t>
    </w:r>
    <w:proofErr w:type="spellStart"/>
    <w:r w:rsidRPr="0004457F">
      <w:rPr>
        <w:sz w:val="20"/>
        <w:szCs w:val="22"/>
      </w:rPr>
      <w:t>Michaelson</w:t>
    </w:r>
    <w:proofErr w:type="spellEnd"/>
  </w:p>
  <w:p w14:paraId="11EF876C" w14:textId="77777777" w:rsidR="00D02380" w:rsidRDefault="00D02380" w:rsidP="003A12A0">
    <w:pPr>
      <w:rPr>
        <w:sz w:val="20"/>
        <w:szCs w:val="22"/>
      </w:rPr>
    </w:pPr>
    <w:r w:rsidRPr="0004457F">
      <w:rPr>
        <w:b/>
        <w:sz w:val="20"/>
        <w:szCs w:val="22"/>
      </w:rPr>
      <w:t>CLHO</w:t>
    </w:r>
    <w:r>
      <w:rPr>
        <w:b/>
        <w:sz w:val="20"/>
        <w:szCs w:val="22"/>
      </w:rPr>
      <w:t xml:space="preserve"> Staff</w:t>
    </w:r>
    <w:r w:rsidRPr="0004457F">
      <w:rPr>
        <w:sz w:val="20"/>
        <w:szCs w:val="22"/>
      </w:rPr>
      <w:t xml:space="preserve">: Morgan Cowling, Kathleen Johnson </w:t>
    </w:r>
  </w:p>
  <w:p w14:paraId="2D2AF521" w14:textId="77777777" w:rsidR="00D02380" w:rsidRDefault="00D02380" w:rsidP="003A12A0">
    <w:pPr>
      <w:rPr>
        <w:sz w:val="20"/>
        <w:szCs w:val="22"/>
      </w:rPr>
    </w:pPr>
  </w:p>
  <w:p w14:paraId="640AC3FC" w14:textId="77777777" w:rsidR="00D02380" w:rsidRDefault="00D02380" w:rsidP="003A12A0">
    <w:pPr>
      <w:rPr>
        <w:sz w:val="20"/>
        <w:szCs w:val="22"/>
      </w:rPr>
    </w:pPr>
  </w:p>
  <w:p w14:paraId="0C0D81F4" w14:textId="77777777" w:rsidR="00D02380" w:rsidRPr="0004457F" w:rsidRDefault="00D02380" w:rsidP="003A12A0">
    <w:pPr>
      <w:rPr>
        <w:sz w:val="20"/>
        <w:szCs w:val="22"/>
      </w:rPr>
    </w:pPr>
  </w:p>
  <w:p w14:paraId="7D3F143A" w14:textId="77777777" w:rsidR="00D02380" w:rsidRPr="003A12A0" w:rsidRDefault="00D02380" w:rsidP="003A12A0">
    <w:pPr>
      <w:rPr>
        <w:rFonts w:ascii="Times" w:eastAsia="Times New Roman" w:hAnsi="Times" w:cs="Times New Roman"/>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AF8"/>
    <w:multiLevelType w:val="hybridMultilevel"/>
    <w:tmpl w:val="8A16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10279A"/>
    <w:multiLevelType w:val="hybridMultilevel"/>
    <w:tmpl w:val="F628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1E2269"/>
    <w:multiLevelType w:val="hybridMultilevel"/>
    <w:tmpl w:val="A65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C0"/>
    <w:rsid w:val="00054E5C"/>
    <w:rsid w:val="00057564"/>
    <w:rsid w:val="000835A1"/>
    <w:rsid w:val="000E6334"/>
    <w:rsid w:val="00202AC0"/>
    <w:rsid w:val="00254095"/>
    <w:rsid w:val="00323012"/>
    <w:rsid w:val="003A12A0"/>
    <w:rsid w:val="004615C6"/>
    <w:rsid w:val="004E2F36"/>
    <w:rsid w:val="005E612D"/>
    <w:rsid w:val="006A1FC1"/>
    <w:rsid w:val="007B52A8"/>
    <w:rsid w:val="00837123"/>
    <w:rsid w:val="00890FD5"/>
    <w:rsid w:val="00A617FA"/>
    <w:rsid w:val="00B42A9A"/>
    <w:rsid w:val="00C00CE8"/>
    <w:rsid w:val="00CE3ABC"/>
    <w:rsid w:val="00D02380"/>
    <w:rsid w:val="00D21C96"/>
    <w:rsid w:val="00D61E4E"/>
    <w:rsid w:val="00DC50D6"/>
    <w:rsid w:val="00F25015"/>
    <w:rsid w:val="00FB0EE4"/>
    <w:rsid w:val="00FE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41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0"/>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C0"/>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02AC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202AC0"/>
    <w:rPr>
      <w:rFonts w:ascii="Times New Roman" w:eastAsia="Times New Roman" w:hAnsi="Times New Roman" w:cs="Times New Roman"/>
      <w:b/>
      <w:bCs/>
    </w:rPr>
  </w:style>
  <w:style w:type="paragraph" w:styleId="ListParagraph">
    <w:name w:val="List Paragraph"/>
    <w:basedOn w:val="Normal"/>
    <w:uiPriority w:val="34"/>
    <w:qFormat/>
    <w:rsid w:val="00054E5C"/>
    <w:pPr>
      <w:ind w:left="720"/>
      <w:contextualSpacing/>
    </w:pPr>
  </w:style>
  <w:style w:type="paragraph" w:styleId="Header">
    <w:name w:val="header"/>
    <w:basedOn w:val="Normal"/>
    <w:link w:val="HeaderChar"/>
    <w:uiPriority w:val="99"/>
    <w:unhideWhenUsed/>
    <w:rsid w:val="00CE3ABC"/>
    <w:pPr>
      <w:tabs>
        <w:tab w:val="center" w:pos="4320"/>
        <w:tab w:val="right" w:pos="8640"/>
      </w:tabs>
    </w:pPr>
  </w:style>
  <w:style w:type="character" w:customStyle="1" w:styleId="HeaderChar">
    <w:name w:val="Header Char"/>
    <w:basedOn w:val="DefaultParagraphFont"/>
    <w:link w:val="Header"/>
    <w:uiPriority w:val="99"/>
    <w:rsid w:val="00CE3ABC"/>
    <w:rPr>
      <w:rFonts w:ascii="Century Gothic" w:hAnsi="Century Gothic" w:cs="Arial"/>
    </w:rPr>
  </w:style>
  <w:style w:type="paragraph" w:styleId="Footer">
    <w:name w:val="footer"/>
    <w:basedOn w:val="Normal"/>
    <w:link w:val="FooterChar"/>
    <w:uiPriority w:val="99"/>
    <w:unhideWhenUsed/>
    <w:rsid w:val="00CE3ABC"/>
    <w:pPr>
      <w:tabs>
        <w:tab w:val="center" w:pos="4320"/>
        <w:tab w:val="right" w:pos="8640"/>
      </w:tabs>
    </w:pPr>
  </w:style>
  <w:style w:type="character" w:customStyle="1" w:styleId="FooterChar">
    <w:name w:val="Footer Char"/>
    <w:basedOn w:val="DefaultParagraphFont"/>
    <w:link w:val="Footer"/>
    <w:uiPriority w:val="99"/>
    <w:rsid w:val="00CE3ABC"/>
    <w:rPr>
      <w:rFonts w:ascii="Century Gothic" w:hAnsi="Century Gothic" w:cs="Arial"/>
    </w:rPr>
  </w:style>
  <w:style w:type="character" w:styleId="Hyperlink">
    <w:name w:val="Hyperlink"/>
    <w:basedOn w:val="DefaultParagraphFont"/>
    <w:uiPriority w:val="99"/>
    <w:unhideWhenUsed/>
    <w:rsid w:val="00890FD5"/>
    <w:rPr>
      <w:color w:val="0000FF" w:themeColor="hyperlink"/>
      <w:u w:val="single"/>
    </w:rPr>
  </w:style>
  <w:style w:type="character" w:styleId="FollowedHyperlink">
    <w:name w:val="FollowedHyperlink"/>
    <w:basedOn w:val="DefaultParagraphFont"/>
    <w:uiPriority w:val="99"/>
    <w:semiHidden/>
    <w:unhideWhenUsed/>
    <w:rsid w:val="00890FD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0"/>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C0"/>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02AC0"/>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202AC0"/>
    <w:rPr>
      <w:rFonts w:ascii="Times New Roman" w:eastAsia="Times New Roman" w:hAnsi="Times New Roman" w:cs="Times New Roman"/>
      <w:b/>
      <w:bCs/>
    </w:rPr>
  </w:style>
  <w:style w:type="paragraph" w:styleId="ListParagraph">
    <w:name w:val="List Paragraph"/>
    <w:basedOn w:val="Normal"/>
    <w:uiPriority w:val="34"/>
    <w:qFormat/>
    <w:rsid w:val="00054E5C"/>
    <w:pPr>
      <w:ind w:left="720"/>
      <w:contextualSpacing/>
    </w:pPr>
  </w:style>
  <w:style w:type="paragraph" w:styleId="Header">
    <w:name w:val="header"/>
    <w:basedOn w:val="Normal"/>
    <w:link w:val="HeaderChar"/>
    <w:uiPriority w:val="99"/>
    <w:unhideWhenUsed/>
    <w:rsid w:val="00CE3ABC"/>
    <w:pPr>
      <w:tabs>
        <w:tab w:val="center" w:pos="4320"/>
        <w:tab w:val="right" w:pos="8640"/>
      </w:tabs>
    </w:pPr>
  </w:style>
  <w:style w:type="character" w:customStyle="1" w:styleId="HeaderChar">
    <w:name w:val="Header Char"/>
    <w:basedOn w:val="DefaultParagraphFont"/>
    <w:link w:val="Header"/>
    <w:uiPriority w:val="99"/>
    <w:rsid w:val="00CE3ABC"/>
    <w:rPr>
      <w:rFonts w:ascii="Century Gothic" w:hAnsi="Century Gothic" w:cs="Arial"/>
    </w:rPr>
  </w:style>
  <w:style w:type="paragraph" w:styleId="Footer">
    <w:name w:val="footer"/>
    <w:basedOn w:val="Normal"/>
    <w:link w:val="FooterChar"/>
    <w:uiPriority w:val="99"/>
    <w:unhideWhenUsed/>
    <w:rsid w:val="00CE3ABC"/>
    <w:pPr>
      <w:tabs>
        <w:tab w:val="center" w:pos="4320"/>
        <w:tab w:val="right" w:pos="8640"/>
      </w:tabs>
    </w:pPr>
  </w:style>
  <w:style w:type="character" w:customStyle="1" w:styleId="FooterChar">
    <w:name w:val="Footer Char"/>
    <w:basedOn w:val="DefaultParagraphFont"/>
    <w:link w:val="Footer"/>
    <w:uiPriority w:val="99"/>
    <w:rsid w:val="00CE3ABC"/>
    <w:rPr>
      <w:rFonts w:ascii="Century Gothic" w:hAnsi="Century Gothic" w:cs="Arial"/>
    </w:rPr>
  </w:style>
  <w:style w:type="character" w:styleId="Hyperlink">
    <w:name w:val="Hyperlink"/>
    <w:basedOn w:val="DefaultParagraphFont"/>
    <w:uiPriority w:val="99"/>
    <w:unhideWhenUsed/>
    <w:rsid w:val="00890FD5"/>
    <w:rPr>
      <w:color w:val="0000FF" w:themeColor="hyperlink"/>
      <w:u w:val="single"/>
    </w:rPr>
  </w:style>
  <w:style w:type="character" w:styleId="FollowedHyperlink">
    <w:name w:val="FollowedHyperlink"/>
    <w:basedOn w:val="DefaultParagraphFont"/>
    <w:uiPriority w:val="99"/>
    <w:semiHidden/>
    <w:unhideWhenUsed/>
    <w:rsid w:val="00890F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regonclho.org/advocacy/legislative-toolkit/" TargetMode="External"/><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3A2E1D3100345B176D0145BB6396C"/>
        <w:category>
          <w:name w:val="General"/>
          <w:gallery w:val="placeholder"/>
        </w:category>
        <w:types>
          <w:type w:val="bbPlcHdr"/>
        </w:types>
        <w:behaviors>
          <w:behavior w:val="content"/>
        </w:behaviors>
        <w:guid w:val="{4CD761C2-E195-CA42-BA31-897C22145281}"/>
      </w:docPartPr>
      <w:docPartBody>
        <w:p w:rsidR="00BB7EE4" w:rsidRDefault="00BB7EE4" w:rsidP="00BB7EE4">
          <w:pPr>
            <w:pStyle w:val="E6A3A2E1D3100345B176D0145BB6396C"/>
          </w:pPr>
          <w:r>
            <w:t>[Type text]</w:t>
          </w:r>
        </w:p>
      </w:docPartBody>
    </w:docPart>
    <w:docPart>
      <w:docPartPr>
        <w:name w:val="90C01483ED4330408947DF565C06F7FD"/>
        <w:category>
          <w:name w:val="General"/>
          <w:gallery w:val="placeholder"/>
        </w:category>
        <w:types>
          <w:type w:val="bbPlcHdr"/>
        </w:types>
        <w:behaviors>
          <w:behavior w:val="content"/>
        </w:behaviors>
        <w:guid w:val="{66FF5740-A076-994C-8317-13B9AFA36299}"/>
      </w:docPartPr>
      <w:docPartBody>
        <w:p w:rsidR="00BB7EE4" w:rsidRDefault="00BB7EE4" w:rsidP="00BB7EE4">
          <w:pPr>
            <w:pStyle w:val="90C01483ED4330408947DF565C06F7FD"/>
          </w:pPr>
          <w:r>
            <w:t>[Type text]</w:t>
          </w:r>
        </w:p>
      </w:docPartBody>
    </w:docPart>
    <w:docPart>
      <w:docPartPr>
        <w:name w:val="5341F0CE9C0CF442B85FC81E8C0DB050"/>
        <w:category>
          <w:name w:val="General"/>
          <w:gallery w:val="placeholder"/>
        </w:category>
        <w:types>
          <w:type w:val="bbPlcHdr"/>
        </w:types>
        <w:behaviors>
          <w:behavior w:val="content"/>
        </w:behaviors>
        <w:guid w:val="{1EF72C2C-81BE-D54F-A89F-9AC29133DB70}"/>
      </w:docPartPr>
      <w:docPartBody>
        <w:p w:rsidR="00BB7EE4" w:rsidRDefault="00BB7EE4" w:rsidP="00BB7EE4">
          <w:pPr>
            <w:pStyle w:val="5341F0CE9C0CF442B85FC81E8C0DB05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E4"/>
    <w:rsid w:val="00AB0F20"/>
    <w:rsid w:val="00BB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3A2E1D3100345B176D0145BB6396C">
    <w:name w:val="E6A3A2E1D3100345B176D0145BB6396C"/>
    <w:rsid w:val="00BB7EE4"/>
  </w:style>
  <w:style w:type="paragraph" w:customStyle="1" w:styleId="90C01483ED4330408947DF565C06F7FD">
    <w:name w:val="90C01483ED4330408947DF565C06F7FD"/>
    <w:rsid w:val="00BB7EE4"/>
  </w:style>
  <w:style w:type="paragraph" w:customStyle="1" w:styleId="5341F0CE9C0CF442B85FC81E8C0DB050">
    <w:name w:val="5341F0CE9C0CF442B85FC81E8C0DB050"/>
    <w:rsid w:val="00BB7EE4"/>
  </w:style>
  <w:style w:type="paragraph" w:customStyle="1" w:styleId="1EB8163B69B4BC4C9FDEC783E3539E6A">
    <w:name w:val="1EB8163B69B4BC4C9FDEC783E3539E6A"/>
    <w:rsid w:val="00BB7EE4"/>
  </w:style>
  <w:style w:type="paragraph" w:customStyle="1" w:styleId="6123453055413B419DBCB8CC789E6365">
    <w:name w:val="6123453055413B419DBCB8CC789E6365"/>
    <w:rsid w:val="00BB7EE4"/>
  </w:style>
  <w:style w:type="paragraph" w:customStyle="1" w:styleId="D9AD01E170AA444EBE72AAA74F998E3A">
    <w:name w:val="D9AD01E170AA444EBE72AAA74F998E3A"/>
    <w:rsid w:val="00BB7EE4"/>
  </w:style>
  <w:style w:type="paragraph" w:customStyle="1" w:styleId="224CC0C8CA353F4391C385C7AB9F425D">
    <w:name w:val="224CC0C8CA353F4391C385C7AB9F425D"/>
    <w:rsid w:val="00BB7EE4"/>
  </w:style>
  <w:style w:type="paragraph" w:customStyle="1" w:styleId="0CAA79962C91884E812FAA86F4B2BA0F">
    <w:name w:val="0CAA79962C91884E812FAA86F4B2BA0F"/>
    <w:rsid w:val="00BB7EE4"/>
  </w:style>
  <w:style w:type="paragraph" w:customStyle="1" w:styleId="C95EA60723685C48B7402DE80595A715">
    <w:name w:val="C95EA60723685C48B7402DE80595A715"/>
    <w:rsid w:val="00BB7EE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3A2E1D3100345B176D0145BB6396C">
    <w:name w:val="E6A3A2E1D3100345B176D0145BB6396C"/>
    <w:rsid w:val="00BB7EE4"/>
  </w:style>
  <w:style w:type="paragraph" w:customStyle="1" w:styleId="90C01483ED4330408947DF565C06F7FD">
    <w:name w:val="90C01483ED4330408947DF565C06F7FD"/>
    <w:rsid w:val="00BB7EE4"/>
  </w:style>
  <w:style w:type="paragraph" w:customStyle="1" w:styleId="5341F0CE9C0CF442B85FC81E8C0DB050">
    <w:name w:val="5341F0CE9C0CF442B85FC81E8C0DB050"/>
    <w:rsid w:val="00BB7EE4"/>
  </w:style>
  <w:style w:type="paragraph" w:customStyle="1" w:styleId="1EB8163B69B4BC4C9FDEC783E3539E6A">
    <w:name w:val="1EB8163B69B4BC4C9FDEC783E3539E6A"/>
    <w:rsid w:val="00BB7EE4"/>
  </w:style>
  <w:style w:type="paragraph" w:customStyle="1" w:styleId="6123453055413B419DBCB8CC789E6365">
    <w:name w:val="6123453055413B419DBCB8CC789E6365"/>
    <w:rsid w:val="00BB7EE4"/>
  </w:style>
  <w:style w:type="paragraph" w:customStyle="1" w:styleId="D9AD01E170AA444EBE72AAA74F998E3A">
    <w:name w:val="D9AD01E170AA444EBE72AAA74F998E3A"/>
    <w:rsid w:val="00BB7EE4"/>
  </w:style>
  <w:style w:type="paragraph" w:customStyle="1" w:styleId="224CC0C8CA353F4391C385C7AB9F425D">
    <w:name w:val="224CC0C8CA353F4391C385C7AB9F425D"/>
    <w:rsid w:val="00BB7EE4"/>
  </w:style>
  <w:style w:type="paragraph" w:customStyle="1" w:styleId="0CAA79962C91884E812FAA86F4B2BA0F">
    <w:name w:val="0CAA79962C91884E812FAA86F4B2BA0F"/>
    <w:rsid w:val="00BB7EE4"/>
  </w:style>
  <w:style w:type="paragraph" w:customStyle="1" w:styleId="C95EA60723685C48B7402DE80595A715">
    <w:name w:val="C95EA60723685C48B7402DE80595A715"/>
    <w:rsid w:val="00BB7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7443-9086-6248-B5DB-6DD9AB54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864</Words>
  <Characters>4925</Characters>
  <Application>Microsoft Macintosh Word</Application>
  <DocSecurity>0</DocSecurity>
  <Lines>41</Lines>
  <Paragraphs>11</Paragraphs>
  <ScaleCrop>false</ScaleCrop>
  <Company>Oregon Coalition of Local Health Officials, Inc</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2017-02-15T00:18:00Z</dcterms:created>
  <dcterms:modified xsi:type="dcterms:W3CDTF">2017-02-15T00:18:00Z</dcterms:modified>
</cp:coreProperties>
</file>