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842" w:rsidRPr="003007AD" w:rsidRDefault="00187349" w:rsidP="003007AD">
      <w:pPr>
        <w:jc w:val="center"/>
        <w:rPr>
          <w:b/>
          <w:sz w:val="32"/>
          <w:szCs w:val="32"/>
          <w:u w:val="single"/>
        </w:rPr>
      </w:pPr>
      <w:bookmarkStart w:id="0" w:name="_GoBack"/>
      <w:bookmarkEnd w:id="0"/>
      <w:r w:rsidRPr="003007AD">
        <w:rPr>
          <w:b/>
          <w:sz w:val="32"/>
          <w:szCs w:val="32"/>
          <w:u w:val="single"/>
        </w:rPr>
        <w:t>SBHC M</w:t>
      </w:r>
      <w:r w:rsidR="00D93919" w:rsidRPr="003007AD">
        <w:rPr>
          <w:b/>
          <w:sz w:val="32"/>
          <w:szCs w:val="32"/>
          <w:u w:val="single"/>
        </w:rPr>
        <w:t>ental Health Grant Proposed Funding Formula Overview</w:t>
      </w:r>
    </w:p>
    <w:p w:rsidR="003007AD" w:rsidRPr="003007AD" w:rsidRDefault="003007AD">
      <w:pPr>
        <w:rPr>
          <w:i/>
          <w:sz w:val="28"/>
          <w:szCs w:val="28"/>
        </w:rPr>
      </w:pPr>
      <w:r w:rsidRPr="003007AD">
        <w:rPr>
          <w:sz w:val="28"/>
          <w:szCs w:val="28"/>
        </w:rPr>
        <w:t xml:space="preserve">In July 2016, the SPO convened an SBHC Mental Health Advisory Group to focus on systems issues. One of the first tasks of the group was to explore whether they (with the SPO assistance) could devise an easier and more equitable way of disbursing SBHC Mental Health Capacity Grants for the 2017-19 biennium. Currently the funding for the Mental Health Expansion Grant is as follows: </w:t>
      </w:r>
    </w:p>
    <w:p w:rsidR="00187349" w:rsidRDefault="003007AD">
      <w:pPr>
        <w:rPr>
          <w:b/>
          <w:sz w:val="28"/>
          <w:szCs w:val="28"/>
        </w:rPr>
      </w:pPr>
      <w:r w:rsidRPr="003007AD">
        <w:rPr>
          <w:b/>
          <w:noProof/>
          <w:sz w:val="28"/>
          <w:szCs w:val="28"/>
        </w:rPr>
        <mc:AlternateContent>
          <mc:Choice Requires="wps">
            <w:drawing>
              <wp:anchor distT="0" distB="0" distL="114300" distR="114300" simplePos="0" relativeHeight="251659264" behindDoc="0" locked="0" layoutInCell="1" allowOverlap="1" wp14:anchorId="543303D5" wp14:editId="1BB5FD49">
                <wp:simplePos x="0" y="0"/>
                <wp:positionH relativeFrom="column">
                  <wp:posOffset>0</wp:posOffset>
                </wp:positionH>
                <wp:positionV relativeFrom="paragraph">
                  <wp:posOffset>-635</wp:posOffset>
                </wp:positionV>
                <wp:extent cx="5720080" cy="4511040"/>
                <wp:effectExtent l="0" t="0" r="13970" b="22860"/>
                <wp:wrapNone/>
                <wp:docPr id="4" name="Rectangle 3"/>
                <wp:cNvGraphicFramePr/>
                <a:graphic xmlns:a="http://schemas.openxmlformats.org/drawingml/2006/main">
                  <a:graphicData uri="http://schemas.microsoft.com/office/word/2010/wordprocessingShape">
                    <wps:wsp>
                      <wps:cNvSpPr/>
                      <wps:spPr>
                        <a:xfrm>
                          <a:off x="0" y="0"/>
                          <a:ext cx="5720080" cy="45110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09DC659" id="Rectangle 3" o:spid="_x0000_s1026" style="position:absolute;margin-left:0;margin-top:-.05pt;width:450.4pt;height:35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" fillcolor="white [3212]" strokecolor="black [3213]" strokeweight="1pt"/>
            </w:pict>
          </mc:Fallback>
        </mc:AlternateContent>
      </w:r>
      <w:r w:rsidRPr="003007AD">
        <w:rPr>
          <w:b/>
          <w:noProof/>
          <w:sz w:val="28"/>
          <w:szCs w:val="28"/>
        </w:rPr>
        <mc:AlternateContent>
          <mc:Choice Requires="wps">
            <w:drawing>
              <wp:anchor distT="0" distB="0" distL="114300" distR="114300" simplePos="0" relativeHeight="251660288" behindDoc="0" locked="0" layoutInCell="1" allowOverlap="1" wp14:anchorId="2400AC48" wp14:editId="48DDFAE8">
                <wp:simplePos x="0" y="0"/>
                <wp:positionH relativeFrom="column">
                  <wp:posOffset>467360</wp:posOffset>
                </wp:positionH>
                <wp:positionV relativeFrom="paragraph">
                  <wp:posOffset>243205</wp:posOffset>
                </wp:positionV>
                <wp:extent cx="4861560" cy="646331"/>
                <wp:effectExtent l="0" t="0" r="0" b="0"/>
                <wp:wrapNone/>
                <wp:docPr id="5" name="TextBox 4"/>
                <wp:cNvGraphicFramePr/>
                <a:graphic xmlns:a="http://schemas.openxmlformats.org/drawingml/2006/main">
                  <a:graphicData uri="http://schemas.microsoft.com/office/word/2010/wordprocessingShape">
                    <wps:wsp>
                      <wps:cNvSpPr txBox="1"/>
                      <wps:spPr>
                        <a:xfrm>
                          <a:off x="0" y="0"/>
                          <a:ext cx="4861560" cy="646331"/>
                        </a:xfrm>
                        <a:prstGeom prst="rect">
                          <a:avLst/>
                        </a:prstGeom>
                        <a:noFill/>
                      </wps:spPr>
                      <wps:txbx>
                        <w:txbxContent>
                          <w:p w:rsidR="003007AD" w:rsidRDefault="003007AD" w:rsidP="003007AD">
                            <w:pPr>
                              <w:pStyle w:val="NormalWeb"/>
                              <w:spacing w:before="0" w:beforeAutospacing="0" w:after="0" w:afterAutospacing="0"/>
                              <w:jc w:val="center"/>
                            </w:pPr>
                            <w:r>
                              <w:rPr>
                                <w:rFonts w:asciiTheme="minorHAnsi" w:hAnsi="Calibri" w:cstheme="minorBidi"/>
                                <w:color w:val="000000" w:themeColor="text1"/>
                                <w:kern w:val="24"/>
                                <w:sz w:val="36"/>
                                <w:szCs w:val="36"/>
                                <w:u w:val="single"/>
                              </w:rPr>
                              <w:t>Mental Health Expansion Grant (2015-17)</w:t>
                            </w:r>
                          </w:p>
                          <w:p w:rsidR="003007AD" w:rsidRDefault="003007AD" w:rsidP="003007AD">
                            <w:pPr>
                              <w:pStyle w:val="NormalWeb"/>
                              <w:spacing w:before="0" w:beforeAutospacing="0" w:after="0" w:afterAutospacing="0"/>
                              <w:jc w:val="center"/>
                            </w:pPr>
                            <w:r>
                              <w:rPr>
                                <w:rFonts w:asciiTheme="minorHAnsi" w:hAnsi="Calibri" w:cstheme="minorBidi"/>
                                <w:color w:val="000000" w:themeColor="text1"/>
                                <w:kern w:val="24"/>
                                <w:sz w:val="36"/>
                                <w:szCs w:val="36"/>
                              </w:rPr>
                              <w:t>$ 6.7 million from Health Systems</w:t>
                            </w:r>
                          </w:p>
                        </w:txbxContent>
                      </wps:txbx>
                      <wps:bodyPr wrap="square" rtlCol="0">
                        <a:spAutoFit/>
                      </wps:bodyPr>
                    </wps:wsp>
                  </a:graphicData>
                </a:graphic>
              </wp:anchor>
            </w:drawing>
          </mc:Choice>
          <mc:Fallback xmlns:w15="http://schemas.microsoft.com/office/word/2012/wordml">
            <w:pict>
              <v:shapetype w14:anchorId="2400AC48" id="_x0000_t202" coordsize="21600,21600" o:spt="202" path="m,l,21600r21600,l21600,xe">
                <v:stroke joinstyle="miter"/>
                <v:path gradientshapeok="t" o:connecttype="rect"/>
              </v:shapetype>
              <v:shape id="TextBox 4" o:spid="_x0000_s1026" type="#_x0000_t202" style="position:absolute;margin-left:36.8pt;margin-top:19.15pt;width:382.8pt;height:5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" filled="f" stroked="f">
                <v:textbox style="mso-fit-shape-to-text:t">
                  <w:txbxContent>
                    <w:p w:rsidR="003007AD" w:rsidRDefault="003007AD" w:rsidP="003007AD">
                      <w:pPr>
                        <w:pStyle w:val="NormalWeb"/>
                        <w:spacing w:before="0" w:beforeAutospacing="0" w:after="0" w:afterAutospacing="0"/>
                        <w:jc w:val="center"/>
                      </w:pPr>
                      <w:r>
                        <w:rPr>
                          <w:rFonts w:asciiTheme="minorHAnsi" w:hAnsi="Calibri" w:cstheme="minorBidi"/>
                          <w:color w:val="000000" w:themeColor="text1"/>
                          <w:kern w:val="24"/>
                          <w:sz w:val="36"/>
                          <w:szCs w:val="36"/>
                          <w:u w:val="single"/>
                        </w:rPr>
                        <w:t>Mental Health Expansion Grant (2015-17)</w:t>
                      </w:r>
                    </w:p>
                    <w:p w:rsidR="003007AD" w:rsidRDefault="003007AD" w:rsidP="003007AD">
                      <w:pPr>
                        <w:pStyle w:val="NormalWeb"/>
                        <w:spacing w:before="0" w:beforeAutospacing="0" w:after="0" w:afterAutospacing="0"/>
                        <w:jc w:val="center"/>
                      </w:pPr>
                      <w:r>
                        <w:rPr>
                          <w:rFonts w:asciiTheme="minorHAnsi" w:hAnsi="Calibri" w:cstheme="minorBidi"/>
                          <w:color w:val="000000" w:themeColor="text1"/>
                          <w:kern w:val="24"/>
                          <w:sz w:val="36"/>
                          <w:szCs w:val="36"/>
                        </w:rPr>
                        <w:t>$ 6.7 million from Health Systems</w:t>
                      </w:r>
                    </w:p>
                  </w:txbxContent>
                </v:textbox>
              </v:shape>
            </w:pict>
          </mc:Fallback>
        </mc:AlternateContent>
      </w:r>
      <w:r w:rsidRPr="003007AD">
        <w:rPr>
          <w:b/>
          <w:noProof/>
          <w:sz w:val="28"/>
          <w:szCs w:val="28"/>
        </w:rPr>
        <mc:AlternateContent>
          <mc:Choice Requires="wps">
            <w:drawing>
              <wp:anchor distT="0" distB="0" distL="114300" distR="114300" simplePos="0" relativeHeight="251661312" behindDoc="0" locked="0" layoutInCell="1" allowOverlap="1" wp14:anchorId="29F52F36" wp14:editId="2FC295D7">
                <wp:simplePos x="0" y="0"/>
                <wp:positionH relativeFrom="column">
                  <wp:posOffset>1209040</wp:posOffset>
                </wp:positionH>
                <wp:positionV relativeFrom="paragraph">
                  <wp:posOffset>889000</wp:posOffset>
                </wp:positionV>
                <wp:extent cx="1689100" cy="542389"/>
                <wp:effectExtent l="0" t="0" r="25400" b="29210"/>
                <wp:wrapNone/>
                <wp:docPr id="7" name="Straight Connector 6"/>
                <wp:cNvGraphicFramePr/>
                <a:graphic xmlns:a="http://schemas.openxmlformats.org/drawingml/2006/main">
                  <a:graphicData uri="http://schemas.microsoft.com/office/word/2010/wordprocessingShape">
                    <wps:wsp>
                      <wps:cNvCnPr/>
                      <wps:spPr>
                        <a:xfrm flipH="1">
                          <a:off x="0" y="0"/>
                          <a:ext cx="1689100" cy="5423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83324A3" id="Straight Connector 6"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95.2pt,70pt" to="228.2pt,1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" strokecolor="black [3200]" strokeweight=".5pt">
                <v:stroke joinstyle="miter"/>
              </v:line>
            </w:pict>
          </mc:Fallback>
        </mc:AlternateContent>
      </w:r>
      <w:r w:rsidRPr="003007AD">
        <w:rPr>
          <w:b/>
          <w:noProof/>
          <w:sz w:val="28"/>
          <w:szCs w:val="28"/>
        </w:rPr>
        <mc:AlternateContent>
          <mc:Choice Requires="wps">
            <w:drawing>
              <wp:anchor distT="0" distB="0" distL="114300" distR="114300" simplePos="0" relativeHeight="251662336" behindDoc="0" locked="0" layoutInCell="1" allowOverlap="1" wp14:anchorId="73157963" wp14:editId="56FB150C">
                <wp:simplePos x="0" y="0"/>
                <wp:positionH relativeFrom="column">
                  <wp:posOffset>2898140</wp:posOffset>
                </wp:positionH>
                <wp:positionV relativeFrom="paragraph">
                  <wp:posOffset>889000</wp:posOffset>
                </wp:positionV>
                <wp:extent cx="1551940" cy="501749"/>
                <wp:effectExtent l="0" t="0" r="29210" b="31750"/>
                <wp:wrapNone/>
                <wp:docPr id="9" name="Straight Connector 8"/>
                <wp:cNvGraphicFramePr/>
                <a:graphic xmlns:a="http://schemas.openxmlformats.org/drawingml/2006/main">
                  <a:graphicData uri="http://schemas.microsoft.com/office/word/2010/wordprocessingShape">
                    <wps:wsp>
                      <wps:cNvCnPr/>
                      <wps:spPr>
                        <a:xfrm>
                          <a:off x="0" y="0"/>
                          <a:ext cx="1551940" cy="5017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8811150"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8.2pt,70pt" to="350.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" strokecolor="black [3200]" strokeweight=".5pt">
                <v:stroke joinstyle="miter"/>
              </v:line>
            </w:pict>
          </mc:Fallback>
        </mc:AlternateContent>
      </w:r>
      <w:r w:rsidRPr="003007AD">
        <w:rPr>
          <w:b/>
          <w:noProof/>
          <w:sz w:val="28"/>
          <w:szCs w:val="28"/>
        </w:rPr>
        <mc:AlternateContent>
          <mc:Choice Requires="wps">
            <w:drawing>
              <wp:anchor distT="0" distB="0" distL="114300" distR="114300" simplePos="0" relativeHeight="251663360" behindDoc="0" locked="0" layoutInCell="1" allowOverlap="1" wp14:anchorId="11C8759D" wp14:editId="5254D0A4">
                <wp:simplePos x="0" y="0"/>
                <wp:positionH relativeFrom="column">
                  <wp:posOffset>314960</wp:posOffset>
                </wp:positionH>
                <wp:positionV relativeFrom="paragraph">
                  <wp:posOffset>1431925</wp:posOffset>
                </wp:positionV>
                <wp:extent cx="1869440" cy="646331"/>
                <wp:effectExtent l="0" t="0" r="0" b="0"/>
                <wp:wrapNone/>
                <wp:docPr id="10" name="TextBox 9"/>
                <wp:cNvGraphicFramePr/>
                <a:graphic xmlns:a="http://schemas.openxmlformats.org/drawingml/2006/main">
                  <a:graphicData uri="http://schemas.microsoft.com/office/word/2010/wordprocessingShape">
                    <wps:wsp>
                      <wps:cNvSpPr txBox="1"/>
                      <wps:spPr>
                        <a:xfrm>
                          <a:off x="0" y="0"/>
                          <a:ext cx="1869440" cy="646331"/>
                        </a:xfrm>
                        <a:prstGeom prst="rect">
                          <a:avLst/>
                        </a:prstGeom>
                        <a:noFill/>
                      </wps:spPr>
                      <wps:txbx>
                        <w:txbxContent>
                          <w:p w:rsidR="003007AD" w:rsidRDefault="003007AD" w:rsidP="003007AD">
                            <w:pPr>
                              <w:pStyle w:val="NormalWeb"/>
                              <w:spacing w:before="0" w:beforeAutospacing="0" w:after="0" w:afterAutospacing="0"/>
                              <w:jc w:val="center"/>
                            </w:pPr>
                            <w:r>
                              <w:rPr>
                                <w:rFonts w:asciiTheme="minorHAnsi" w:hAnsi="Calibri" w:cstheme="minorBidi"/>
                                <w:color w:val="000000" w:themeColor="text1"/>
                                <w:kern w:val="24"/>
                                <w:sz w:val="36"/>
                                <w:szCs w:val="36"/>
                              </w:rPr>
                              <w:t>Capacity Grants</w:t>
                            </w:r>
                          </w:p>
                          <w:p w:rsidR="003007AD" w:rsidRDefault="003007AD" w:rsidP="003007AD">
                            <w:pPr>
                              <w:pStyle w:val="NormalWeb"/>
                              <w:spacing w:before="0" w:beforeAutospacing="0" w:after="0" w:afterAutospacing="0"/>
                              <w:jc w:val="center"/>
                            </w:pPr>
                            <w:r>
                              <w:rPr>
                                <w:rFonts w:asciiTheme="minorHAnsi" w:hAnsi="Calibri" w:cstheme="minorBidi"/>
                                <w:color w:val="000000" w:themeColor="text1"/>
                                <w:kern w:val="24"/>
                                <w:sz w:val="36"/>
                                <w:szCs w:val="36"/>
                              </w:rPr>
                              <w:t>$5,706,800</w:t>
                            </w:r>
                          </w:p>
                        </w:txbxContent>
                      </wps:txbx>
                      <wps:bodyPr wrap="square" rtlCol="0">
                        <a:spAutoFit/>
                      </wps:bodyPr>
                    </wps:wsp>
                  </a:graphicData>
                </a:graphic>
              </wp:anchor>
            </w:drawing>
          </mc:Choice>
          <mc:Fallback xmlns:w15="http://schemas.microsoft.com/office/word/2012/wordml">
            <w:pict>
              <v:shape w14:anchorId="11C8759D" id="TextBox 9" o:spid="_x0000_s1027" type="#_x0000_t202" style="position:absolute;margin-left:24.8pt;margin-top:112.75pt;width:147.2pt;height:50.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" filled="f" stroked="f">
                <v:textbox style="mso-fit-shape-to-text:t">
                  <w:txbxContent>
                    <w:p w:rsidR="003007AD" w:rsidRDefault="003007AD" w:rsidP="003007AD">
                      <w:pPr>
                        <w:pStyle w:val="NormalWeb"/>
                        <w:spacing w:before="0" w:beforeAutospacing="0" w:after="0" w:afterAutospacing="0"/>
                        <w:jc w:val="center"/>
                      </w:pPr>
                      <w:r>
                        <w:rPr>
                          <w:rFonts w:asciiTheme="minorHAnsi" w:hAnsi="Calibri" w:cstheme="minorBidi"/>
                          <w:color w:val="000000" w:themeColor="text1"/>
                          <w:kern w:val="24"/>
                          <w:sz w:val="36"/>
                          <w:szCs w:val="36"/>
                        </w:rPr>
                        <w:t>Capacity Grants</w:t>
                      </w:r>
                    </w:p>
                    <w:p w:rsidR="003007AD" w:rsidRDefault="003007AD" w:rsidP="003007AD">
                      <w:pPr>
                        <w:pStyle w:val="NormalWeb"/>
                        <w:spacing w:before="0" w:beforeAutospacing="0" w:after="0" w:afterAutospacing="0"/>
                        <w:jc w:val="center"/>
                      </w:pPr>
                      <w:r>
                        <w:rPr>
                          <w:rFonts w:asciiTheme="minorHAnsi" w:hAnsi="Calibri" w:cstheme="minorBidi"/>
                          <w:color w:val="000000" w:themeColor="text1"/>
                          <w:kern w:val="24"/>
                          <w:sz w:val="36"/>
                          <w:szCs w:val="36"/>
                        </w:rPr>
                        <w:t>$5,706,800</w:t>
                      </w:r>
                    </w:p>
                  </w:txbxContent>
                </v:textbox>
              </v:shape>
            </w:pict>
          </mc:Fallback>
        </mc:AlternateContent>
      </w:r>
      <w:r w:rsidRPr="003007AD">
        <w:rPr>
          <w:b/>
          <w:noProof/>
          <w:sz w:val="28"/>
          <w:szCs w:val="28"/>
        </w:rPr>
        <mc:AlternateContent>
          <mc:Choice Requires="wps">
            <w:drawing>
              <wp:anchor distT="0" distB="0" distL="114300" distR="114300" simplePos="0" relativeHeight="251664384" behindDoc="0" locked="0" layoutInCell="1" allowOverlap="1" wp14:anchorId="781922E5" wp14:editId="775C9656">
                <wp:simplePos x="0" y="0"/>
                <wp:positionH relativeFrom="column">
                  <wp:posOffset>3611880</wp:posOffset>
                </wp:positionH>
                <wp:positionV relativeFrom="paragraph">
                  <wp:posOffset>1391285</wp:posOffset>
                </wp:positionV>
                <wp:extent cx="1757680" cy="646331"/>
                <wp:effectExtent l="0" t="0" r="0" b="0"/>
                <wp:wrapNone/>
                <wp:docPr id="11" name="TextBox 10"/>
                <wp:cNvGraphicFramePr/>
                <a:graphic xmlns:a="http://schemas.openxmlformats.org/drawingml/2006/main">
                  <a:graphicData uri="http://schemas.microsoft.com/office/word/2010/wordprocessingShape">
                    <wps:wsp>
                      <wps:cNvSpPr txBox="1"/>
                      <wps:spPr>
                        <a:xfrm>
                          <a:off x="0" y="0"/>
                          <a:ext cx="1757680" cy="646331"/>
                        </a:xfrm>
                        <a:prstGeom prst="rect">
                          <a:avLst/>
                        </a:prstGeom>
                        <a:noFill/>
                      </wps:spPr>
                      <wps:txbx>
                        <w:txbxContent>
                          <w:p w:rsidR="003007AD" w:rsidRDefault="003007AD" w:rsidP="003007AD">
                            <w:pPr>
                              <w:pStyle w:val="NormalWeb"/>
                              <w:spacing w:before="0" w:beforeAutospacing="0" w:after="0" w:afterAutospacing="0"/>
                              <w:jc w:val="center"/>
                            </w:pPr>
                            <w:r>
                              <w:rPr>
                                <w:rFonts w:asciiTheme="minorHAnsi" w:hAnsi="Calibri" w:cstheme="minorBidi"/>
                                <w:color w:val="000000" w:themeColor="text1"/>
                                <w:kern w:val="24"/>
                                <w:sz w:val="36"/>
                                <w:szCs w:val="36"/>
                              </w:rPr>
                              <w:t>Support Projects</w:t>
                            </w:r>
                          </w:p>
                          <w:p w:rsidR="003007AD" w:rsidRDefault="003007AD" w:rsidP="003007AD">
                            <w:pPr>
                              <w:pStyle w:val="NormalWeb"/>
                              <w:spacing w:before="0" w:beforeAutospacing="0" w:after="0" w:afterAutospacing="0"/>
                              <w:jc w:val="center"/>
                            </w:pPr>
                            <w:r>
                              <w:rPr>
                                <w:rFonts w:asciiTheme="minorHAnsi" w:hAnsi="Calibri" w:cstheme="minorBidi"/>
                                <w:color w:val="000000" w:themeColor="text1"/>
                                <w:kern w:val="24"/>
                                <w:sz w:val="36"/>
                                <w:szCs w:val="36"/>
                              </w:rPr>
                              <w:t>$751,200</w:t>
                            </w:r>
                          </w:p>
                        </w:txbxContent>
                      </wps:txbx>
                      <wps:bodyPr wrap="square" rtlCol="0">
                        <a:spAutoFit/>
                      </wps:bodyPr>
                    </wps:wsp>
                  </a:graphicData>
                </a:graphic>
              </wp:anchor>
            </w:drawing>
          </mc:Choice>
          <mc:Fallback xmlns:w15="http://schemas.microsoft.com/office/word/2012/wordml">
            <w:pict>
              <v:shape w14:anchorId="781922E5" id="TextBox 10" o:spid="_x0000_s1028" type="#_x0000_t202" style="position:absolute;margin-left:284.4pt;margin-top:109.55pt;width:138.4pt;height:50.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" filled="f" stroked="f">
                <v:textbox style="mso-fit-shape-to-text:t">
                  <w:txbxContent>
                    <w:p w:rsidR="003007AD" w:rsidRDefault="003007AD" w:rsidP="003007AD">
                      <w:pPr>
                        <w:pStyle w:val="NormalWeb"/>
                        <w:spacing w:before="0" w:beforeAutospacing="0" w:after="0" w:afterAutospacing="0"/>
                        <w:jc w:val="center"/>
                      </w:pPr>
                      <w:r>
                        <w:rPr>
                          <w:rFonts w:asciiTheme="minorHAnsi" w:hAnsi="Calibri" w:cstheme="minorBidi"/>
                          <w:color w:val="000000" w:themeColor="text1"/>
                          <w:kern w:val="24"/>
                          <w:sz w:val="36"/>
                          <w:szCs w:val="36"/>
                        </w:rPr>
                        <w:t>Support Projects</w:t>
                      </w:r>
                    </w:p>
                    <w:p w:rsidR="003007AD" w:rsidRDefault="003007AD" w:rsidP="003007AD">
                      <w:pPr>
                        <w:pStyle w:val="NormalWeb"/>
                        <w:spacing w:before="0" w:beforeAutospacing="0" w:after="0" w:afterAutospacing="0"/>
                        <w:jc w:val="center"/>
                      </w:pPr>
                      <w:r>
                        <w:rPr>
                          <w:rFonts w:asciiTheme="minorHAnsi" w:hAnsi="Calibri" w:cstheme="minorBidi"/>
                          <w:color w:val="000000" w:themeColor="text1"/>
                          <w:kern w:val="24"/>
                          <w:sz w:val="36"/>
                          <w:szCs w:val="36"/>
                        </w:rPr>
                        <w:t>$751,200</w:t>
                      </w:r>
                    </w:p>
                  </w:txbxContent>
                </v:textbox>
              </v:shape>
            </w:pict>
          </mc:Fallback>
        </mc:AlternateContent>
      </w:r>
      <w:r w:rsidRPr="003007AD">
        <w:rPr>
          <w:b/>
          <w:noProof/>
          <w:sz w:val="28"/>
          <w:szCs w:val="28"/>
        </w:rPr>
        <mc:AlternateContent>
          <mc:Choice Requires="wps">
            <w:drawing>
              <wp:anchor distT="0" distB="0" distL="114300" distR="114300" simplePos="0" relativeHeight="251665408" behindDoc="0" locked="0" layoutInCell="1" allowOverlap="1" wp14:anchorId="463734B7" wp14:editId="7963532F">
                <wp:simplePos x="0" y="0"/>
                <wp:positionH relativeFrom="column">
                  <wp:posOffset>314960</wp:posOffset>
                </wp:positionH>
                <wp:positionV relativeFrom="paragraph">
                  <wp:posOffset>2077720</wp:posOffset>
                </wp:positionV>
                <wp:extent cx="2011680" cy="2223686"/>
                <wp:effectExtent l="0" t="0" r="26670" b="24765"/>
                <wp:wrapNone/>
                <wp:docPr id="18" name="Rectangle 17"/>
                <wp:cNvGraphicFramePr/>
                <a:graphic xmlns:a="http://schemas.openxmlformats.org/drawingml/2006/main">
                  <a:graphicData uri="http://schemas.microsoft.com/office/word/2010/wordprocessingShape">
                    <wps:wsp>
                      <wps:cNvSpPr/>
                      <wps:spPr>
                        <a:xfrm>
                          <a:off x="0" y="0"/>
                          <a:ext cx="2011680" cy="222368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D43D5B4" id="Rectangle 17" o:spid="_x0000_s1026" style="position:absolute;margin-left:24.8pt;margin-top:163.6pt;width:158.4pt;height:175.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" fillcolor="white [3212]" strokecolor="black [3213]" strokeweight="1pt"/>
            </w:pict>
          </mc:Fallback>
        </mc:AlternateContent>
      </w:r>
      <w:r w:rsidRPr="003007AD">
        <w:rPr>
          <w:b/>
          <w:noProof/>
          <w:sz w:val="28"/>
          <w:szCs w:val="28"/>
        </w:rPr>
        <mc:AlternateContent>
          <mc:Choice Requires="wps">
            <w:drawing>
              <wp:anchor distT="0" distB="0" distL="114300" distR="114300" simplePos="0" relativeHeight="251666432" behindDoc="0" locked="0" layoutInCell="1" allowOverlap="1" wp14:anchorId="27F95BBE" wp14:editId="244146E4">
                <wp:simplePos x="0" y="0"/>
                <wp:positionH relativeFrom="column">
                  <wp:posOffset>314960</wp:posOffset>
                </wp:positionH>
                <wp:positionV relativeFrom="paragraph">
                  <wp:posOffset>2077720</wp:posOffset>
                </wp:positionV>
                <wp:extent cx="2133600" cy="2044700"/>
                <wp:effectExtent l="0" t="0" r="0" b="0"/>
                <wp:wrapNone/>
                <wp:docPr id="19" name="TextBox 18"/>
                <wp:cNvGraphicFramePr/>
                <a:graphic xmlns:a="http://schemas.openxmlformats.org/drawingml/2006/main">
                  <a:graphicData uri="http://schemas.microsoft.com/office/word/2010/wordprocessingShape">
                    <wps:wsp>
                      <wps:cNvSpPr txBox="1"/>
                      <wps:spPr>
                        <a:xfrm>
                          <a:off x="0" y="0"/>
                          <a:ext cx="2133600" cy="2044700"/>
                        </a:xfrm>
                        <a:prstGeom prst="rect">
                          <a:avLst/>
                        </a:prstGeom>
                        <a:noFill/>
                      </wps:spPr>
                      <wps:txbx>
                        <w:txbxContent>
                          <w:p w:rsidR="003007AD" w:rsidRDefault="003007AD" w:rsidP="003007AD">
                            <w:pPr>
                              <w:pStyle w:val="ListParagraph"/>
                              <w:numPr>
                                <w:ilvl w:val="0"/>
                                <w:numId w:val="8"/>
                              </w:numPr>
                              <w:tabs>
                                <w:tab w:val="clear" w:pos="720"/>
                                <w:tab w:val="num" w:pos="360"/>
                              </w:tabs>
                              <w:spacing w:after="0" w:line="240" w:lineRule="auto"/>
                              <w:ind w:left="450"/>
                              <w:rPr>
                                <w:rFonts w:eastAsia="Times New Roman"/>
                                <w:sz w:val="28"/>
                                <w:szCs w:val="24"/>
                              </w:rPr>
                            </w:pPr>
                            <w:r>
                              <w:rPr>
                                <w:rFonts w:hAnsi="Calibri"/>
                                <w:color w:val="000000" w:themeColor="text1"/>
                                <w:kern w:val="24"/>
                                <w:sz w:val="28"/>
                                <w:szCs w:val="28"/>
                              </w:rPr>
                              <w:t>52 SBHCs funded</w:t>
                            </w:r>
                          </w:p>
                          <w:p w:rsidR="003007AD" w:rsidRDefault="003007AD" w:rsidP="003007AD">
                            <w:pPr>
                              <w:pStyle w:val="ListParagraph"/>
                              <w:numPr>
                                <w:ilvl w:val="0"/>
                                <w:numId w:val="8"/>
                              </w:numPr>
                              <w:tabs>
                                <w:tab w:val="clear" w:pos="720"/>
                                <w:tab w:val="num" w:pos="360"/>
                              </w:tabs>
                              <w:spacing w:after="0" w:line="240" w:lineRule="auto"/>
                              <w:ind w:left="450"/>
                              <w:rPr>
                                <w:rFonts w:eastAsia="Times New Roman"/>
                                <w:sz w:val="28"/>
                              </w:rPr>
                            </w:pPr>
                            <w:r>
                              <w:rPr>
                                <w:rFonts w:hAnsi="Calibri"/>
                                <w:color w:val="000000" w:themeColor="text1"/>
                                <w:kern w:val="24"/>
                                <w:sz w:val="28"/>
                                <w:szCs w:val="28"/>
                              </w:rPr>
                              <w:t>22 counties</w:t>
                            </w:r>
                          </w:p>
                          <w:p w:rsidR="003007AD" w:rsidRDefault="003007AD" w:rsidP="003007AD">
                            <w:pPr>
                              <w:pStyle w:val="ListParagraph"/>
                              <w:numPr>
                                <w:ilvl w:val="0"/>
                                <w:numId w:val="8"/>
                              </w:numPr>
                              <w:tabs>
                                <w:tab w:val="clear" w:pos="720"/>
                                <w:tab w:val="num" w:pos="360"/>
                              </w:tabs>
                              <w:spacing w:after="0" w:line="240" w:lineRule="auto"/>
                              <w:ind w:left="450"/>
                              <w:rPr>
                                <w:rFonts w:eastAsia="Times New Roman"/>
                                <w:sz w:val="28"/>
                              </w:rPr>
                            </w:pPr>
                            <w:r>
                              <w:rPr>
                                <w:rFonts w:hAnsi="Calibri"/>
                                <w:color w:val="000000" w:themeColor="text1"/>
                                <w:kern w:val="24"/>
                                <w:sz w:val="28"/>
                                <w:szCs w:val="28"/>
                              </w:rPr>
                              <w:t>32.91 FTE of QMHP positions</w:t>
                            </w:r>
                          </w:p>
                          <w:p w:rsidR="003007AD" w:rsidRDefault="003007AD" w:rsidP="003007AD">
                            <w:pPr>
                              <w:pStyle w:val="ListParagraph"/>
                              <w:numPr>
                                <w:ilvl w:val="0"/>
                                <w:numId w:val="8"/>
                              </w:numPr>
                              <w:tabs>
                                <w:tab w:val="clear" w:pos="720"/>
                                <w:tab w:val="num" w:pos="360"/>
                              </w:tabs>
                              <w:spacing w:after="0" w:line="240" w:lineRule="auto"/>
                              <w:ind w:left="450"/>
                              <w:rPr>
                                <w:rFonts w:eastAsia="Times New Roman"/>
                                <w:sz w:val="28"/>
                              </w:rPr>
                            </w:pPr>
                            <w:r>
                              <w:rPr>
                                <w:rFonts w:hAnsi="Calibri"/>
                                <w:color w:val="000000" w:themeColor="text1"/>
                                <w:kern w:val="24"/>
                                <w:sz w:val="28"/>
                                <w:szCs w:val="28"/>
                              </w:rPr>
                              <w:t>Max award ~ $200,000</w:t>
                            </w:r>
                          </w:p>
                          <w:p w:rsidR="003007AD" w:rsidRDefault="003007AD" w:rsidP="003007AD">
                            <w:pPr>
                              <w:pStyle w:val="ListParagraph"/>
                              <w:numPr>
                                <w:ilvl w:val="0"/>
                                <w:numId w:val="8"/>
                              </w:numPr>
                              <w:tabs>
                                <w:tab w:val="clear" w:pos="720"/>
                                <w:tab w:val="num" w:pos="360"/>
                              </w:tabs>
                              <w:spacing w:after="0" w:line="240" w:lineRule="auto"/>
                              <w:ind w:left="450"/>
                              <w:rPr>
                                <w:rFonts w:eastAsia="Times New Roman"/>
                                <w:sz w:val="28"/>
                              </w:rPr>
                            </w:pPr>
                            <w:r>
                              <w:rPr>
                                <w:rFonts w:hAnsi="Calibri"/>
                                <w:color w:val="000000" w:themeColor="text1"/>
                                <w:kern w:val="24"/>
                                <w:sz w:val="28"/>
                                <w:szCs w:val="28"/>
                              </w:rPr>
                              <w:t>Min award ~ $50,000</w:t>
                            </w:r>
                          </w:p>
                          <w:p w:rsidR="003007AD" w:rsidRDefault="003007AD" w:rsidP="003007AD">
                            <w:pPr>
                              <w:pStyle w:val="ListParagraph"/>
                              <w:numPr>
                                <w:ilvl w:val="0"/>
                                <w:numId w:val="8"/>
                              </w:numPr>
                              <w:tabs>
                                <w:tab w:val="clear" w:pos="720"/>
                                <w:tab w:val="num" w:pos="360"/>
                              </w:tabs>
                              <w:spacing w:after="0" w:line="240" w:lineRule="auto"/>
                              <w:ind w:left="450"/>
                              <w:rPr>
                                <w:rFonts w:eastAsia="Times New Roman"/>
                                <w:sz w:val="28"/>
                              </w:rPr>
                            </w:pPr>
                            <w:r>
                              <w:rPr>
                                <w:rFonts w:hAnsi="Calibri"/>
                                <w:color w:val="000000" w:themeColor="text1"/>
                                <w:kern w:val="24"/>
                                <w:sz w:val="28"/>
                                <w:szCs w:val="28"/>
                              </w:rPr>
                              <w:t>Cost for 1 FTE for biennium is on average $173,000</w:t>
                            </w:r>
                          </w:p>
                        </w:txbxContent>
                      </wps:txbx>
                      <wps:bodyPr wrap="square" rtlCol="0">
                        <a:spAutoFit/>
                      </wps:bodyPr>
                    </wps:wsp>
                  </a:graphicData>
                </a:graphic>
              </wp:anchor>
            </w:drawing>
          </mc:Choice>
          <mc:Fallback xmlns:w15="http://schemas.microsoft.com/office/word/2012/wordml">
            <w:pict>
              <v:shape w14:anchorId="27F95BBE" id="TextBox 18" o:spid="_x0000_s1029" type="#_x0000_t202" style="position:absolute;margin-left:24.8pt;margin-top:163.6pt;width:168pt;height:175.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" filled="f" stroked="f">
                <v:textbox style="mso-fit-shape-to-text:t">
                  <w:txbxContent>
                    <w:p w:rsidR="003007AD" w:rsidRDefault="003007AD" w:rsidP="003007AD">
                      <w:pPr>
                        <w:pStyle w:val="ListParagraph"/>
                        <w:numPr>
                          <w:ilvl w:val="0"/>
                          <w:numId w:val="8"/>
                        </w:numPr>
                        <w:tabs>
                          <w:tab w:val="clear" w:pos="720"/>
                          <w:tab w:val="num" w:pos="360"/>
                        </w:tabs>
                        <w:spacing w:after="0" w:line="240" w:lineRule="auto"/>
                        <w:ind w:left="450"/>
                        <w:rPr>
                          <w:rFonts w:eastAsia="Times New Roman"/>
                          <w:sz w:val="28"/>
                          <w:szCs w:val="24"/>
                        </w:rPr>
                      </w:pPr>
                      <w:r>
                        <w:rPr>
                          <w:rFonts w:hAnsi="Calibri"/>
                          <w:color w:val="000000" w:themeColor="text1"/>
                          <w:kern w:val="24"/>
                          <w:sz w:val="28"/>
                          <w:szCs w:val="28"/>
                        </w:rPr>
                        <w:t>52 SBHCs funded</w:t>
                      </w:r>
                    </w:p>
                    <w:p w:rsidR="003007AD" w:rsidRDefault="003007AD" w:rsidP="003007AD">
                      <w:pPr>
                        <w:pStyle w:val="ListParagraph"/>
                        <w:numPr>
                          <w:ilvl w:val="0"/>
                          <w:numId w:val="8"/>
                        </w:numPr>
                        <w:tabs>
                          <w:tab w:val="clear" w:pos="720"/>
                          <w:tab w:val="num" w:pos="360"/>
                        </w:tabs>
                        <w:spacing w:after="0" w:line="240" w:lineRule="auto"/>
                        <w:ind w:left="450"/>
                        <w:rPr>
                          <w:rFonts w:eastAsia="Times New Roman"/>
                          <w:sz w:val="28"/>
                        </w:rPr>
                      </w:pPr>
                      <w:r>
                        <w:rPr>
                          <w:rFonts w:hAnsi="Calibri"/>
                          <w:color w:val="000000" w:themeColor="text1"/>
                          <w:kern w:val="24"/>
                          <w:sz w:val="28"/>
                          <w:szCs w:val="28"/>
                        </w:rPr>
                        <w:t>22 counties</w:t>
                      </w:r>
                    </w:p>
                    <w:p w:rsidR="003007AD" w:rsidRDefault="003007AD" w:rsidP="003007AD">
                      <w:pPr>
                        <w:pStyle w:val="ListParagraph"/>
                        <w:numPr>
                          <w:ilvl w:val="0"/>
                          <w:numId w:val="8"/>
                        </w:numPr>
                        <w:tabs>
                          <w:tab w:val="clear" w:pos="720"/>
                          <w:tab w:val="num" w:pos="360"/>
                        </w:tabs>
                        <w:spacing w:after="0" w:line="240" w:lineRule="auto"/>
                        <w:ind w:left="450"/>
                        <w:rPr>
                          <w:rFonts w:eastAsia="Times New Roman"/>
                          <w:sz w:val="28"/>
                        </w:rPr>
                      </w:pPr>
                      <w:r>
                        <w:rPr>
                          <w:rFonts w:hAnsi="Calibri"/>
                          <w:color w:val="000000" w:themeColor="text1"/>
                          <w:kern w:val="24"/>
                          <w:sz w:val="28"/>
                          <w:szCs w:val="28"/>
                        </w:rPr>
                        <w:t>32.91 FTE of QMHP positions</w:t>
                      </w:r>
                    </w:p>
                    <w:p w:rsidR="003007AD" w:rsidRDefault="003007AD" w:rsidP="003007AD">
                      <w:pPr>
                        <w:pStyle w:val="ListParagraph"/>
                        <w:numPr>
                          <w:ilvl w:val="0"/>
                          <w:numId w:val="8"/>
                        </w:numPr>
                        <w:tabs>
                          <w:tab w:val="clear" w:pos="720"/>
                          <w:tab w:val="num" w:pos="360"/>
                        </w:tabs>
                        <w:spacing w:after="0" w:line="240" w:lineRule="auto"/>
                        <w:ind w:left="450"/>
                        <w:rPr>
                          <w:rFonts w:eastAsia="Times New Roman"/>
                          <w:sz w:val="28"/>
                        </w:rPr>
                      </w:pPr>
                      <w:r>
                        <w:rPr>
                          <w:rFonts w:hAnsi="Calibri"/>
                          <w:color w:val="000000" w:themeColor="text1"/>
                          <w:kern w:val="24"/>
                          <w:sz w:val="28"/>
                          <w:szCs w:val="28"/>
                        </w:rPr>
                        <w:t>Max award ~ $200,000</w:t>
                      </w:r>
                    </w:p>
                    <w:p w:rsidR="003007AD" w:rsidRDefault="003007AD" w:rsidP="003007AD">
                      <w:pPr>
                        <w:pStyle w:val="ListParagraph"/>
                        <w:numPr>
                          <w:ilvl w:val="0"/>
                          <w:numId w:val="8"/>
                        </w:numPr>
                        <w:tabs>
                          <w:tab w:val="clear" w:pos="720"/>
                          <w:tab w:val="num" w:pos="360"/>
                        </w:tabs>
                        <w:spacing w:after="0" w:line="240" w:lineRule="auto"/>
                        <w:ind w:left="450"/>
                        <w:rPr>
                          <w:rFonts w:eastAsia="Times New Roman"/>
                          <w:sz w:val="28"/>
                        </w:rPr>
                      </w:pPr>
                      <w:r>
                        <w:rPr>
                          <w:rFonts w:hAnsi="Calibri"/>
                          <w:color w:val="000000" w:themeColor="text1"/>
                          <w:kern w:val="24"/>
                          <w:sz w:val="28"/>
                          <w:szCs w:val="28"/>
                        </w:rPr>
                        <w:t>Min award ~ $50,000</w:t>
                      </w:r>
                    </w:p>
                    <w:p w:rsidR="003007AD" w:rsidRDefault="003007AD" w:rsidP="003007AD">
                      <w:pPr>
                        <w:pStyle w:val="ListParagraph"/>
                        <w:numPr>
                          <w:ilvl w:val="0"/>
                          <w:numId w:val="8"/>
                        </w:numPr>
                        <w:tabs>
                          <w:tab w:val="clear" w:pos="720"/>
                          <w:tab w:val="num" w:pos="360"/>
                        </w:tabs>
                        <w:spacing w:after="0" w:line="240" w:lineRule="auto"/>
                        <w:ind w:left="450"/>
                        <w:rPr>
                          <w:rFonts w:eastAsia="Times New Roman"/>
                          <w:sz w:val="28"/>
                        </w:rPr>
                      </w:pPr>
                      <w:r>
                        <w:rPr>
                          <w:rFonts w:hAnsi="Calibri"/>
                          <w:color w:val="000000" w:themeColor="text1"/>
                          <w:kern w:val="24"/>
                          <w:sz w:val="28"/>
                          <w:szCs w:val="28"/>
                        </w:rPr>
                        <w:t>Cost for 1 FTE for biennium is on average $173,000</w:t>
                      </w:r>
                    </w:p>
                  </w:txbxContent>
                </v:textbox>
              </v:shape>
            </w:pict>
          </mc:Fallback>
        </mc:AlternateContent>
      </w:r>
      <w:r w:rsidRPr="003007AD">
        <w:rPr>
          <w:b/>
          <w:noProof/>
          <w:sz w:val="28"/>
          <w:szCs w:val="28"/>
        </w:rPr>
        <mc:AlternateContent>
          <mc:Choice Requires="wps">
            <w:drawing>
              <wp:anchor distT="0" distB="0" distL="114300" distR="114300" simplePos="0" relativeHeight="251667456" behindDoc="0" locked="0" layoutInCell="1" allowOverlap="1" wp14:anchorId="5448A3C1" wp14:editId="727B2C81">
                <wp:simplePos x="0" y="0"/>
                <wp:positionH relativeFrom="column">
                  <wp:posOffset>3515360</wp:posOffset>
                </wp:positionH>
                <wp:positionV relativeFrom="paragraph">
                  <wp:posOffset>2077720</wp:posOffset>
                </wp:positionV>
                <wp:extent cx="1940560" cy="2223686"/>
                <wp:effectExtent l="0" t="0" r="21590" b="24765"/>
                <wp:wrapNone/>
                <wp:docPr id="20" name="Rectangle 19"/>
                <wp:cNvGraphicFramePr/>
                <a:graphic xmlns:a="http://schemas.openxmlformats.org/drawingml/2006/main">
                  <a:graphicData uri="http://schemas.microsoft.com/office/word/2010/wordprocessingShape">
                    <wps:wsp>
                      <wps:cNvSpPr/>
                      <wps:spPr>
                        <a:xfrm>
                          <a:off x="0" y="0"/>
                          <a:ext cx="1940560" cy="222368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1AB5204" id="Rectangle 19" o:spid="_x0000_s1026" style="position:absolute;margin-left:276.8pt;margin-top:163.6pt;width:152.8pt;height:175.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" fillcolor="white [3212]" strokecolor="black [3213]" strokeweight="1pt"/>
            </w:pict>
          </mc:Fallback>
        </mc:AlternateContent>
      </w:r>
      <w:r w:rsidRPr="003007AD">
        <w:rPr>
          <w:b/>
          <w:noProof/>
          <w:sz w:val="28"/>
          <w:szCs w:val="28"/>
        </w:rPr>
        <mc:AlternateContent>
          <mc:Choice Requires="wps">
            <w:drawing>
              <wp:anchor distT="0" distB="0" distL="114300" distR="114300" simplePos="0" relativeHeight="251668480" behindDoc="0" locked="0" layoutInCell="1" allowOverlap="1" wp14:anchorId="31702E2E" wp14:editId="37A8566E">
                <wp:simplePos x="0" y="0"/>
                <wp:positionH relativeFrom="column">
                  <wp:posOffset>3515360</wp:posOffset>
                </wp:positionH>
                <wp:positionV relativeFrom="paragraph">
                  <wp:posOffset>2067560</wp:posOffset>
                </wp:positionV>
                <wp:extent cx="2052320" cy="1827530"/>
                <wp:effectExtent l="0" t="0" r="0" b="0"/>
                <wp:wrapNone/>
                <wp:docPr id="21" name="TextBox 20"/>
                <wp:cNvGraphicFramePr/>
                <a:graphic xmlns:a="http://schemas.openxmlformats.org/drawingml/2006/main">
                  <a:graphicData uri="http://schemas.microsoft.com/office/word/2010/wordprocessingShape">
                    <wps:wsp>
                      <wps:cNvSpPr txBox="1"/>
                      <wps:spPr>
                        <a:xfrm>
                          <a:off x="0" y="0"/>
                          <a:ext cx="2052320" cy="1827530"/>
                        </a:xfrm>
                        <a:prstGeom prst="rect">
                          <a:avLst/>
                        </a:prstGeom>
                        <a:noFill/>
                      </wps:spPr>
                      <wps:txbx>
                        <w:txbxContent>
                          <w:p w:rsidR="003007AD" w:rsidRDefault="003007AD" w:rsidP="003007AD">
                            <w:pPr>
                              <w:pStyle w:val="ListParagraph"/>
                              <w:numPr>
                                <w:ilvl w:val="0"/>
                                <w:numId w:val="9"/>
                              </w:numPr>
                              <w:tabs>
                                <w:tab w:val="clear" w:pos="720"/>
                                <w:tab w:val="num" w:pos="360"/>
                              </w:tabs>
                              <w:spacing w:after="0" w:line="240" w:lineRule="auto"/>
                              <w:ind w:left="360" w:hanging="270"/>
                              <w:rPr>
                                <w:rFonts w:eastAsia="Times New Roman"/>
                                <w:sz w:val="28"/>
                                <w:szCs w:val="24"/>
                              </w:rPr>
                            </w:pPr>
                            <w:r>
                              <w:rPr>
                                <w:rFonts w:hAnsi="Calibri"/>
                                <w:color w:val="000000" w:themeColor="text1"/>
                                <w:kern w:val="24"/>
                                <w:sz w:val="28"/>
                                <w:szCs w:val="28"/>
                              </w:rPr>
                              <w:t>13 Youth Advisory Council projects</w:t>
                            </w:r>
                          </w:p>
                          <w:p w:rsidR="003007AD" w:rsidRDefault="003007AD" w:rsidP="003007AD">
                            <w:pPr>
                              <w:pStyle w:val="ListParagraph"/>
                              <w:numPr>
                                <w:ilvl w:val="0"/>
                                <w:numId w:val="9"/>
                              </w:numPr>
                              <w:tabs>
                                <w:tab w:val="clear" w:pos="720"/>
                                <w:tab w:val="num" w:pos="360"/>
                              </w:tabs>
                              <w:spacing w:after="0" w:line="240" w:lineRule="auto"/>
                              <w:ind w:left="360" w:hanging="270"/>
                              <w:rPr>
                                <w:rFonts w:eastAsia="Times New Roman"/>
                                <w:sz w:val="28"/>
                              </w:rPr>
                            </w:pPr>
                            <w:r>
                              <w:rPr>
                                <w:rFonts w:hAnsi="Calibri"/>
                                <w:color w:val="000000" w:themeColor="text1"/>
                                <w:kern w:val="24"/>
                                <w:sz w:val="28"/>
                                <w:szCs w:val="28"/>
                              </w:rPr>
                              <w:t>1 Cultural Competency project</w:t>
                            </w:r>
                          </w:p>
                          <w:p w:rsidR="003007AD" w:rsidRDefault="003007AD" w:rsidP="003007AD">
                            <w:pPr>
                              <w:pStyle w:val="ListParagraph"/>
                              <w:numPr>
                                <w:ilvl w:val="0"/>
                                <w:numId w:val="9"/>
                              </w:numPr>
                              <w:tabs>
                                <w:tab w:val="clear" w:pos="720"/>
                                <w:tab w:val="num" w:pos="360"/>
                              </w:tabs>
                              <w:spacing w:after="0" w:line="240" w:lineRule="auto"/>
                              <w:ind w:left="360" w:hanging="270"/>
                              <w:rPr>
                                <w:rFonts w:eastAsia="Times New Roman"/>
                                <w:sz w:val="28"/>
                              </w:rPr>
                            </w:pPr>
                            <w:r>
                              <w:rPr>
                                <w:rFonts w:hAnsi="Calibri"/>
                                <w:color w:val="000000" w:themeColor="text1"/>
                                <w:kern w:val="24"/>
                                <w:sz w:val="28"/>
                                <w:szCs w:val="28"/>
                              </w:rPr>
                              <w:t>2 Integration of behavioral health and primary care projects</w:t>
                            </w:r>
                          </w:p>
                          <w:p w:rsidR="003007AD" w:rsidRDefault="003007AD" w:rsidP="003007AD">
                            <w:pPr>
                              <w:pStyle w:val="ListParagraph"/>
                              <w:numPr>
                                <w:ilvl w:val="0"/>
                                <w:numId w:val="9"/>
                              </w:numPr>
                              <w:tabs>
                                <w:tab w:val="clear" w:pos="720"/>
                                <w:tab w:val="num" w:pos="360"/>
                              </w:tabs>
                              <w:spacing w:after="0" w:line="240" w:lineRule="auto"/>
                              <w:ind w:left="360" w:hanging="270"/>
                              <w:rPr>
                                <w:rFonts w:eastAsia="Times New Roman"/>
                                <w:sz w:val="28"/>
                              </w:rPr>
                            </w:pPr>
                            <w:r>
                              <w:rPr>
                                <w:rFonts w:hAnsi="Calibri"/>
                                <w:color w:val="000000" w:themeColor="text1"/>
                                <w:kern w:val="24"/>
                                <w:sz w:val="28"/>
                                <w:szCs w:val="28"/>
                              </w:rPr>
                              <w:t xml:space="preserve">1 Screening project </w:t>
                            </w:r>
                          </w:p>
                        </w:txbxContent>
                      </wps:txbx>
                      <wps:bodyPr wrap="square" rtlCol="0">
                        <a:spAutoFit/>
                      </wps:bodyPr>
                    </wps:wsp>
                  </a:graphicData>
                </a:graphic>
              </wp:anchor>
            </w:drawing>
          </mc:Choice>
          <mc:Fallback xmlns:w15="http://schemas.microsoft.com/office/word/2012/wordml">
            <w:pict>
              <v:shape w14:anchorId="31702E2E" id="TextBox 20" o:spid="_x0000_s1030" type="#_x0000_t202" style="position:absolute;margin-left:276.8pt;margin-top:162.8pt;width:161.6pt;height:172.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" filled="f" stroked="f">
                <v:textbox style="mso-fit-shape-to-text:t">
                  <w:txbxContent>
                    <w:p w:rsidR="003007AD" w:rsidRDefault="003007AD" w:rsidP="003007AD">
                      <w:pPr>
                        <w:pStyle w:val="ListParagraph"/>
                        <w:numPr>
                          <w:ilvl w:val="0"/>
                          <w:numId w:val="9"/>
                        </w:numPr>
                        <w:tabs>
                          <w:tab w:val="clear" w:pos="720"/>
                          <w:tab w:val="num" w:pos="360"/>
                        </w:tabs>
                        <w:spacing w:after="0" w:line="240" w:lineRule="auto"/>
                        <w:ind w:left="360" w:hanging="270"/>
                        <w:rPr>
                          <w:rFonts w:eastAsia="Times New Roman"/>
                          <w:sz w:val="28"/>
                          <w:szCs w:val="24"/>
                        </w:rPr>
                      </w:pPr>
                      <w:r>
                        <w:rPr>
                          <w:rFonts w:hAnsi="Calibri"/>
                          <w:color w:val="000000" w:themeColor="text1"/>
                          <w:kern w:val="24"/>
                          <w:sz w:val="28"/>
                          <w:szCs w:val="28"/>
                        </w:rPr>
                        <w:t>13 Youth Advisory Council projects</w:t>
                      </w:r>
                    </w:p>
                    <w:p w:rsidR="003007AD" w:rsidRDefault="003007AD" w:rsidP="003007AD">
                      <w:pPr>
                        <w:pStyle w:val="ListParagraph"/>
                        <w:numPr>
                          <w:ilvl w:val="0"/>
                          <w:numId w:val="9"/>
                        </w:numPr>
                        <w:tabs>
                          <w:tab w:val="clear" w:pos="720"/>
                          <w:tab w:val="num" w:pos="360"/>
                        </w:tabs>
                        <w:spacing w:after="0" w:line="240" w:lineRule="auto"/>
                        <w:ind w:left="360" w:hanging="270"/>
                        <w:rPr>
                          <w:rFonts w:eastAsia="Times New Roman"/>
                          <w:sz w:val="28"/>
                        </w:rPr>
                      </w:pPr>
                      <w:r>
                        <w:rPr>
                          <w:rFonts w:hAnsi="Calibri"/>
                          <w:color w:val="000000" w:themeColor="text1"/>
                          <w:kern w:val="24"/>
                          <w:sz w:val="28"/>
                          <w:szCs w:val="28"/>
                        </w:rPr>
                        <w:t>1 Cultural Competency project</w:t>
                      </w:r>
                    </w:p>
                    <w:p w:rsidR="003007AD" w:rsidRDefault="003007AD" w:rsidP="003007AD">
                      <w:pPr>
                        <w:pStyle w:val="ListParagraph"/>
                        <w:numPr>
                          <w:ilvl w:val="0"/>
                          <w:numId w:val="9"/>
                        </w:numPr>
                        <w:tabs>
                          <w:tab w:val="clear" w:pos="720"/>
                          <w:tab w:val="num" w:pos="360"/>
                        </w:tabs>
                        <w:spacing w:after="0" w:line="240" w:lineRule="auto"/>
                        <w:ind w:left="360" w:hanging="270"/>
                        <w:rPr>
                          <w:rFonts w:eastAsia="Times New Roman"/>
                          <w:sz w:val="28"/>
                        </w:rPr>
                      </w:pPr>
                      <w:r>
                        <w:rPr>
                          <w:rFonts w:hAnsi="Calibri"/>
                          <w:color w:val="000000" w:themeColor="text1"/>
                          <w:kern w:val="24"/>
                          <w:sz w:val="28"/>
                          <w:szCs w:val="28"/>
                        </w:rPr>
                        <w:t>2 Integration of behavioral health and primary care projects</w:t>
                      </w:r>
                    </w:p>
                    <w:p w:rsidR="003007AD" w:rsidRDefault="003007AD" w:rsidP="003007AD">
                      <w:pPr>
                        <w:pStyle w:val="ListParagraph"/>
                        <w:numPr>
                          <w:ilvl w:val="0"/>
                          <w:numId w:val="9"/>
                        </w:numPr>
                        <w:tabs>
                          <w:tab w:val="clear" w:pos="720"/>
                          <w:tab w:val="num" w:pos="360"/>
                        </w:tabs>
                        <w:spacing w:after="0" w:line="240" w:lineRule="auto"/>
                        <w:ind w:left="360" w:hanging="270"/>
                        <w:rPr>
                          <w:rFonts w:eastAsia="Times New Roman"/>
                          <w:sz w:val="28"/>
                        </w:rPr>
                      </w:pPr>
                      <w:r>
                        <w:rPr>
                          <w:rFonts w:hAnsi="Calibri"/>
                          <w:color w:val="000000" w:themeColor="text1"/>
                          <w:kern w:val="24"/>
                          <w:sz w:val="28"/>
                          <w:szCs w:val="28"/>
                        </w:rPr>
                        <w:t xml:space="preserve">1 Screening project </w:t>
                      </w:r>
                    </w:p>
                  </w:txbxContent>
                </v:textbox>
              </v:shape>
            </w:pict>
          </mc:Fallback>
        </mc:AlternateContent>
      </w:r>
    </w:p>
    <w:p w:rsidR="00402790" w:rsidRDefault="00402790" w:rsidP="00D06E4E">
      <w:pPr>
        <w:pStyle w:val="ListParagraph"/>
        <w:spacing w:after="120"/>
        <w:rPr>
          <w:b/>
          <w:sz w:val="28"/>
          <w:szCs w:val="28"/>
        </w:rPr>
      </w:pPr>
    </w:p>
    <w:p w:rsidR="003007AD" w:rsidRDefault="003007AD" w:rsidP="00D06E4E">
      <w:pPr>
        <w:pStyle w:val="ListParagraph"/>
        <w:spacing w:after="120"/>
        <w:rPr>
          <w:b/>
          <w:sz w:val="28"/>
          <w:szCs w:val="28"/>
        </w:rPr>
      </w:pPr>
    </w:p>
    <w:p w:rsidR="003007AD" w:rsidRDefault="003007AD" w:rsidP="00D06E4E">
      <w:pPr>
        <w:pStyle w:val="ListParagraph"/>
        <w:spacing w:after="120"/>
        <w:rPr>
          <w:b/>
          <w:sz w:val="28"/>
          <w:szCs w:val="28"/>
        </w:rPr>
      </w:pPr>
    </w:p>
    <w:p w:rsidR="003007AD" w:rsidRDefault="003007AD" w:rsidP="00D06E4E">
      <w:pPr>
        <w:pStyle w:val="ListParagraph"/>
        <w:spacing w:after="120"/>
        <w:rPr>
          <w:b/>
          <w:sz w:val="28"/>
          <w:szCs w:val="28"/>
        </w:rPr>
      </w:pPr>
    </w:p>
    <w:p w:rsidR="003007AD" w:rsidRDefault="003007AD" w:rsidP="00D06E4E">
      <w:pPr>
        <w:pStyle w:val="ListParagraph"/>
        <w:spacing w:after="120"/>
        <w:rPr>
          <w:b/>
          <w:sz w:val="28"/>
          <w:szCs w:val="28"/>
        </w:rPr>
      </w:pPr>
    </w:p>
    <w:p w:rsidR="003007AD" w:rsidRDefault="003007AD" w:rsidP="00D06E4E">
      <w:pPr>
        <w:pStyle w:val="ListParagraph"/>
        <w:spacing w:after="120"/>
        <w:rPr>
          <w:b/>
          <w:sz w:val="28"/>
          <w:szCs w:val="28"/>
        </w:rPr>
      </w:pPr>
    </w:p>
    <w:p w:rsidR="003007AD" w:rsidRDefault="003007AD" w:rsidP="00D06E4E">
      <w:pPr>
        <w:pStyle w:val="ListParagraph"/>
        <w:spacing w:after="120"/>
        <w:rPr>
          <w:b/>
          <w:sz w:val="28"/>
          <w:szCs w:val="28"/>
        </w:rPr>
      </w:pPr>
    </w:p>
    <w:p w:rsidR="003007AD" w:rsidRDefault="003007AD" w:rsidP="00D06E4E">
      <w:pPr>
        <w:pStyle w:val="ListParagraph"/>
        <w:spacing w:after="120"/>
        <w:rPr>
          <w:b/>
          <w:sz w:val="28"/>
          <w:szCs w:val="28"/>
        </w:rPr>
      </w:pPr>
    </w:p>
    <w:p w:rsidR="003007AD" w:rsidRDefault="003007AD" w:rsidP="00D06E4E">
      <w:pPr>
        <w:pStyle w:val="ListParagraph"/>
        <w:spacing w:after="120"/>
        <w:rPr>
          <w:b/>
          <w:sz w:val="28"/>
          <w:szCs w:val="28"/>
        </w:rPr>
      </w:pPr>
    </w:p>
    <w:p w:rsidR="003007AD" w:rsidRDefault="003007AD" w:rsidP="00D06E4E">
      <w:pPr>
        <w:pStyle w:val="ListParagraph"/>
        <w:spacing w:after="120"/>
        <w:rPr>
          <w:b/>
          <w:sz w:val="28"/>
          <w:szCs w:val="28"/>
        </w:rPr>
      </w:pPr>
    </w:p>
    <w:p w:rsidR="003007AD" w:rsidRDefault="003007AD" w:rsidP="00D06E4E">
      <w:pPr>
        <w:pStyle w:val="ListParagraph"/>
        <w:spacing w:after="120"/>
        <w:rPr>
          <w:b/>
          <w:sz w:val="28"/>
          <w:szCs w:val="28"/>
        </w:rPr>
      </w:pPr>
    </w:p>
    <w:p w:rsidR="003007AD" w:rsidRDefault="003007AD" w:rsidP="00D06E4E">
      <w:pPr>
        <w:pStyle w:val="ListParagraph"/>
        <w:spacing w:after="120"/>
        <w:rPr>
          <w:b/>
          <w:sz w:val="28"/>
          <w:szCs w:val="28"/>
        </w:rPr>
      </w:pPr>
    </w:p>
    <w:p w:rsidR="003007AD" w:rsidRDefault="003007AD" w:rsidP="00D06E4E">
      <w:pPr>
        <w:pStyle w:val="ListParagraph"/>
        <w:spacing w:after="120"/>
        <w:rPr>
          <w:b/>
          <w:sz w:val="28"/>
          <w:szCs w:val="28"/>
        </w:rPr>
      </w:pPr>
    </w:p>
    <w:p w:rsidR="003007AD" w:rsidRDefault="003007AD" w:rsidP="00D06E4E">
      <w:pPr>
        <w:pStyle w:val="ListParagraph"/>
        <w:spacing w:after="120"/>
        <w:rPr>
          <w:b/>
          <w:sz w:val="28"/>
          <w:szCs w:val="28"/>
        </w:rPr>
      </w:pPr>
    </w:p>
    <w:p w:rsidR="003007AD" w:rsidRDefault="003007AD" w:rsidP="00D06E4E">
      <w:pPr>
        <w:pStyle w:val="ListParagraph"/>
        <w:spacing w:after="120"/>
        <w:rPr>
          <w:b/>
          <w:sz w:val="28"/>
          <w:szCs w:val="28"/>
        </w:rPr>
      </w:pPr>
    </w:p>
    <w:p w:rsidR="003007AD" w:rsidRDefault="003007AD" w:rsidP="00D06E4E">
      <w:pPr>
        <w:pStyle w:val="ListParagraph"/>
        <w:spacing w:after="120"/>
        <w:rPr>
          <w:b/>
          <w:sz w:val="28"/>
          <w:szCs w:val="28"/>
        </w:rPr>
      </w:pPr>
    </w:p>
    <w:p w:rsidR="003007AD" w:rsidRDefault="003007AD" w:rsidP="00D06E4E">
      <w:pPr>
        <w:pStyle w:val="ListParagraph"/>
        <w:spacing w:after="120"/>
        <w:rPr>
          <w:b/>
          <w:sz w:val="28"/>
          <w:szCs w:val="28"/>
        </w:rPr>
      </w:pPr>
    </w:p>
    <w:p w:rsidR="003007AD" w:rsidRDefault="003007AD" w:rsidP="00D06E4E">
      <w:pPr>
        <w:pStyle w:val="ListParagraph"/>
        <w:spacing w:after="120"/>
        <w:rPr>
          <w:b/>
          <w:sz w:val="28"/>
          <w:szCs w:val="28"/>
        </w:rPr>
      </w:pPr>
    </w:p>
    <w:p w:rsidR="003007AD" w:rsidRPr="00F84D34" w:rsidRDefault="003007AD" w:rsidP="00D06E4E">
      <w:pPr>
        <w:pStyle w:val="ListParagraph"/>
        <w:spacing w:after="120"/>
        <w:rPr>
          <w:b/>
          <w:sz w:val="28"/>
          <w:szCs w:val="28"/>
        </w:rPr>
      </w:pPr>
    </w:p>
    <w:p w:rsidR="003007AD" w:rsidRPr="003007AD" w:rsidRDefault="003007AD" w:rsidP="003007AD">
      <w:pPr>
        <w:pStyle w:val="ListParagraph"/>
        <w:ind w:left="0"/>
        <w:contextualSpacing w:val="0"/>
        <w:rPr>
          <w:b/>
          <w:sz w:val="28"/>
          <w:szCs w:val="28"/>
        </w:rPr>
      </w:pPr>
      <w:r w:rsidRPr="003007AD">
        <w:rPr>
          <w:sz w:val="28"/>
          <w:szCs w:val="28"/>
        </w:rPr>
        <w:t>After 6 months of meetings, the SBHC MH Advisory Group has recommended a funding formula that is based off of our current level of funding. While funding may change during this spring’s legislative session, for simplicity and timing, we based our formula off of the 2015-17 funding amount. The adoption of a funding formula will also help in decision-making under the circumstances of funding cuts (outlined below).</w:t>
      </w:r>
    </w:p>
    <w:p w:rsidR="003007AD" w:rsidRDefault="003007AD" w:rsidP="003007AD">
      <w:pPr>
        <w:spacing w:after="360"/>
        <w:rPr>
          <w:sz w:val="28"/>
          <w:szCs w:val="28"/>
        </w:rPr>
      </w:pPr>
    </w:p>
    <w:p w:rsidR="003007AD" w:rsidRDefault="003007AD" w:rsidP="003007AD">
      <w:pPr>
        <w:spacing w:after="360"/>
        <w:rPr>
          <w:sz w:val="28"/>
          <w:szCs w:val="28"/>
          <w:u w:val="single"/>
        </w:rPr>
      </w:pPr>
      <w:r w:rsidRPr="003007AD">
        <w:rPr>
          <w:sz w:val="28"/>
          <w:szCs w:val="28"/>
          <w:u w:val="single"/>
        </w:rPr>
        <w:lastRenderedPageBreak/>
        <w:t>2017-19 Funding Formula</w:t>
      </w:r>
    </w:p>
    <w:p w:rsidR="003007AD" w:rsidRPr="003007AD" w:rsidRDefault="003007AD" w:rsidP="003007AD">
      <w:pPr>
        <w:pStyle w:val="ListParagraph"/>
        <w:numPr>
          <w:ilvl w:val="0"/>
          <w:numId w:val="10"/>
        </w:numPr>
        <w:spacing w:after="120" w:line="252" w:lineRule="auto"/>
        <w:rPr>
          <w:b/>
          <w:bCs/>
          <w:sz w:val="28"/>
          <w:szCs w:val="28"/>
        </w:rPr>
      </w:pPr>
      <w:r w:rsidRPr="003007AD">
        <w:rPr>
          <w:sz w:val="28"/>
          <w:szCs w:val="28"/>
        </w:rPr>
        <w:t xml:space="preserve">Each SBHC that is currently funded with a MH capacity grant (or has a SBHC planning grant) will receive $50,000 for the 2017-19 biennium.  </w:t>
      </w:r>
    </w:p>
    <w:p w:rsidR="003007AD" w:rsidRPr="003007AD" w:rsidRDefault="003007AD" w:rsidP="003007AD">
      <w:pPr>
        <w:pStyle w:val="ListParagraph"/>
        <w:numPr>
          <w:ilvl w:val="0"/>
          <w:numId w:val="10"/>
        </w:numPr>
        <w:spacing w:after="120" w:line="252" w:lineRule="auto"/>
        <w:rPr>
          <w:b/>
          <w:bCs/>
          <w:sz w:val="28"/>
          <w:szCs w:val="28"/>
        </w:rPr>
      </w:pPr>
      <w:r w:rsidRPr="003007AD">
        <w:rPr>
          <w:sz w:val="28"/>
          <w:szCs w:val="28"/>
        </w:rPr>
        <w:t xml:space="preserve">In addition, each SBHC is eligible for funds between $10,000-$90,000, based off of “points” that were calculated from two variables: </w:t>
      </w:r>
    </w:p>
    <w:p w:rsidR="003007AD" w:rsidRPr="003007AD" w:rsidRDefault="003007AD" w:rsidP="003007AD">
      <w:pPr>
        <w:pStyle w:val="ListParagraph"/>
        <w:numPr>
          <w:ilvl w:val="1"/>
          <w:numId w:val="10"/>
        </w:numPr>
        <w:spacing w:after="120" w:line="252" w:lineRule="auto"/>
        <w:rPr>
          <w:b/>
          <w:bCs/>
          <w:sz w:val="28"/>
          <w:szCs w:val="28"/>
        </w:rPr>
      </w:pPr>
      <w:r w:rsidRPr="003007AD">
        <w:rPr>
          <w:sz w:val="28"/>
          <w:szCs w:val="28"/>
        </w:rPr>
        <w:t>Previous year’s free and reduced lunch student population at the SBHC host school (from Oregon Department of Education).</w:t>
      </w:r>
    </w:p>
    <w:p w:rsidR="003007AD" w:rsidRPr="003007AD" w:rsidRDefault="003007AD" w:rsidP="003007AD">
      <w:pPr>
        <w:pStyle w:val="ListParagraph"/>
        <w:numPr>
          <w:ilvl w:val="1"/>
          <w:numId w:val="10"/>
        </w:numPr>
        <w:spacing w:after="120" w:line="252" w:lineRule="auto"/>
        <w:rPr>
          <w:b/>
          <w:bCs/>
          <w:sz w:val="28"/>
          <w:szCs w:val="28"/>
        </w:rPr>
      </w:pPr>
      <w:r w:rsidRPr="003007AD">
        <w:rPr>
          <w:sz w:val="28"/>
          <w:szCs w:val="28"/>
        </w:rPr>
        <w:t>The county’s mental health provider to population ratio determined by the Robert Wood Johnson Foundation (</w:t>
      </w:r>
      <w:hyperlink r:id="rId6" w:history="1">
        <w:r w:rsidRPr="003007AD">
          <w:rPr>
            <w:rStyle w:val="Hyperlink"/>
            <w:sz w:val="28"/>
            <w:szCs w:val="28"/>
          </w:rPr>
          <w:t>http://www.countyhealthrankings.org/app/oregon/2016/measure/factors/62/data</w:t>
        </w:r>
      </w:hyperlink>
      <w:r w:rsidRPr="003007AD">
        <w:rPr>
          <w:sz w:val="28"/>
          <w:szCs w:val="28"/>
        </w:rPr>
        <w:t xml:space="preserve">). </w:t>
      </w:r>
    </w:p>
    <w:p w:rsidR="003007AD" w:rsidRPr="003007AD" w:rsidRDefault="003007AD" w:rsidP="003007AD">
      <w:pPr>
        <w:pStyle w:val="ListParagraph"/>
        <w:numPr>
          <w:ilvl w:val="0"/>
          <w:numId w:val="10"/>
        </w:numPr>
        <w:spacing w:after="120" w:line="252" w:lineRule="auto"/>
        <w:rPr>
          <w:sz w:val="28"/>
          <w:szCs w:val="28"/>
        </w:rPr>
      </w:pPr>
      <w:r w:rsidRPr="003007AD">
        <w:rPr>
          <w:sz w:val="28"/>
          <w:szCs w:val="28"/>
        </w:rPr>
        <w:t xml:space="preserve">Sites will not receive a total award in 2017-19 that is more than 150% or less than 70% of their 2015-17 award. </w:t>
      </w:r>
    </w:p>
    <w:p w:rsidR="003007AD" w:rsidRPr="003007AD" w:rsidRDefault="003007AD" w:rsidP="003007AD">
      <w:pPr>
        <w:pStyle w:val="ListParagraph"/>
        <w:numPr>
          <w:ilvl w:val="0"/>
          <w:numId w:val="10"/>
        </w:numPr>
        <w:spacing w:after="120" w:line="252" w:lineRule="auto"/>
        <w:rPr>
          <w:sz w:val="28"/>
          <w:szCs w:val="28"/>
        </w:rPr>
      </w:pPr>
      <w:r w:rsidRPr="003007AD">
        <w:rPr>
          <w:sz w:val="28"/>
          <w:szCs w:val="28"/>
          <w:u w:val="single"/>
        </w:rPr>
        <w:t>SBHCs are able to apply for up to the amount indicated in Column E</w:t>
      </w:r>
      <w:r w:rsidRPr="003007AD">
        <w:rPr>
          <w:sz w:val="28"/>
          <w:szCs w:val="28"/>
        </w:rPr>
        <w:t>.</w:t>
      </w:r>
    </w:p>
    <w:p w:rsidR="003007AD" w:rsidRPr="003007AD" w:rsidRDefault="003007AD" w:rsidP="003007AD">
      <w:pPr>
        <w:pStyle w:val="ListParagraph"/>
        <w:numPr>
          <w:ilvl w:val="0"/>
          <w:numId w:val="10"/>
        </w:numPr>
        <w:spacing w:after="120" w:line="252" w:lineRule="auto"/>
        <w:rPr>
          <w:sz w:val="28"/>
          <w:szCs w:val="28"/>
        </w:rPr>
      </w:pPr>
      <w:r w:rsidRPr="003007AD">
        <w:rPr>
          <w:sz w:val="28"/>
          <w:szCs w:val="28"/>
        </w:rPr>
        <w:t>Any remaining funds will be pooled and become available to sites based on a set of priorities such as: sites who received less than their 2015-17 award, or sites that able to demonstrate need and inability to sustain FTE without additional grant funds and expansion of sites.</w:t>
      </w:r>
    </w:p>
    <w:p w:rsidR="003007AD" w:rsidRPr="003007AD" w:rsidRDefault="003007AD" w:rsidP="003007AD">
      <w:pPr>
        <w:pStyle w:val="ListParagraph"/>
        <w:numPr>
          <w:ilvl w:val="0"/>
          <w:numId w:val="10"/>
        </w:numPr>
        <w:spacing w:after="120" w:line="252" w:lineRule="auto"/>
        <w:rPr>
          <w:sz w:val="28"/>
          <w:szCs w:val="28"/>
        </w:rPr>
      </w:pPr>
      <w:r w:rsidRPr="003007AD">
        <w:rPr>
          <w:sz w:val="28"/>
          <w:szCs w:val="28"/>
        </w:rPr>
        <w:t xml:space="preserve">While funding formula is based on the current awardees, the funding is flexible, and can be used anywhere within the SBHC system as long as the funding is supporting mental health capacity in SBHCs. </w:t>
      </w:r>
    </w:p>
    <w:p w:rsidR="003007AD" w:rsidRPr="003007AD" w:rsidRDefault="003007AD" w:rsidP="003007AD">
      <w:pPr>
        <w:pStyle w:val="ListParagraph"/>
        <w:numPr>
          <w:ilvl w:val="0"/>
          <w:numId w:val="10"/>
        </w:numPr>
        <w:spacing w:after="120" w:line="252" w:lineRule="auto"/>
        <w:rPr>
          <w:sz w:val="28"/>
          <w:szCs w:val="28"/>
        </w:rPr>
      </w:pPr>
      <w:r w:rsidRPr="003007AD">
        <w:rPr>
          <w:sz w:val="28"/>
          <w:szCs w:val="28"/>
        </w:rPr>
        <w:t xml:space="preserve">SBHCs that are not current awardees are not eligible for the base and points funding but may be able to apply for the additional pooled funding once that amount and priority areas are determined.  </w:t>
      </w:r>
    </w:p>
    <w:p w:rsidR="003007AD" w:rsidRPr="003007AD" w:rsidRDefault="003007AD" w:rsidP="003007AD">
      <w:pPr>
        <w:pStyle w:val="ListParagraph"/>
        <w:numPr>
          <w:ilvl w:val="0"/>
          <w:numId w:val="10"/>
        </w:numPr>
        <w:spacing w:after="120" w:line="252" w:lineRule="auto"/>
        <w:rPr>
          <w:sz w:val="28"/>
          <w:szCs w:val="28"/>
        </w:rPr>
      </w:pPr>
      <w:r w:rsidRPr="003007AD">
        <w:rPr>
          <w:sz w:val="28"/>
          <w:szCs w:val="28"/>
        </w:rPr>
        <w:t xml:space="preserve">If the SPO receives reduced funding than the current levels the following steps would be taken: 1) the pooled money would eliminated, and 2) the points funding would be reduced until we reach the amount available. The base funding would not change. </w:t>
      </w:r>
    </w:p>
    <w:p w:rsidR="003007AD" w:rsidRPr="003007AD" w:rsidRDefault="003007AD" w:rsidP="003007AD">
      <w:pPr>
        <w:spacing w:after="360"/>
        <w:rPr>
          <w:sz w:val="28"/>
          <w:szCs w:val="28"/>
          <w:u w:val="single"/>
        </w:rPr>
      </w:pPr>
    </w:p>
    <w:p w:rsidR="00D41D47" w:rsidRPr="00F84D34" w:rsidRDefault="00D41D47" w:rsidP="00402790">
      <w:pPr>
        <w:pStyle w:val="ListParagraph"/>
        <w:spacing w:after="120"/>
        <w:rPr>
          <w:b/>
          <w:sz w:val="28"/>
          <w:szCs w:val="28"/>
        </w:rPr>
      </w:pPr>
    </w:p>
    <w:p w:rsidR="00D36E7C" w:rsidRPr="00D36E7C" w:rsidRDefault="00D36E7C" w:rsidP="00D36E7C">
      <w:pPr>
        <w:rPr>
          <w:b/>
          <w:sz w:val="28"/>
          <w:szCs w:val="28"/>
        </w:rPr>
      </w:pPr>
    </w:p>
    <w:sectPr w:rsidR="00D36E7C" w:rsidRPr="00D36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2892"/>
    <w:multiLevelType w:val="hybridMultilevel"/>
    <w:tmpl w:val="5F8632A6"/>
    <w:lvl w:ilvl="0" w:tplc="71343482">
      <w:start w:val="1"/>
      <w:numFmt w:val="bullet"/>
      <w:lvlText w:val="•"/>
      <w:lvlJc w:val="left"/>
      <w:pPr>
        <w:tabs>
          <w:tab w:val="num" w:pos="720"/>
        </w:tabs>
        <w:ind w:left="720" w:hanging="360"/>
      </w:pPr>
      <w:rPr>
        <w:rFonts w:ascii="Arial" w:hAnsi="Arial" w:hint="default"/>
      </w:rPr>
    </w:lvl>
    <w:lvl w:ilvl="1" w:tplc="D7D8245A" w:tentative="1">
      <w:start w:val="1"/>
      <w:numFmt w:val="bullet"/>
      <w:lvlText w:val="•"/>
      <w:lvlJc w:val="left"/>
      <w:pPr>
        <w:tabs>
          <w:tab w:val="num" w:pos="1440"/>
        </w:tabs>
        <w:ind w:left="1440" w:hanging="360"/>
      </w:pPr>
      <w:rPr>
        <w:rFonts w:ascii="Arial" w:hAnsi="Arial" w:hint="default"/>
      </w:rPr>
    </w:lvl>
    <w:lvl w:ilvl="2" w:tplc="D8F26726" w:tentative="1">
      <w:start w:val="1"/>
      <w:numFmt w:val="bullet"/>
      <w:lvlText w:val="•"/>
      <w:lvlJc w:val="left"/>
      <w:pPr>
        <w:tabs>
          <w:tab w:val="num" w:pos="2160"/>
        </w:tabs>
        <w:ind w:left="2160" w:hanging="360"/>
      </w:pPr>
      <w:rPr>
        <w:rFonts w:ascii="Arial" w:hAnsi="Arial" w:hint="default"/>
      </w:rPr>
    </w:lvl>
    <w:lvl w:ilvl="3" w:tplc="788E3F66" w:tentative="1">
      <w:start w:val="1"/>
      <w:numFmt w:val="bullet"/>
      <w:lvlText w:val="•"/>
      <w:lvlJc w:val="left"/>
      <w:pPr>
        <w:tabs>
          <w:tab w:val="num" w:pos="2880"/>
        </w:tabs>
        <w:ind w:left="2880" w:hanging="360"/>
      </w:pPr>
      <w:rPr>
        <w:rFonts w:ascii="Arial" w:hAnsi="Arial" w:hint="default"/>
      </w:rPr>
    </w:lvl>
    <w:lvl w:ilvl="4" w:tplc="906CE3FA" w:tentative="1">
      <w:start w:val="1"/>
      <w:numFmt w:val="bullet"/>
      <w:lvlText w:val="•"/>
      <w:lvlJc w:val="left"/>
      <w:pPr>
        <w:tabs>
          <w:tab w:val="num" w:pos="3600"/>
        </w:tabs>
        <w:ind w:left="3600" w:hanging="360"/>
      </w:pPr>
      <w:rPr>
        <w:rFonts w:ascii="Arial" w:hAnsi="Arial" w:hint="default"/>
      </w:rPr>
    </w:lvl>
    <w:lvl w:ilvl="5" w:tplc="94A4C7FC" w:tentative="1">
      <w:start w:val="1"/>
      <w:numFmt w:val="bullet"/>
      <w:lvlText w:val="•"/>
      <w:lvlJc w:val="left"/>
      <w:pPr>
        <w:tabs>
          <w:tab w:val="num" w:pos="4320"/>
        </w:tabs>
        <w:ind w:left="4320" w:hanging="360"/>
      </w:pPr>
      <w:rPr>
        <w:rFonts w:ascii="Arial" w:hAnsi="Arial" w:hint="default"/>
      </w:rPr>
    </w:lvl>
    <w:lvl w:ilvl="6" w:tplc="C28AB896" w:tentative="1">
      <w:start w:val="1"/>
      <w:numFmt w:val="bullet"/>
      <w:lvlText w:val="•"/>
      <w:lvlJc w:val="left"/>
      <w:pPr>
        <w:tabs>
          <w:tab w:val="num" w:pos="5040"/>
        </w:tabs>
        <w:ind w:left="5040" w:hanging="360"/>
      </w:pPr>
      <w:rPr>
        <w:rFonts w:ascii="Arial" w:hAnsi="Arial" w:hint="default"/>
      </w:rPr>
    </w:lvl>
    <w:lvl w:ilvl="7" w:tplc="D69805EA" w:tentative="1">
      <w:start w:val="1"/>
      <w:numFmt w:val="bullet"/>
      <w:lvlText w:val="•"/>
      <w:lvlJc w:val="left"/>
      <w:pPr>
        <w:tabs>
          <w:tab w:val="num" w:pos="5760"/>
        </w:tabs>
        <w:ind w:left="5760" w:hanging="360"/>
      </w:pPr>
      <w:rPr>
        <w:rFonts w:ascii="Arial" w:hAnsi="Arial" w:hint="default"/>
      </w:rPr>
    </w:lvl>
    <w:lvl w:ilvl="8" w:tplc="3C5C17CE" w:tentative="1">
      <w:start w:val="1"/>
      <w:numFmt w:val="bullet"/>
      <w:lvlText w:val="•"/>
      <w:lvlJc w:val="left"/>
      <w:pPr>
        <w:tabs>
          <w:tab w:val="num" w:pos="6480"/>
        </w:tabs>
        <w:ind w:left="6480" w:hanging="360"/>
      </w:pPr>
      <w:rPr>
        <w:rFonts w:ascii="Arial" w:hAnsi="Arial" w:hint="default"/>
      </w:rPr>
    </w:lvl>
  </w:abstractNum>
  <w:abstractNum w:abstractNumId="1">
    <w:nsid w:val="0B3814C1"/>
    <w:multiLevelType w:val="hybridMultilevel"/>
    <w:tmpl w:val="D2861EA8"/>
    <w:lvl w:ilvl="0" w:tplc="A2344C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C5EA9"/>
    <w:multiLevelType w:val="hybridMultilevel"/>
    <w:tmpl w:val="88F2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9E7B26"/>
    <w:multiLevelType w:val="hybridMultilevel"/>
    <w:tmpl w:val="43BCF826"/>
    <w:lvl w:ilvl="0" w:tplc="62F48286">
      <w:start w:val="1"/>
      <w:numFmt w:val="bullet"/>
      <w:lvlText w:val="•"/>
      <w:lvlJc w:val="left"/>
      <w:pPr>
        <w:tabs>
          <w:tab w:val="num" w:pos="720"/>
        </w:tabs>
        <w:ind w:left="720" w:hanging="360"/>
      </w:pPr>
      <w:rPr>
        <w:rFonts w:ascii="Arial" w:hAnsi="Arial" w:hint="default"/>
      </w:rPr>
    </w:lvl>
    <w:lvl w:ilvl="1" w:tplc="AFAE4B18" w:tentative="1">
      <w:start w:val="1"/>
      <w:numFmt w:val="bullet"/>
      <w:lvlText w:val="•"/>
      <w:lvlJc w:val="left"/>
      <w:pPr>
        <w:tabs>
          <w:tab w:val="num" w:pos="1440"/>
        </w:tabs>
        <w:ind w:left="1440" w:hanging="360"/>
      </w:pPr>
      <w:rPr>
        <w:rFonts w:ascii="Arial" w:hAnsi="Arial" w:hint="default"/>
      </w:rPr>
    </w:lvl>
    <w:lvl w:ilvl="2" w:tplc="25429C1C" w:tentative="1">
      <w:start w:val="1"/>
      <w:numFmt w:val="bullet"/>
      <w:lvlText w:val="•"/>
      <w:lvlJc w:val="left"/>
      <w:pPr>
        <w:tabs>
          <w:tab w:val="num" w:pos="2160"/>
        </w:tabs>
        <w:ind w:left="2160" w:hanging="360"/>
      </w:pPr>
      <w:rPr>
        <w:rFonts w:ascii="Arial" w:hAnsi="Arial" w:hint="default"/>
      </w:rPr>
    </w:lvl>
    <w:lvl w:ilvl="3" w:tplc="43BE22E8" w:tentative="1">
      <w:start w:val="1"/>
      <w:numFmt w:val="bullet"/>
      <w:lvlText w:val="•"/>
      <w:lvlJc w:val="left"/>
      <w:pPr>
        <w:tabs>
          <w:tab w:val="num" w:pos="2880"/>
        </w:tabs>
        <w:ind w:left="2880" w:hanging="360"/>
      </w:pPr>
      <w:rPr>
        <w:rFonts w:ascii="Arial" w:hAnsi="Arial" w:hint="default"/>
      </w:rPr>
    </w:lvl>
    <w:lvl w:ilvl="4" w:tplc="9CB65B8A" w:tentative="1">
      <w:start w:val="1"/>
      <w:numFmt w:val="bullet"/>
      <w:lvlText w:val="•"/>
      <w:lvlJc w:val="left"/>
      <w:pPr>
        <w:tabs>
          <w:tab w:val="num" w:pos="3600"/>
        </w:tabs>
        <w:ind w:left="3600" w:hanging="360"/>
      </w:pPr>
      <w:rPr>
        <w:rFonts w:ascii="Arial" w:hAnsi="Arial" w:hint="default"/>
      </w:rPr>
    </w:lvl>
    <w:lvl w:ilvl="5" w:tplc="4538E18C" w:tentative="1">
      <w:start w:val="1"/>
      <w:numFmt w:val="bullet"/>
      <w:lvlText w:val="•"/>
      <w:lvlJc w:val="left"/>
      <w:pPr>
        <w:tabs>
          <w:tab w:val="num" w:pos="4320"/>
        </w:tabs>
        <w:ind w:left="4320" w:hanging="360"/>
      </w:pPr>
      <w:rPr>
        <w:rFonts w:ascii="Arial" w:hAnsi="Arial" w:hint="default"/>
      </w:rPr>
    </w:lvl>
    <w:lvl w:ilvl="6" w:tplc="5B5ADF4A" w:tentative="1">
      <w:start w:val="1"/>
      <w:numFmt w:val="bullet"/>
      <w:lvlText w:val="•"/>
      <w:lvlJc w:val="left"/>
      <w:pPr>
        <w:tabs>
          <w:tab w:val="num" w:pos="5040"/>
        </w:tabs>
        <w:ind w:left="5040" w:hanging="360"/>
      </w:pPr>
      <w:rPr>
        <w:rFonts w:ascii="Arial" w:hAnsi="Arial" w:hint="default"/>
      </w:rPr>
    </w:lvl>
    <w:lvl w:ilvl="7" w:tplc="97F04A68" w:tentative="1">
      <w:start w:val="1"/>
      <w:numFmt w:val="bullet"/>
      <w:lvlText w:val="•"/>
      <w:lvlJc w:val="left"/>
      <w:pPr>
        <w:tabs>
          <w:tab w:val="num" w:pos="5760"/>
        </w:tabs>
        <w:ind w:left="5760" w:hanging="360"/>
      </w:pPr>
      <w:rPr>
        <w:rFonts w:ascii="Arial" w:hAnsi="Arial" w:hint="default"/>
      </w:rPr>
    </w:lvl>
    <w:lvl w:ilvl="8" w:tplc="EDE032F0" w:tentative="1">
      <w:start w:val="1"/>
      <w:numFmt w:val="bullet"/>
      <w:lvlText w:val="•"/>
      <w:lvlJc w:val="left"/>
      <w:pPr>
        <w:tabs>
          <w:tab w:val="num" w:pos="6480"/>
        </w:tabs>
        <w:ind w:left="6480" w:hanging="360"/>
      </w:pPr>
      <w:rPr>
        <w:rFonts w:ascii="Arial" w:hAnsi="Arial" w:hint="default"/>
      </w:rPr>
    </w:lvl>
  </w:abstractNum>
  <w:abstractNum w:abstractNumId="4">
    <w:nsid w:val="442463A5"/>
    <w:multiLevelType w:val="hybridMultilevel"/>
    <w:tmpl w:val="1312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1E6D15"/>
    <w:multiLevelType w:val="hybridMultilevel"/>
    <w:tmpl w:val="3C946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0A73E5B"/>
    <w:multiLevelType w:val="hybridMultilevel"/>
    <w:tmpl w:val="D41E1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A753ED"/>
    <w:multiLevelType w:val="hybridMultilevel"/>
    <w:tmpl w:val="D41E1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F95477"/>
    <w:multiLevelType w:val="hybridMultilevel"/>
    <w:tmpl w:val="2A24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8276F5"/>
    <w:multiLevelType w:val="hybridMultilevel"/>
    <w:tmpl w:val="D41E1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1"/>
  </w:num>
  <w:num w:numId="5">
    <w:abstractNumId w:val="4"/>
  </w:num>
  <w:num w:numId="6">
    <w:abstractNumId w:val="2"/>
  </w:num>
  <w:num w:numId="7">
    <w:abstractNumId w:val="6"/>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349"/>
    <w:rsid w:val="00033FE7"/>
    <w:rsid w:val="001159E7"/>
    <w:rsid w:val="001657EB"/>
    <w:rsid w:val="00187349"/>
    <w:rsid w:val="0029489F"/>
    <w:rsid w:val="002A0450"/>
    <w:rsid w:val="003007AD"/>
    <w:rsid w:val="00312B24"/>
    <w:rsid w:val="00402790"/>
    <w:rsid w:val="00551633"/>
    <w:rsid w:val="005D40C9"/>
    <w:rsid w:val="00695BFF"/>
    <w:rsid w:val="006D1842"/>
    <w:rsid w:val="006F5984"/>
    <w:rsid w:val="00761490"/>
    <w:rsid w:val="00793515"/>
    <w:rsid w:val="00796C25"/>
    <w:rsid w:val="00827B2E"/>
    <w:rsid w:val="00924D99"/>
    <w:rsid w:val="00995DBB"/>
    <w:rsid w:val="009E6EBA"/>
    <w:rsid w:val="00A27B39"/>
    <w:rsid w:val="00A63849"/>
    <w:rsid w:val="00CB0B25"/>
    <w:rsid w:val="00D06E4E"/>
    <w:rsid w:val="00D36E7C"/>
    <w:rsid w:val="00D41D47"/>
    <w:rsid w:val="00D93919"/>
    <w:rsid w:val="00DA29E6"/>
    <w:rsid w:val="00E63B25"/>
    <w:rsid w:val="00EA7E35"/>
    <w:rsid w:val="00F84D34"/>
    <w:rsid w:val="00F94E8A"/>
    <w:rsid w:val="00FC2ADA"/>
    <w:rsid w:val="00FD5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349"/>
    <w:pPr>
      <w:ind w:left="720"/>
      <w:contextualSpacing/>
    </w:pPr>
  </w:style>
  <w:style w:type="character" w:styleId="Hyperlink">
    <w:name w:val="Hyperlink"/>
    <w:basedOn w:val="DefaultParagraphFont"/>
    <w:uiPriority w:val="99"/>
    <w:unhideWhenUsed/>
    <w:rsid w:val="00402790"/>
    <w:rPr>
      <w:color w:val="0563C1" w:themeColor="hyperlink"/>
      <w:u w:val="single"/>
    </w:rPr>
  </w:style>
  <w:style w:type="paragraph" w:styleId="NormalWeb">
    <w:name w:val="Normal (Web)"/>
    <w:basedOn w:val="Normal"/>
    <w:uiPriority w:val="99"/>
    <w:semiHidden/>
    <w:unhideWhenUsed/>
    <w:rsid w:val="003007AD"/>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349"/>
    <w:pPr>
      <w:ind w:left="720"/>
      <w:contextualSpacing/>
    </w:pPr>
  </w:style>
  <w:style w:type="character" w:styleId="Hyperlink">
    <w:name w:val="Hyperlink"/>
    <w:basedOn w:val="DefaultParagraphFont"/>
    <w:uiPriority w:val="99"/>
    <w:unhideWhenUsed/>
    <w:rsid w:val="00402790"/>
    <w:rPr>
      <w:color w:val="0563C1" w:themeColor="hyperlink"/>
      <w:u w:val="single"/>
    </w:rPr>
  </w:style>
  <w:style w:type="paragraph" w:styleId="NormalWeb">
    <w:name w:val="Normal (Web)"/>
    <w:basedOn w:val="Normal"/>
    <w:uiPriority w:val="99"/>
    <w:semiHidden/>
    <w:unhideWhenUsed/>
    <w:rsid w:val="003007AD"/>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6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ountyhealthrankings.org/app/oregon/2016/measure/factors/62/dat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2292</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Stefanie L</dc:creator>
  <cp:keywords/>
  <dc:description/>
  <cp:lastModifiedBy>Erin Mowlds</cp:lastModifiedBy>
  <cp:revision>2</cp:revision>
  <dcterms:created xsi:type="dcterms:W3CDTF">2017-04-17T16:43:00Z</dcterms:created>
  <dcterms:modified xsi:type="dcterms:W3CDTF">2017-04-17T16:43:00Z</dcterms:modified>
</cp:coreProperties>
</file>