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5D43A7" w:rsidRPr="00726A3E" w:rsidRDefault="005D43A7"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5D43A7" w:rsidRPr="00726A3E" w:rsidRDefault="005D43A7"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72990CE" w14:textId="172CB352" w:rsidR="00F31D80" w:rsidRPr="00A57E35" w:rsidRDefault="006D5EC8" w:rsidP="00F31D80">
      <w:pPr>
        <w:ind w:firstLine="720"/>
        <w:rPr>
          <w:rFonts w:ascii="Times" w:eastAsia="Times New Roman" w:hAnsi="Times" w:cs="Times New Roman"/>
          <w:b/>
        </w:rPr>
      </w:pPr>
      <w:r>
        <w:rPr>
          <w:rFonts w:ascii="Times" w:eastAsia="Times New Roman" w:hAnsi="Times" w:cs="Times New Roman"/>
          <w:b/>
        </w:rPr>
        <w:t>August 17, 2017</w:t>
      </w:r>
    </w:p>
    <w:p w14:paraId="00A4EF34" w14:textId="3FD6F355" w:rsidR="00F31D80" w:rsidRPr="00A57E35" w:rsidRDefault="00F31D80" w:rsidP="003378FC">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135E72E2" w14:textId="21D8A010"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In attendance:</w:t>
      </w:r>
      <w:r w:rsidRPr="008D5A67">
        <w:rPr>
          <w:rFonts w:ascii="Century Gothic" w:hAnsi="Century Gothic"/>
          <w:b w:val="0"/>
          <w:sz w:val="20"/>
          <w:szCs w:val="20"/>
        </w:rPr>
        <w:t xml:space="preserve"> Nancy Staten (Baker), </w:t>
      </w:r>
      <w:r w:rsidR="00CC06C2">
        <w:rPr>
          <w:rFonts w:ascii="Century Gothic" w:hAnsi="Century Gothic"/>
          <w:b w:val="0"/>
          <w:sz w:val="20"/>
          <w:szCs w:val="20"/>
        </w:rPr>
        <w:t xml:space="preserve">Charlie </w:t>
      </w:r>
      <w:proofErr w:type="spellStart"/>
      <w:r w:rsidR="00CC06C2">
        <w:rPr>
          <w:rFonts w:ascii="Century Gothic" w:hAnsi="Century Gothic"/>
          <w:b w:val="0"/>
          <w:sz w:val="20"/>
          <w:szCs w:val="20"/>
        </w:rPr>
        <w:t>Fautin</w:t>
      </w:r>
      <w:proofErr w:type="spellEnd"/>
      <w:r w:rsidR="00172BBB">
        <w:rPr>
          <w:rFonts w:ascii="Century Gothic" w:hAnsi="Century Gothic"/>
          <w:b w:val="0"/>
          <w:sz w:val="20"/>
          <w:szCs w:val="20"/>
        </w:rPr>
        <w:t xml:space="preserve"> (Benton)</w:t>
      </w:r>
      <w:r w:rsidR="00CC06C2">
        <w:rPr>
          <w:rFonts w:ascii="Century Gothic" w:hAnsi="Century Gothic"/>
          <w:b w:val="0"/>
          <w:sz w:val="20"/>
          <w:szCs w:val="20"/>
        </w:rPr>
        <w:t xml:space="preserve">, Dawn </w:t>
      </w:r>
      <w:proofErr w:type="spellStart"/>
      <w:r w:rsidR="00CC06C2">
        <w:rPr>
          <w:rFonts w:ascii="Century Gothic" w:hAnsi="Century Gothic"/>
          <w:b w:val="0"/>
          <w:sz w:val="20"/>
          <w:szCs w:val="20"/>
        </w:rPr>
        <w:t>Emerick</w:t>
      </w:r>
      <w:proofErr w:type="spellEnd"/>
      <w:r w:rsidR="00172BBB">
        <w:rPr>
          <w:rFonts w:ascii="Century Gothic" w:hAnsi="Century Gothic"/>
          <w:b w:val="0"/>
          <w:sz w:val="20"/>
          <w:szCs w:val="20"/>
        </w:rPr>
        <w:t xml:space="preserve"> (Clackamas)</w:t>
      </w:r>
      <w:r w:rsidR="00CC06C2">
        <w:rPr>
          <w:rFonts w:ascii="Century Gothic" w:hAnsi="Century Gothic"/>
          <w:b w:val="0"/>
          <w:sz w:val="20"/>
          <w:szCs w:val="20"/>
        </w:rPr>
        <w:t xml:space="preserve">, </w:t>
      </w:r>
      <w:r w:rsidR="00F90053">
        <w:rPr>
          <w:rFonts w:ascii="Century Gothic" w:hAnsi="Century Gothic"/>
          <w:b w:val="0"/>
          <w:sz w:val="20"/>
          <w:szCs w:val="20"/>
        </w:rPr>
        <w:t>Sherrie</w:t>
      </w:r>
      <w:r w:rsidR="00172BBB">
        <w:rPr>
          <w:rFonts w:ascii="Century Gothic" w:hAnsi="Century Gothic"/>
          <w:b w:val="0"/>
          <w:sz w:val="20"/>
          <w:szCs w:val="20"/>
        </w:rPr>
        <w:t xml:space="preserve"> Ford</w:t>
      </w:r>
      <w:r w:rsidR="00F90053">
        <w:rPr>
          <w:rFonts w:ascii="Century Gothic" w:hAnsi="Century Gothic"/>
          <w:b w:val="0"/>
          <w:sz w:val="20"/>
          <w:szCs w:val="20"/>
        </w:rPr>
        <w:t xml:space="preserve"> </w:t>
      </w:r>
      <w:r w:rsidR="00172BBB">
        <w:rPr>
          <w:rFonts w:ascii="Century Gothic" w:hAnsi="Century Gothic"/>
          <w:b w:val="0"/>
          <w:sz w:val="20"/>
          <w:szCs w:val="20"/>
        </w:rPr>
        <w:t>(</w:t>
      </w:r>
      <w:r w:rsidR="00F90053">
        <w:rPr>
          <w:rFonts w:ascii="Century Gothic" w:hAnsi="Century Gothic"/>
          <w:b w:val="0"/>
          <w:sz w:val="20"/>
          <w:szCs w:val="20"/>
        </w:rPr>
        <w:t>C</w:t>
      </w:r>
      <w:r w:rsidR="006D5EC8">
        <w:rPr>
          <w:rFonts w:ascii="Century Gothic" w:hAnsi="Century Gothic"/>
          <w:b w:val="0"/>
          <w:sz w:val="20"/>
          <w:szCs w:val="20"/>
        </w:rPr>
        <w:t>olumbia</w:t>
      </w:r>
      <w:r w:rsidR="00172BBB">
        <w:rPr>
          <w:rFonts w:ascii="Century Gothic" w:hAnsi="Century Gothic"/>
          <w:b w:val="0"/>
          <w:sz w:val="20"/>
          <w:szCs w:val="20"/>
        </w:rPr>
        <w:t>)</w:t>
      </w:r>
      <w:r w:rsidR="00F90053">
        <w:rPr>
          <w:rFonts w:ascii="Century Gothic" w:hAnsi="Century Gothic"/>
          <w:b w:val="0"/>
          <w:sz w:val="20"/>
          <w:szCs w:val="20"/>
        </w:rPr>
        <w:t xml:space="preserve">, </w:t>
      </w:r>
      <w:r w:rsidRPr="008D5A67">
        <w:rPr>
          <w:rFonts w:ascii="Century Gothic" w:hAnsi="Century Gothic"/>
          <w:b w:val="0"/>
          <w:sz w:val="20"/>
          <w:szCs w:val="20"/>
        </w:rPr>
        <w:t xml:space="preserve">Muriel </w:t>
      </w:r>
      <w:proofErr w:type="spellStart"/>
      <w:r w:rsidRPr="008D5A67">
        <w:rPr>
          <w:rFonts w:ascii="Century Gothic" w:hAnsi="Century Gothic"/>
          <w:b w:val="0"/>
          <w:sz w:val="20"/>
          <w:szCs w:val="20"/>
        </w:rPr>
        <w:t>DeLaVergne</w:t>
      </w:r>
      <w:proofErr w:type="spellEnd"/>
      <w:r w:rsidRPr="008D5A67">
        <w:rPr>
          <w:rFonts w:ascii="Century Gothic" w:hAnsi="Century Gothic"/>
          <w:b w:val="0"/>
          <w:sz w:val="20"/>
          <w:szCs w:val="20"/>
        </w:rPr>
        <w:t>-Brown (Crook),</w:t>
      </w:r>
      <w:r w:rsidR="00114072">
        <w:rPr>
          <w:rFonts w:ascii="Century Gothic" w:hAnsi="Century Gothic"/>
          <w:b w:val="0"/>
          <w:sz w:val="20"/>
          <w:szCs w:val="20"/>
        </w:rPr>
        <w:t xml:space="preserve"> </w:t>
      </w:r>
      <w:r w:rsidR="006D5EC8">
        <w:rPr>
          <w:rFonts w:ascii="Century Gothic" w:hAnsi="Century Gothic"/>
          <w:b w:val="0"/>
          <w:sz w:val="20"/>
          <w:szCs w:val="20"/>
        </w:rPr>
        <w:t xml:space="preserve">Hilary </w:t>
      </w:r>
      <w:proofErr w:type="spellStart"/>
      <w:r w:rsidR="006D5EC8">
        <w:rPr>
          <w:rFonts w:ascii="Century Gothic" w:hAnsi="Century Gothic"/>
          <w:b w:val="0"/>
          <w:sz w:val="20"/>
          <w:szCs w:val="20"/>
        </w:rPr>
        <w:t>Saraceno</w:t>
      </w:r>
      <w:proofErr w:type="spellEnd"/>
      <w:r w:rsidR="006D5EC8">
        <w:rPr>
          <w:rFonts w:ascii="Century Gothic" w:hAnsi="Century Gothic"/>
          <w:b w:val="0"/>
          <w:sz w:val="20"/>
          <w:szCs w:val="20"/>
        </w:rPr>
        <w:t xml:space="preserve"> (Deschutes);</w:t>
      </w:r>
      <w:r w:rsidR="00CC06C2">
        <w:rPr>
          <w:rFonts w:ascii="Century Gothic" w:hAnsi="Century Gothic"/>
          <w:b w:val="0"/>
          <w:sz w:val="20"/>
          <w:szCs w:val="20"/>
        </w:rPr>
        <w:t xml:space="preserve"> </w:t>
      </w:r>
      <w:r w:rsidR="006D5EC8">
        <w:rPr>
          <w:rFonts w:ascii="Century Gothic" w:hAnsi="Century Gothic"/>
          <w:b w:val="0"/>
          <w:sz w:val="20"/>
          <w:szCs w:val="20"/>
        </w:rPr>
        <w:t>Ellen Larsen (Hood River);</w:t>
      </w:r>
      <w:r w:rsidR="000F6F66">
        <w:rPr>
          <w:rFonts w:ascii="Century Gothic" w:hAnsi="Century Gothic"/>
          <w:b w:val="0"/>
          <w:sz w:val="20"/>
          <w:szCs w:val="20"/>
        </w:rPr>
        <w:t xml:space="preserve"> </w:t>
      </w:r>
      <w:r w:rsidR="006D5EC8">
        <w:rPr>
          <w:rFonts w:ascii="Century Gothic" w:hAnsi="Century Gothic"/>
          <w:b w:val="0"/>
          <w:sz w:val="20"/>
          <w:szCs w:val="20"/>
        </w:rPr>
        <w:t xml:space="preserve">Jackson </w:t>
      </w:r>
      <w:proofErr w:type="spellStart"/>
      <w:r w:rsidR="006D5EC8">
        <w:rPr>
          <w:rFonts w:ascii="Century Gothic" w:hAnsi="Century Gothic"/>
          <w:b w:val="0"/>
          <w:sz w:val="20"/>
          <w:szCs w:val="20"/>
        </w:rPr>
        <w:t>Baures</w:t>
      </w:r>
      <w:proofErr w:type="spellEnd"/>
      <w:r w:rsidR="006D5EC8">
        <w:rPr>
          <w:rFonts w:ascii="Century Gothic" w:hAnsi="Century Gothic"/>
          <w:b w:val="0"/>
          <w:sz w:val="20"/>
          <w:szCs w:val="20"/>
        </w:rPr>
        <w:t xml:space="preserve"> (Jackson);</w:t>
      </w:r>
      <w:r w:rsidRPr="008D5A67">
        <w:rPr>
          <w:rFonts w:ascii="Century Gothic" w:hAnsi="Century Gothic"/>
          <w:b w:val="0"/>
          <w:sz w:val="20"/>
          <w:szCs w:val="20"/>
        </w:rPr>
        <w:t xml:space="preserve"> </w:t>
      </w:r>
      <w:r w:rsidR="006D5EC8">
        <w:rPr>
          <w:rFonts w:ascii="Century Gothic" w:hAnsi="Century Gothic"/>
          <w:b w:val="0"/>
          <w:sz w:val="20"/>
          <w:szCs w:val="20"/>
        </w:rPr>
        <w:t>Mike Baker (Jefferson);</w:t>
      </w:r>
      <w:r w:rsidR="00114072">
        <w:rPr>
          <w:rFonts w:ascii="Century Gothic" w:hAnsi="Century Gothic"/>
          <w:b w:val="0"/>
          <w:sz w:val="20"/>
          <w:szCs w:val="20"/>
        </w:rPr>
        <w:t xml:space="preserve"> </w:t>
      </w:r>
      <w:r w:rsidR="00CC06C2">
        <w:rPr>
          <w:rFonts w:ascii="Century Gothic" w:hAnsi="Century Gothic"/>
          <w:b w:val="0"/>
          <w:sz w:val="20"/>
          <w:szCs w:val="20"/>
        </w:rPr>
        <w:t xml:space="preserve">Courtney </w:t>
      </w:r>
      <w:proofErr w:type="spellStart"/>
      <w:r w:rsidR="00CC06C2">
        <w:rPr>
          <w:rFonts w:ascii="Century Gothic" w:hAnsi="Century Gothic"/>
          <w:b w:val="0"/>
          <w:sz w:val="20"/>
          <w:szCs w:val="20"/>
        </w:rPr>
        <w:t>Vanbragt</w:t>
      </w:r>
      <w:proofErr w:type="spellEnd"/>
      <w:r w:rsidR="00172BBB">
        <w:rPr>
          <w:rFonts w:ascii="Century Gothic" w:hAnsi="Century Gothic"/>
          <w:b w:val="0"/>
          <w:sz w:val="20"/>
          <w:szCs w:val="20"/>
        </w:rPr>
        <w:t xml:space="preserve"> (Klamath)</w:t>
      </w:r>
      <w:r w:rsidR="006D5EC8">
        <w:rPr>
          <w:rFonts w:ascii="Century Gothic" w:hAnsi="Century Gothic"/>
          <w:b w:val="0"/>
          <w:sz w:val="20"/>
          <w:szCs w:val="20"/>
        </w:rPr>
        <w:t>;</w:t>
      </w:r>
      <w:r w:rsidR="00CC06C2">
        <w:rPr>
          <w:rFonts w:ascii="Century Gothic" w:hAnsi="Century Gothic"/>
          <w:b w:val="0"/>
          <w:sz w:val="20"/>
          <w:szCs w:val="20"/>
        </w:rPr>
        <w:t xml:space="preserve"> </w:t>
      </w:r>
      <w:r w:rsidR="00F90053">
        <w:rPr>
          <w:rFonts w:ascii="Century Gothic" w:hAnsi="Century Gothic"/>
          <w:b w:val="0"/>
          <w:sz w:val="20"/>
          <w:szCs w:val="20"/>
        </w:rPr>
        <w:t>Jocelyn Warren</w:t>
      </w:r>
      <w:r w:rsidR="00172BBB">
        <w:rPr>
          <w:rFonts w:ascii="Century Gothic" w:hAnsi="Century Gothic"/>
          <w:b w:val="0"/>
          <w:sz w:val="20"/>
          <w:szCs w:val="20"/>
        </w:rPr>
        <w:t xml:space="preserve"> (Lane)</w:t>
      </w:r>
      <w:r w:rsidR="006D5EC8">
        <w:rPr>
          <w:rFonts w:ascii="Century Gothic" w:hAnsi="Century Gothic"/>
          <w:b w:val="0"/>
          <w:sz w:val="20"/>
          <w:szCs w:val="20"/>
        </w:rPr>
        <w:t>; Rebecca Austen (Lincoln);</w:t>
      </w:r>
      <w:r w:rsidR="00F90053">
        <w:rPr>
          <w:rFonts w:ascii="Century Gothic" w:hAnsi="Century Gothic"/>
          <w:b w:val="0"/>
          <w:sz w:val="20"/>
          <w:szCs w:val="20"/>
        </w:rPr>
        <w:t xml:space="preserve"> </w:t>
      </w:r>
      <w:r w:rsidR="00114072">
        <w:rPr>
          <w:rFonts w:ascii="Century Gothic" w:hAnsi="Century Gothic"/>
          <w:b w:val="0"/>
          <w:sz w:val="20"/>
          <w:szCs w:val="20"/>
        </w:rPr>
        <w:t xml:space="preserve">Angie </w:t>
      </w:r>
      <w:proofErr w:type="spellStart"/>
      <w:r w:rsidR="006D5EC8">
        <w:rPr>
          <w:rFonts w:ascii="Century Gothic" w:hAnsi="Century Gothic"/>
          <w:b w:val="0"/>
          <w:sz w:val="20"/>
          <w:szCs w:val="20"/>
        </w:rPr>
        <w:t>Gerrard</w:t>
      </w:r>
      <w:proofErr w:type="spellEnd"/>
      <w:r w:rsidR="006D5EC8">
        <w:rPr>
          <w:rFonts w:ascii="Century Gothic" w:hAnsi="Century Gothic"/>
          <w:b w:val="0"/>
          <w:sz w:val="20"/>
          <w:szCs w:val="20"/>
        </w:rPr>
        <w:t xml:space="preserve"> (Malheur);</w:t>
      </w:r>
      <w:r w:rsidR="00084776">
        <w:rPr>
          <w:rFonts w:ascii="Century Gothic" w:hAnsi="Century Gothic"/>
          <w:b w:val="0"/>
          <w:sz w:val="20"/>
          <w:szCs w:val="20"/>
        </w:rPr>
        <w:t xml:space="preserve"> </w:t>
      </w:r>
      <w:proofErr w:type="spellStart"/>
      <w:r w:rsidR="00084776">
        <w:rPr>
          <w:rFonts w:ascii="Century Gothic" w:hAnsi="Century Gothic"/>
          <w:b w:val="0"/>
          <w:sz w:val="20"/>
          <w:szCs w:val="20"/>
        </w:rPr>
        <w:t>KaryAnn</w:t>
      </w:r>
      <w:proofErr w:type="spellEnd"/>
      <w:r w:rsidR="00084776">
        <w:rPr>
          <w:rFonts w:ascii="Century Gothic" w:hAnsi="Century Gothic"/>
          <w:b w:val="0"/>
          <w:sz w:val="20"/>
          <w:szCs w:val="20"/>
        </w:rPr>
        <w:t xml:space="preserve"> </w:t>
      </w:r>
      <w:proofErr w:type="spellStart"/>
      <w:r w:rsidR="00084776">
        <w:rPr>
          <w:rFonts w:ascii="Century Gothic" w:hAnsi="Century Gothic"/>
          <w:b w:val="0"/>
          <w:sz w:val="20"/>
          <w:szCs w:val="20"/>
        </w:rPr>
        <w:t>Boushka</w:t>
      </w:r>
      <w:proofErr w:type="spellEnd"/>
      <w:r w:rsidR="00084776">
        <w:rPr>
          <w:rFonts w:ascii="Century Gothic" w:hAnsi="Century Gothic"/>
          <w:b w:val="0"/>
          <w:sz w:val="20"/>
          <w:szCs w:val="20"/>
        </w:rPr>
        <w:t xml:space="preserve"> (Marion);</w:t>
      </w:r>
      <w:r w:rsidR="00114072">
        <w:rPr>
          <w:rFonts w:ascii="Century Gothic" w:hAnsi="Century Gothic"/>
          <w:b w:val="0"/>
          <w:sz w:val="20"/>
          <w:szCs w:val="20"/>
        </w:rPr>
        <w:t xml:space="preserve"> (</w:t>
      </w:r>
      <w:proofErr w:type="spellStart"/>
      <w:r w:rsidR="00D22D8C">
        <w:rPr>
          <w:rFonts w:ascii="Century Gothic" w:hAnsi="Century Gothic"/>
          <w:b w:val="0"/>
          <w:sz w:val="20"/>
          <w:szCs w:val="20"/>
        </w:rPr>
        <w:t>Sheree</w:t>
      </w:r>
      <w:proofErr w:type="spellEnd"/>
      <w:r w:rsidR="00D22D8C">
        <w:rPr>
          <w:rFonts w:ascii="Century Gothic" w:hAnsi="Century Gothic"/>
          <w:b w:val="0"/>
          <w:sz w:val="20"/>
          <w:szCs w:val="20"/>
        </w:rPr>
        <w:t xml:space="preserve"> Smith (Morrow</w:t>
      </w:r>
      <w:r w:rsidR="006D5EC8">
        <w:rPr>
          <w:rFonts w:ascii="Century Gothic" w:hAnsi="Century Gothic"/>
          <w:b w:val="0"/>
          <w:sz w:val="20"/>
          <w:szCs w:val="20"/>
        </w:rPr>
        <w:t>);</w:t>
      </w:r>
      <w:r w:rsidR="00114072">
        <w:rPr>
          <w:rFonts w:ascii="Century Gothic" w:hAnsi="Century Gothic"/>
          <w:b w:val="0"/>
          <w:sz w:val="20"/>
          <w:szCs w:val="20"/>
        </w:rPr>
        <w:t xml:space="preserve"> </w:t>
      </w:r>
      <w:r w:rsidR="00CC06C2">
        <w:rPr>
          <w:rFonts w:ascii="Century Gothic" w:hAnsi="Century Gothic"/>
          <w:b w:val="0"/>
          <w:sz w:val="20"/>
          <w:szCs w:val="20"/>
        </w:rPr>
        <w:t>Tricia Tillman</w:t>
      </w:r>
      <w:r w:rsidR="006D5EC8">
        <w:rPr>
          <w:rFonts w:ascii="Century Gothic" w:hAnsi="Century Gothic"/>
          <w:b w:val="0"/>
          <w:sz w:val="20"/>
          <w:szCs w:val="20"/>
        </w:rPr>
        <w:t xml:space="preserve"> (Multnomah);</w:t>
      </w:r>
      <w:r w:rsidR="00D22D8C">
        <w:rPr>
          <w:rFonts w:ascii="Century Gothic" w:hAnsi="Century Gothic"/>
          <w:b w:val="0"/>
          <w:sz w:val="20"/>
          <w:szCs w:val="20"/>
        </w:rPr>
        <w:t xml:space="preserve"> </w:t>
      </w:r>
      <w:r w:rsidR="00CC06C2">
        <w:rPr>
          <w:rFonts w:ascii="Century Gothic" w:hAnsi="Century Gothic"/>
          <w:b w:val="0"/>
          <w:sz w:val="20"/>
          <w:szCs w:val="20"/>
        </w:rPr>
        <w:t xml:space="preserve">Katrina </w:t>
      </w:r>
      <w:proofErr w:type="spellStart"/>
      <w:r w:rsidR="00CC06C2">
        <w:rPr>
          <w:rFonts w:ascii="Century Gothic" w:hAnsi="Century Gothic"/>
          <w:b w:val="0"/>
          <w:sz w:val="20"/>
          <w:szCs w:val="20"/>
        </w:rPr>
        <w:t>Rothenberger</w:t>
      </w:r>
      <w:proofErr w:type="spellEnd"/>
      <w:r w:rsidR="00172BBB">
        <w:rPr>
          <w:rFonts w:ascii="Century Gothic" w:hAnsi="Century Gothic"/>
          <w:b w:val="0"/>
          <w:sz w:val="20"/>
          <w:szCs w:val="20"/>
        </w:rPr>
        <w:t xml:space="preserve"> (Polk)</w:t>
      </w:r>
      <w:r w:rsidR="006D5EC8">
        <w:rPr>
          <w:rFonts w:ascii="Century Gothic" w:hAnsi="Century Gothic"/>
          <w:b w:val="0"/>
          <w:sz w:val="20"/>
          <w:szCs w:val="20"/>
        </w:rPr>
        <w:t>;</w:t>
      </w:r>
      <w:r w:rsidR="00CC06C2">
        <w:rPr>
          <w:rFonts w:ascii="Century Gothic" w:hAnsi="Century Gothic"/>
          <w:b w:val="0"/>
          <w:sz w:val="20"/>
          <w:szCs w:val="20"/>
        </w:rPr>
        <w:t xml:space="preserve"> </w:t>
      </w:r>
      <w:r w:rsidR="006D5EC8">
        <w:rPr>
          <w:rFonts w:ascii="Century Gothic" w:hAnsi="Century Gothic"/>
          <w:b w:val="0"/>
          <w:sz w:val="20"/>
          <w:szCs w:val="20"/>
        </w:rPr>
        <w:t xml:space="preserve">Jim </w:t>
      </w:r>
      <w:proofErr w:type="spellStart"/>
      <w:r w:rsidR="006D5EC8">
        <w:rPr>
          <w:rFonts w:ascii="Century Gothic" w:hAnsi="Century Gothic"/>
          <w:b w:val="0"/>
          <w:sz w:val="20"/>
          <w:szCs w:val="20"/>
        </w:rPr>
        <w:t>Setzer</w:t>
      </w:r>
      <w:proofErr w:type="spellEnd"/>
      <w:r w:rsidR="006D5EC8">
        <w:rPr>
          <w:rFonts w:ascii="Century Gothic" w:hAnsi="Century Gothic"/>
          <w:b w:val="0"/>
          <w:sz w:val="20"/>
          <w:szCs w:val="20"/>
        </w:rPr>
        <w:t xml:space="preserve"> (Umatilla); Carrie </w:t>
      </w:r>
      <w:proofErr w:type="spellStart"/>
      <w:r w:rsidR="006D5EC8">
        <w:rPr>
          <w:rFonts w:ascii="Century Gothic" w:hAnsi="Century Gothic"/>
          <w:b w:val="0"/>
          <w:sz w:val="20"/>
          <w:szCs w:val="20"/>
        </w:rPr>
        <w:t>Brogoitti</w:t>
      </w:r>
      <w:proofErr w:type="spellEnd"/>
      <w:r w:rsidR="006D5EC8">
        <w:rPr>
          <w:rFonts w:ascii="Century Gothic" w:hAnsi="Century Gothic"/>
          <w:b w:val="0"/>
          <w:sz w:val="20"/>
          <w:szCs w:val="20"/>
        </w:rPr>
        <w:t xml:space="preserve"> (Union);</w:t>
      </w:r>
      <w:r w:rsidR="00114072">
        <w:rPr>
          <w:rFonts w:ascii="Century Gothic" w:hAnsi="Century Gothic"/>
          <w:b w:val="0"/>
          <w:sz w:val="20"/>
          <w:szCs w:val="20"/>
        </w:rPr>
        <w:t xml:space="preserve"> </w:t>
      </w:r>
      <w:r w:rsidR="006D5EC8">
        <w:rPr>
          <w:rFonts w:ascii="Century Gothic" w:hAnsi="Century Gothic"/>
          <w:b w:val="0"/>
          <w:sz w:val="20"/>
          <w:szCs w:val="20"/>
        </w:rPr>
        <w:t xml:space="preserve">Tricia </w:t>
      </w:r>
      <w:proofErr w:type="spellStart"/>
      <w:r w:rsidR="006D5EC8">
        <w:rPr>
          <w:rFonts w:ascii="Century Gothic" w:hAnsi="Century Gothic"/>
          <w:b w:val="0"/>
          <w:sz w:val="20"/>
          <w:szCs w:val="20"/>
        </w:rPr>
        <w:t>Mortell</w:t>
      </w:r>
      <w:proofErr w:type="spellEnd"/>
      <w:r w:rsidR="006D5EC8">
        <w:rPr>
          <w:rFonts w:ascii="Century Gothic" w:hAnsi="Century Gothic"/>
          <w:b w:val="0"/>
          <w:sz w:val="20"/>
          <w:szCs w:val="20"/>
        </w:rPr>
        <w:t xml:space="preserve"> (Washington); Karen Woods (Wheeler);</w:t>
      </w:r>
      <w:r w:rsidR="00F90053">
        <w:rPr>
          <w:rFonts w:ascii="Century Gothic" w:hAnsi="Century Gothic"/>
          <w:b w:val="0"/>
          <w:sz w:val="20"/>
          <w:szCs w:val="20"/>
        </w:rPr>
        <w:t xml:space="preserve"> </w:t>
      </w:r>
      <w:r w:rsidR="000F6F66">
        <w:rPr>
          <w:rFonts w:ascii="Century Gothic" w:hAnsi="Century Gothic"/>
          <w:b w:val="0"/>
          <w:sz w:val="20"/>
          <w:szCs w:val="20"/>
        </w:rPr>
        <w:t>Frank Brown</w:t>
      </w:r>
      <w:r w:rsidRPr="008D5A67">
        <w:rPr>
          <w:rFonts w:ascii="Century Gothic" w:hAnsi="Century Gothic"/>
          <w:b w:val="0"/>
          <w:sz w:val="20"/>
          <w:szCs w:val="20"/>
        </w:rPr>
        <w:t xml:space="preserve"> (CLEHS), </w:t>
      </w:r>
    </w:p>
    <w:p w14:paraId="296A1581" w14:textId="77777777" w:rsidR="00F31D80" w:rsidRPr="008D5A67" w:rsidRDefault="00F31D80" w:rsidP="00F31D80">
      <w:pPr>
        <w:pStyle w:val="BodyText2"/>
        <w:jc w:val="left"/>
        <w:rPr>
          <w:rFonts w:ascii="Century Gothic" w:hAnsi="Century Gothic"/>
          <w:sz w:val="20"/>
          <w:szCs w:val="20"/>
        </w:rPr>
      </w:pPr>
    </w:p>
    <w:p w14:paraId="3B5E763F" w14:textId="35F276E5"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00D22D8C">
        <w:rPr>
          <w:rFonts w:ascii="Century Gothic" w:hAnsi="Century Gothic"/>
          <w:b w:val="0"/>
          <w:sz w:val="20"/>
          <w:szCs w:val="20"/>
        </w:rPr>
        <w:t xml:space="preserve"> </w:t>
      </w:r>
      <w:r w:rsidR="00CC06C2">
        <w:rPr>
          <w:rFonts w:ascii="Century Gothic" w:hAnsi="Century Gothic"/>
          <w:b w:val="0"/>
          <w:sz w:val="20"/>
          <w:szCs w:val="20"/>
        </w:rPr>
        <w:t xml:space="preserve">Sara </w:t>
      </w:r>
      <w:proofErr w:type="spellStart"/>
      <w:r w:rsidR="00CC06C2">
        <w:rPr>
          <w:rFonts w:ascii="Century Gothic" w:hAnsi="Century Gothic"/>
          <w:b w:val="0"/>
          <w:sz w:val="20"/>
          <w:szCs w:val="20"/>
        </w:rPr>
        <w:t>Beaudrault</w:t>
      </w:r>
      <w:proofErr w:type="spellEnd"/>
      <w:r w:rsidR="00CC06C2">
        <w:rPr>
          <w:rFonts w:ascii="Century Gothic" w:hAnsi="Century Gothic"/>
          <w:b w:val="0"/>
          <w:sz w:val="20"/>
          <w:szCs w:val="20"/>
        </w:rPr>
        <w:t xml:space="preserve">, Danna Drum, </w:t>
      </w:r>
      <w:r w:rsidR="006D5EC8">
        <w:rPr>
          <w:rFonts w:ascii="Century Gothic" w:hAnsi="Century Gothic"/>
          <w:b w:val="0"/>
          <w:sz w:val="20"/>
          <w:szCs w:val="20"/>
        </w:rPr>
        <w:t xml:space="preserve">Tim </w:t>
      </w:r>
      <w:proofErr w:type="spellStart"/>
      <w:r w:rsidR="006D5EC8">
        <w:rPr>
          <w:rFonts w:ascii="Century Gothic" w:hAnsi="Century Gothic"/>
          <w:b w:val="0"/>
          <w:sz w:val="20"/>
          <w:szCs w:val="20"/>
        </w:rPr>
        <w:t>Noe</w:t>
      </w:r>
      <w:proofErr w:type="spellEnd"/>
      <w:r w:rsidR="00481EE5">
        <w:rPr>
          <w:rFonts w:ascii="Century Gothic" w:hAnsi="Century Gothic"/>
          <w:b w:val="0"/>
          <w:sz w:val="20"/>
          <w:szCs w:val="20"/>
        </w:rPr>
        <w:t>,</w:t>
      </w:r>
      <w:r w:rsidR="00FE6B59">
        <w:rPr>
          <w:rFonts w:ascii="Century Gothic" w:hAnsi="Century Gothic"/>
          <w:b w:val="0"/>
          <w:sz w:val="20"/>
          <w:szCs w:val="20"/>
        </w:rPr>
        <w:t xml:space="preserve"> </w:t>
      </w:r>
      <w:bookmarkStart w:id="0" w:name="_GoBack"/>
      <w:bookmarkEnd w:id="0"/>
      <w:proofErr w:type="spellStart"/>
      <w:r w:rsidR="00FE6B59">
        <w:rPr>
          <w:rFonts w:ascii="Century Gothic" w:hAnsi="Century Gothic"/>
          <w:b w:val="0"/>
          <w:sz w:val="20"/>
          <w:szCs w:val="20"/>
        </w:rPr>
        <w:t>Luci</w:t>
      </w:r>
      <w:proofErr w:type="spellEnd"/>
      <w:r w:rsidR="00FE6B59">
        <w:rPr>
          <w:rFonts w:ascii="Century Gothic" w:hAnsi="Century Gothic"/>
          <w:b w:val="0"/>
          <w:sz w:val="20"/>
          <w:szCs w:val="20"/>
        </w:rPr>
        <w:t xml:space="preserve"> Longoria</w:t>
      </w:r>
    </w:p>
    <w:p w14:paraId="3EBD7677" w14:textId="6104A6B5" w:rsidR="00F31D80"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 xml:space="preserve">Morgan Cowling, </w:t>
      </w:r>
    </w:p>
    <w:p w14:paraId="1042AC96" w14:textId="28E22764" w:rsidR="00172BBB" w:rsidRPr="003378FC" w:rsidRDefault="00172BBB" w:rsidP="003378FC">
      <w:pPr>
        <w:pStyle w:val="BodyText2"/>
        <w:jc w:val="left"/>
        <w:rPr>
          <w:rFonts w:ascii="Century Gothic" w:hAnsi="Century Gothic"/>
          <w:b w:val="0"/>
          <w:sz w:val="20"/>
          <w:szCs w:val="20"/>
        </w:rPr>
      </w:pPr>
      <w:r w:rsidRPr="00172BBB">
        <w:rPr>
          <w:rFonts w:ascii="Century Gothic" w:hAnsi="Century Gothic"/>
          <w:sz w:val="20"/>
          <w:szCs w:val="20"/>
        </w:rPr>
        <w:t>Guests</w:t>
      </w:r>
      <w:r>
        <w:rPr>
          <w:rFonts w:ascii="Century Gothic" w:hAnsi="Century Gothic"/>
          <w:b w:val="0"/>
          <w:sz w:val="20"/>
          <w:szCs w:val="20"/>
        </w:rPr>
        <w:t xml:space="preserve">: </w:t>
      </w:r>
      <w:r w:rsidR="006D5EC8">
        <w:rPr>
          <w:rFonts w:ascii="Century Gothic" w:hAnsi="Century Gothic"/>
          <w:b w:val="0"/>
          <w:sz w:val="20"/>
          <w:szCs w:val="20"/>
        </w:rPr>
        <w:t>Clackamas County Intern</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18"/>
        <w:gridCol w:w="1341"/>
        <w:gridCol w:w="7627"/>
      </w:tblGrid>
      <w:tr w:rsidR="00F31D80" w:rsidRPr="003378FC" w14:paraId="572337CA" w14:textId="77777777" w:rsidTr="007F2B11">
        <w:trPr>
          <w:trHeight w:val="323"/>
        </w:trPr>
        <w:tc>
          <w:tcPr>
            <w:tcW w:w="1818" w:type="dxa"/>
          </w:tcPr>
          <w:p w14:paraId="0B6ABFB0" w14:textId="77777777" w:rsidR="00F31D80" w:rsidRPr="003378FC" w:rsidRDefault="00F31D80" w:rsidP="00F31D80">
            <w:pPr>
              <w:jc w:val="center"/>
              <w:rPr>
                <w:b/>
                <w:sz w:val="22"/>
                <w:szCs w:val="22"/>
              </w:rPr>
            </w:pPr>
            <w:r w:rsidRPr="003378FC">
              <w:rPr>
                <w:b/>
                <w:sz w:val="22"/>
                <w:szCs w:val="22"/>
              </w:rPr>
              <w:t>Item</w:t>
            </w:r>
          </w:p>
        </w:tc>
        <w:tc>
          <w:tcPr>
            <w:tcW w:w="1341" w:type="dxa"/>
          </w:tcPr>
          <w:p w14:paraId="19487C1C" w14:textId="77777777" w:rsidR="00F31D80" w:rsidRPr="003378FC" w:rsidRDefault="00F31D80" w:rsidP="00F31D80">
            <w:pPr>
              <w:jc w:val="center"/>
              <w:rPr>
                <w:b/>
                <w:sz w:val="22"/>
                <w:szCs w:val="22"/>
              </w:rPr>
            </w:pPr>
            <w:r w:rsidRPr="003378FC">
              <w:rPr>
                <w:b/>
                <w:sz w:val="22"/>
                <w:szCs w:val="22"/>
              </w:rPr>
              <w:t>How</w:t>
            </w:r>
          </w:p>
        </w:tc>
        <w:tc>
          <w:tcPr>
            <w:tcW w:w="7627" w:type="dxa"/>
          </w:tcPr>
          <w:p w14:paraId="0CCE085B" w14:textId="77777777" w:rsidR="00F31D80" w:rsidRPr="003378FC" w:rsidRDefault="00F31D80" w:rsidP="00F31D80">
            <w:pPr>
              <w:jc w:val="center"/>
              <w:rPr>
                <w:b/>
                <w:sz w:val="22"/>
                <w:szCs w:val="22"/>
              </w:rPr>
            </w:pPr>
            <w:r w:rsidRPr="003378FC">
              <w:rPr>
                <w:b/>
                <w:sz w:val="22"/>
                <w:szCs w:val="22"/>
              </w:rPr>
              <w:t>Notes</w:t>
            </w:r>
          </w:p>
        </w:tc>
      </w:tr>
      <w:tr w:rsidR="00F31D80" w:rsidRPr="003A18FD" w14:paraId="0B5AA436" w14:textId="77777777" w:rsidTr="007F2B11">
        <w:trPr>
          <w:trHeight w:val="311"/>
        </w:trPr>
        <w:tc>
          <w:tcPr>
            <w:tcW w:w="1818" w:type="dxa"/>
          </w:tcPr>
          <w:p w14:paraId="7D202B14" w14:textId="77777777" w:rsidR="00F31D80" w:rsidRPr="003A18FD" w:rsidRDefault="00F31D80" w:rsidP="00F31D80">
            <w:pPr>
              <w:rPr>
                <w:sz w:val="22"/>
                <w:szCs w:val="22"/>
              </w:rPr>
            </w:pPr>
            <w:r w:rsidRPr="003A18FD">
              <w:rPr>
                <w:sz w:val="22"/>
                <w:szCs w:val="22"/>
              </w:rPr>
              <w:t>Convene &amp; Introduce</w:t>
            </w:r>
          </w:p>
        </w:tc>
        <w:tc>
          <w:tcPr>
            <w:tcW w:w="1341" w:type="dxa"/>
          </w:tcPr>
          <w:p w14:paraId="56219148" w14:textId="77777777" w:rsidR="00F31D80" w:rsidRPr="003A18FD" w:rsidRDefault="00F31D80" w:rsidP="00F31D80">
            <w:pPr>
              <w:rPr>
                <w:sz w:val="22"/>
                <w:szCs w:val="22"/>
              </w:rPr>
            </w:pPr>
          </w:p>
        </w:tc>
        <w:tc>
          <w:tcPr>
            <w:tcW w:w="7627" w:type="dxa"/>
          </w:tcPr>
          <w:p w14:paraId="60CF4A1A" w14:textId="77777777" w:rsidR="00F31D80" w:rsidRPr="008D5A67" w:rsidRDefault="00F31D80" w:rsidP="00F31D80">
            <w:pPr>
              <w:rPr>
                <w:sz w:val="20"/>
                <w:szCs w:val="20"/>
              </w:rPr>
            </w:pPr>
          </w:p>
        </w:tc>
      </w:tr>
      <w:tr w:rsidR="00F31D80" w:rsidRPr="003A18FD" w14:paraId="045729B1" w14:textId="77777777" w:rsidTr="007F2B11">
        <w:trPr>
          <w:trHeight w:val="311"/>
        </w:trPr>
        <w:tc>
          <w:tcPr>
            <w:tcW w:w="1818" w:type="dxa"/>
          </w:tcPr>
          <w:p w14:paraId="2F5A5A26" w14:textId="77777777" w:rsidR="00F31D80" w:rsidRPr="003A18FD" w:rsidRDefault="00F31D80" w:rsidP="00F31D80">
            <w:pPr>
              <w:ind w:left="-360" w:firstLine="360"/>
              <w:rPr>
                <w:sz w:val="22"/>
                <w:szCs w:val="22"/>
              </w:rPr>
            </w:pPr>
            <w:r w:rsidRPr="003A18FD">
              <w:rPr>
                <w:sz w:val="22"/>
                <w:szCs w:val="22"/>
              </w:rPr>
              <w:t>Agenda</w:t>
            </w:r>
          </w:p>
        </w:tc>
        <w:tc>
          <w:tcPr>
            <w:tcW w:w="1341" w:type="dxa"/>
          </w:tcPr>
          <w:p w14:paraId="384135ED" w14:textId="77777777" w:rsidR="00F31D80" w:rsidRPr="003A18FD" w:rsidRDefault="00F31D80" w:rsidP="00F31D80">
            <w:pPr>
              <w:rPr>
                <w:sz w:val="22"/>
                <w:szCs w:val="22"/>
              </w:rPr>
            </w:pPr>
            <w:r w:rsidRPr="003A18FD">
              <w:rPr>
                <w:sz w:val="22"/>
                <w:szCs w:val="22"/>
              </w:rPr>
              <w:t>Review</w:t>
            </w:r>
          </w:p>
        </w:tc>
        <w:tc>
          <w:tcPr>
            <w:tcW w:w="7627" w:type="dxa"/>
          </w:tcPr>
          <w:p w14:paraId="38BEA1EF" w14:textId="79082DA5" w:rsidR="00D22D8C" w:rsidRPr="008D5A67" w:rsidRDefault="00CC06C2" w:rsidP="00F31D80">
            <w:pPr>
              <w:rPr>
                <w:sz w:val="20"/>
                <w:szCs w:val="20"/>
              </w:rPr>
            </w:pPr>
            <w:r>
              <w:rPr>
                <w:sz w:val="20"/>
                <w:szCs w:val="20"/>
              </w:rPr>
              <w:t>Add updates from Public Heath Division</w:t>
            </w:r>
            <w:r w:rsidR="006D5EC8">
              <w:rPr>
                <w:sz w:val="20"/>
                <w:szCs w:val="20"/>
              </w:rPr>
              <w:t xml:space="preserve"> from Lillian Shirley</w:t>
            </w:r>
          </w:p>
        </w:tc>
      </w:tr>
      <w:tr w:rsidR="00F31D80" w:rsidRPr="003A18FD" w14:paraId="77124C04" w14:textId="77777777" w:rsidTr="007F2B11">
        <w:trPr>
          <w:trHeight w:val="622"/>
        </w:trPr>
        <w:tc>
          <w:tcPr>
            <w:tcW w:w="1818" w:type="dxa"/>
          </w:tcPr>
          <w:p w14:paraId="1EE712F1" w14:textId="363EDF88" w:rsidR="00F31D80" w:rsidRPr="003A18FD" w:rsidRDefault="00F31D80" w:rsidP="00F31D80">
            <w:pPr>
              <w:rPr>
                <w:sz w:val="22"/>
                <w:szCs w:val="22"/>
              </w:rPr>
            </w:pPr>
            <w:r w:rsidRPr="003A18FD">
              <w:rPr>
                <w:sz w:val="22"/>
                <w:szCs w:val="22"/>
              </w:rPr>
              <w:t>Appointments</w:t>
            </w:r>
          </w:p>
          <w:p w14:paraId="21CE5E67" w14:textId="77777777" w:rsidR="00F31D80" w:rsidRPr="003A18FD" w:rsidRDefault="00F31D80" w:rsidP="00F31D80">
            <w:pPr>
              <w:rPr>
                <w:sz w:val="22"/>
                <w:szCs w:val="22"/>
              </w:rPr>
            </w:pPr>
          </w:p>
        </w:tc>
        <w:tc>
          <w:tcPr>
            <w:tcW w:w="1341" w:type="dxa"/>
          </w:tcPr>
          <w:p w14:paraId="05084766" w14:textId="77777777" w:rsidR="00F31D80" w:rsidRPr="003A18FD" w:rsidRDefault="00F31D80" w:rsidP="00F31D80">
            <w:pPr>
              <w:rPr>
                <w:sz w:val="22"/>
                <w:szCs w:val="22"/>
              </w:rPr>
            </w:pPr>
            <w:r w:rsidRPr="003A18FD">
              <w:rPr>
                <w:sz w:val="22"/>
                <w:szCs w:val="22"/>
              </w:rPr>
              <w:t>Appoint</w:t>
            </w:r>
          </w:p>
        </w:tc>
        <w:tc>
          <w:tcPr>
            <w:tcW w:w="7627" w:type="dxa"/>
          </w:tcPr>
          <w:p w14:paraId="6CF15391" w14:textId="33F8A281" w:rsidR="00D22D8C" w:rsidRDefault="006D5EC8" w:rsidP="008D3CB9">
            <w:pPr>
              <w:rPr>
                <w:sz w:val="20"/>
              </w:rPr>
            </w:pPr>
            <w:r>
              <w:rPr>
                <w:sz w:val="20"/>
              </w:rPr>
              <w:t xml:space="preserve">Erin </w:t>
            </w:r>
            <w:r w:rsidR="00CC06C2">
              <w:rPr>
                <w:sz w:val="20"/>
              </w:rPr>
              <w:t xml:space="preserve"> (</w:t>
            </w:r>
            <w:r>
              <w:rPr>
                <w:sz w:val="20"/>
              </w:rPr>
              <w:t>Klamath</w:t>
            </w:r>
            <w:r w:rsidR="00CC06C2">
              <w:rPr>
                <w:sz w:val="20"/>
              </w:rPr>
              <w:t xml:space="preserve">)- </w:t>
            </w:r>
            <w:r>
              <w:rPr>
                <w:sz w:val="20"/>
              </w:rPr>
              <w:t>CLHO Healthy Communities</w:t>
            </w:r>
          </w:p>
          <w:p w14:paraId="258193DD" w14:textId="5B66147D" w:rsidR="00CC06C2" w:rsidRPr="001C4133" w:rsidRDefault="00CC06C2" w:rsidP="008D3CB9">
            <w:pPr>
              <w:rPr>
                <w:sz w:val="20"/>
              </w:rPr>
            </w:pPr>
          </w:p>
        </w:tc>
      </w:tr>
      <w:tr w:rsidR="00F31D80" w:rsidRPr="003A18FD" w14:paraId="02A9BAA0" w14:textId="77777777" w:rsidTr="007F2B11">
        <w:trPr>
          <w:trHeight w:val="311"/>
        </w:trPr>
        <w:tc>
          <w:tcPr>
            <w:tcW w:w="1818" w:type="dxa"/>
          </w:tcPr>
          <w:p w14:paraId="13FB2147" w14:textId="011FDAD7" w:rsidR="00F31D80" w:rsidRPr="003A18FD" w:rsidRDefault="00F31D80" w:rsidP="00F31D80">
            <w:pPr>
              <w:rPr>
                <w:sz w:val="22"/>
                <w:szCs w:val="22"/>
              </w:rPr>
            </w:pPr>
            <w:r w:rsidRPr="003A18FD">
              <w:rPr>
                <w:sz w:val="22"/>
                <w:szCs w:val="22"/>
              </w:rPr>
              <w:t>Minutes</w:t>
            </w:r>
          </w:p>
        </w:tc>
        <w:tc>
          <w:tcPr>
            <w:tcW w:w="1341" w:type="dxa"/>
          </w:tcPr>
          <w:p w14:paraId="243862F5" w14:textId="77777777" w:rsidR="00F31D80" w:rsidRPr="003A18FD" w:rsidRDefault="00F31D80" w:rsidP="00F31D80">
            <w:pPr>
              <w:rPr>
                <w:b/>
                <w:color w:val="FF0000"/>
                <w:sz w:val="22"/>
                <w:szCs w:val="22"/>
              </w:rPr>
            </w:pPr>
            <w:r w:rsidRPr="003A18FD">
              <w:rPr>
                <w:b/>
                <w:color w:val="FF0000"/>
                <w:sz w:val="22"/>
                <w:szCs w:val="22"/>
              </w:rPr>
              <w:t>APPROVE</w:t>
            </w:r>
          </w:p>
        </w:tc>
        <w:tc>
          <w:tcPr>
            <w:tcW w:w="7627" w:type="dxa"/>
          </w:tcPr>
          <w:p w14:paraId="22391364" w14:textId="12838A87" w:rsidR="00F31D80" w:rsidRPr="008D5A67" w:rsidRDefault="006D5EC8" w:rsidP="006D5EC8">
            <w:pPr>
              <w:tabs>
                <w:tab w:val="left" w:pos="853"/>
              </w:tabs>
              <w:rPr>
                <w:b/>
                <w:i/>
                <w:sz w:val="20"/>
                <w:szCs w:val="20"/>
              </w:rPr>
            </w:pPr>
            <w:r>
              <w:rPr>
                <w:b/>
                <w:i/>
                <w:sz w:val="20"/>
                <w:szCs w:val="20"/>
              </w:rPr>
              <w:t>Jocelyn Warren</w:t>
            </w:r>
            <w:r w:rsidR="00CC06C2">
              <w:rPr>
                <w:b/>
                <w:i/>
                <w:sz w:val="20"/>
                <w:szCs w:val="20"/>
              </w:rPr>
              <w:t xml:space="preserve"> moves to approve, </w:t>
            </w:r>
            <w:r>
              <w:rPr>
                <w:b/>
                <w:i/>
                <w:sz w:val="20"/>
                <w:szCs w:val="20"/>
              </w:rPr>
              <w:t xml:space="preserve">Katrina </w:t>
            </w:r>
            <w:proofErr w:type="spellStart"/>
            <w:r>
              <w:rPr>
                <w:b/>
                <w:i/>
                <w:sz w:val="20"/>
                <w:szCs w:val="20"/>
              </w:rPr>
              <w:t>Rothenberger</w:t>
            </w:r>
            <w:proofErr w:type="spellEnd"/>
            <w:r w:rsidR="00CC06C2">
              <w:rPr>
                <w:b/>
                <w:i/>
                <w:sz w:val="20"/>
                <w:szCs w:val="20"/>
              </w:rPr>
              <w:t xml:space="preserve"> seconds, all voted in favor, motion passed</w:t>
            </w:r>
          </w:p>
        </w:tc>
      </w:tr>
      <w:tr w:rsidR="00F31D80" w:rsidRPr="003A18FD" w14:paraId="1A81C36E" w14:textId="77777777" w:rsidTr="007F2B11">
        <w:trPr>
          <w:trHeight w:val="311"/>
        </w:trPr>
        <w:tc>
          <w:tcPr>
            <w:tcW w:w="1818" w:type="dxa"/>
          </w:tcPr>
          <w:p w14:paraId="446930B1" w14:textId="19341DE7" w:rsidR="001C4133" w:rsidRPr="003A18FD" w:rsidRDefault="006D5EC8" w:rsidP="00F31D80">
            <w:pPr>
              <w:rPr>
                <w:sz w:val="22"/>
                <w:szCs w:val="22"/>
              </w:rPr>
            </w:pPr>
            <w:r>
              <w:rPr>
                <w:sz w:val="22"/>
                <w:szCs w:val="22"/>
              </w:rPr>
              <w:t>OHA Updates</w:t>
            </w:r>
          </w:p>
        </w:tc>
        <w:tc>
          <w:tcPr>
            <w:tcW w:w="1341" w:type="dxa"/>
          </w:tcPr>
          <w:p w14:paraId="127DC25C" w14:textId="77777777" w:rsidR="00F31D80" w:rsidRPr="002275FA" w:rsidRDefault="00F31D80" w:rsidP="00F31D80">
            <w:pPr>
              <w:rPr>
                <w:sz w:val="22"/>
                <w:szCs w:val="22"/>
              </w:rPr>
            </w:pPr>
            <w:r w:rsidRPr="002275FA">
              <w:rPr>
                <w:sz w:val="22"/>
                <w:szCs w:val="22"/>
              </w:rPr>
              <w:t>Update</w:t>
            </w:r>
          </w:p>
        </w:tc>
        <w:tc>
          <w:tcPr>
            <w:tcW w:w="7627" w:type="dxa"/>
          </w:tcPr>
          <w:p w14:paraId="3D1959C5" w14:textId="77777777" w:rsidR="00F31D80" w:rsidRDefault="006D5EC8" w:rsidP="00EB1301">
            <w:pPr>
              <w:rPr>
                <w:sz w:val="20"/>
              </w:rPr>
            </w:pPr>
            <w:r>
              <w:rPr>
                <w:sz w:val="20"/>
              </w:rPr>
              <w:t xml:space="preserve">Lillian </w:t>
            </w:r>
            <w:proofErr w:type="spellStart"/>
            <w:r>
              <w:rPr>
                <w:sz w:val="20"/>
              </w:rPr>
              <w:t>Shirely</w:t>
            </w:r>
            <w:proofErr w:type="spellEnd"/>
            <w:r>
              <w:rPr>
                <w:sz w:val="20"/>
              </w:rPr>
              <w:t xml:space="preserve"> gave some updates about the agency - Pat Allen from DCBS will step into the role as Interim Director for the Oregon Health Authority starting September 1, 2017.</w:t>
            </w:r>
          </w:p>
          <w:p w14:paraId="1095BA2E" w14:textId="77777777" w:rsidR="006D5EC8" w:rsidRDefault="006D5EC8" w:rsidP="00EB1301">
            <w:pPr>
              <w:rPr>
                <w:sz w:val="20"/>
              </w:rPr>
            </w:pPr>
          </w:p>
          <w:p w14:paraId="0B136760" w14:textId="541E1A02" w:rsidR="006D5EC8" w:rsidRDefault="006D5EC8" w:rsidP="00EB1301">
            <w:pPr>
              <w:rPr>
                <w:sz w:val="20"/>
              </w:rPr>
            </w:pPr>
            <w:proofErr w:type="spellStart"/>
            <w:r>
              <w:rPr>
                <w:sz w:val="20"/>
              </w:rPr>
              <w:t>Jere</w:t>
            </w:r>
            <w:proofErr w:type="spellEnd"/>
            <w:r>
              <w:rPr>
                <w:sz w:val="20"/>
              </w:rPr>
              <w:t xml:space="preserve"> High will be leaving the Public Health Division and Andre </w:t>
            </w:r>
            <w:proofErr w:type="spellStart"/>
            <w:r>
              <w:rPr>
                <w:sz w:val="20"/>
              </w:rPr>
              <w:t>Orso</w:t>
            </w:r>
            <w:proofErr w:type="spellEnd"/>
            <w:r>
              <w:rPr>
                <w:sz w:val="20"/>
              </w:rPr>
              <w:t xml:space="preserve"> will be stepping in for </w:t>
            </w:r>
            <w:proofErr w:type="spellStart"/>
            <w:r>
              <w:rPr>
                <w:sz w:val="20"/>
              </w:rPr>
              <w:t>Jere’s</w:t>
            </w:r>
            <w:proofErr w:type="spellEnd"/>
            <w:r>
              <w:rPr>
                <w:sz w:val="20"/>
              </w:rPr>
              <w:t xml:space="preserve"> position on an interim basis starting on Monday, August 21</w:t>
            </w:r>
            <w:r w:rsidRPr="006D5EC8">
              <w:rPr>
                <w:sz w:val="20"/>
                <w:vertAlign w:val="superscript"/>
              </w:rPr>
              <w:t>st</w:t>
            </w:r>
            <w:r>
              <w:rPr>
                <w:sz w:val="20"/>
              </w:rPr>
              <w:t>, 2017.</w:t>
            </w:r>
          </w:p>
          <w:p w14:paraId="0271828E" w14:textId="77777777" w:rsidR="006D5EC8" w:rsidRDefault="006D5EC8" w:rsidP="00EB1301">
            <w:pPr>
              <w:rPr>
                <w:sz w:val="20"/>
              </w:rPr>
            </w:pPr>
            <w:r>
              <w:rPr>
                <w:sz w:val="20"/>
              </w:rPr>
              <w:t xml:space="preserve">Two things: </w:t>
            </w:r>
          </w:p>
          <w:p w14:paraId="3BA174D9" w14:textId="3C0C8D9C" w:rsidR="006D5EC8" w:rsidRDefault="006D5EC8" w:rsidP="006D5EC8">
            <w:pPr>
              <w:pStyle w:val="ListParagraph"/>
              <w:numPr>
                <w:ilvl w:val="0"/>
                <w:numId w:val="11"/>
              </w:numPr>
              <w:rPr>
                <w:sz w:val="20"/>
              </w:rPr>
            </w:pPr>
            <w:r w:rsidRPr="006D5EC8">
              <w:rPr>
                <w:sz w:val="20"/>
              </w:rPr>
              <w:t xml:space="preserve">Legislative Updates – </w:t>
            </w:r>
          </w:p>
          <w:p w14:paraId="613A93DD" w14:textId="4652BD77" w:rsidR="00CB7DD4" w:rsidRPr="00CB7DD4" w:rsidRDefault="00CB7DD4" w:rsidP="00CB7DD4">
            <w:pPr>
              <w:ind w:left="360"/>
              <w:rPr>
                <w:sz w:val="20"/>
              </w:rPr>
            </w:pPr>
            <w:r>
              <w:rPr>
                <w:sz w:val="20"/>
              </w:rPr>
              <w:t xml:space="preserve">      Budget Updates: </w:t>
            </w:r>
          </w:p>
          <w:p w14:paraId="7BE0A633" w14:textId="78CE6ED0" w:rsidR="006D5EC8" w:rsidRDefault="006D5EC8" w:rsidP="006D5EC8">
            <w:pPr>
              <w:pStyle w:val="ListParagraph"/>
              <w:numPr>
                <w:ilvl w:val="0"/>
                <w:numId w:val="12"/>
              </w:numPr>
              <w:rPr>
                <w:sz w:val="20"/>
              </w:rPr>
            </w:pPr>
            <w:r>
              <w:rPr>
                <w:sz w:val="20"/>
              </w:rPr>
              <w:t>$5 million for Public Health Modernization</w:t>
            </w:r>
          </w:p>
          <w:p w14:paraId="699962D4" w14:textId="77777777" w:rsidR="006D5EC8" w:rsidRDefault="00CB7DD4" w:rsidP="006D5EC8">
            <w:pPr>
              <w:pStyle w:val="ListParagraph"/>
              <w:numPr>
                <w:ilvl w:val="0"/>
                <w:numId w:val="12"/>
              </w:numPr>
              <w:rPr>
                <w:sz w:val="20"/>
              </w:rPr>
            </w:pPr>
            <w:r>
              <w:rPr>
                <w:sz w:val="20"/>
              </w:rPr>
              <w:t xml:space="preserve">Medical marijuana licensing fees backfilled with GF to support SBHC, </w:t>
            </w:r>
            <w:proofErr w:type="spellStart"/>
            <w:r>
              <w:rPr>
                <w:sz w:val="20"/>
              </w:rPr>
              <w:t>CCare</w:t>
            </w:r>
            <w:proofErr w:type="spellEnd"/>
          </w:p>
          <w:p w14:paraId="3C715255" w14:textId="77777777" w:rsidR="00CB7DD4" w:rsidRDefault="00CB7DD4" w:rsidP="006D5EC8">
            <w:pPr>
              <w:pStyle w:val="ListParagraph"/>
              <w:numPr>
                <w:ilvl w:val="0"/>
                <w:numId w:val="12"/>
              </w:numPr>
              <w:rPr>
                <w:sz w:val="20"/>
              </w:rPr>
            </w:pPr>
            <w:r>
              <w:rPr>
                <w:sz w:val="20"/>
              </w:rPr>
              <w:t xml:space="preserve">Fee increases for several areas to protect </w:t>
            </w:r>
          </w:p>
          <w:p w14:paraId="166C9A05" w14:textId="77777777" w:rsidR="00CB7DD4" w:rsidRDefault="00CB7DD4" w:rsidP="006D5EC8">
            <w:pPr>
              <w:pStyle w:val="ListParagraph"/>
              <w:numPr>
                <w:ilvl w:val="0"/>
                <w:numId w:val="12"/>
              </w:numPr>
              <w:rPr>
                <w:sz w:val="20"/>
              </w:rPr>
            </w:pPr>
            <w:r>
              <w:rPr>
                <w:sz w:val="20"/>
              </w:rPr>
              <w:t xml:space="preserve">Cost containment reductions in travel and PHD cuts to BCCP, </w:t>
            </w:r>
            <w:proofErr w:type="spellStart"/>
            <w:r>
              <w:rPr>
                <w:sz w:val="20"/>
              </w:rPr>
              <w:t>CareAssist</w:t>
            </w:r>
            <w:proofErr w:type="spellEnd"/>
            <w:r>
              <w:rPr>
                <w:sz w:val="20"/>
              </w:rPr>
              <w:t xml:space="preserve">, TPEP and </w:t>
            </w:r>
            <w:proofErr w:type="spellStart"/>
            <w:r>
              <w:rPr>
                <w:sz w:val="20"/>
              </w:rPr>
              <w:t>CCare</w:t>
            </w:r>
            <w:proofErr w:type="spellEnd"/>
          </w:p>
          <w:p w14:paraId="6F3B5093" w14:textId="77777777" w:rsidR="00CB7DD4" w:rsidRDefault="00CB7DD4" w:rsidP="00CB7DD4">
            <w:pPr>
              <w:ind w:left="720"/>
              <w:rPr>
                <w:sz w:val="20"/>
              </w:rPr>
            </w:pPr>
            <w:r>
              <w:rPr>
                <w:sz w:val="20"/>
              </w:rPr>
              <w:t xml:space="preserve">Policy Updates: </w:t>
            </w:r>
          </w:p>
          <w:p w14:paraId="501AE761" w14:textId="1FFFAC3D" w:rsidR="00CB7DD4" w:rsidRDefault="00CB7DD4" w:rsidP="00CB7DD4">
            <w:pPr>
              <w:pStyle w:val="ListParagraph"/>
              <w:numPr>
                <w:ilvl w:val="0"/>
                <w:numId w:val="13"/>
              </w:numPr>
              <w:rPr>
                <w:sz w:val="20"/>
              </w:rPr>
            </w:pPr>
            <w:r>
              <w:rPr>
                <w:sz w:val="20"/>
              </w:rPr>
              <w:t>OARs for HB 3391 reproductive health access for undocumented women, and cancer and STI screenings</w:t>
            </w:r>
          </w:p>
          <w:p w14:paraId="2E7F6CBE" w14:textId="77777777" w:rsidR="00CB7DD4" w:rsidRDefault="00CB7DD4" w:rsidP="00CB7DD4">
            <w:pPr>
              <w:pStyle w:val="ListParagraph"/>
              <w:numPr>
                <w:ilvl w:val="0"/>
                <w:numId w:val="13"/>
              </w:numPr>
              <w:rPr>
                <w:sz w:val="20"/>
              </w:rPr>
            </w:pPr>
            <w:r>
              <w:rPr>
                <w:sz w:val="20"/>
              </w:rPr>
              <w:t>T-21</w:t>
            </w:r>
          </w:p>
          <w:p w14:paraId="0254F816" w14:textId="77777777" w:rsidR="00CB7DD4" w:rsidRDefault="00CB7DD4" w:rsidP="00CB7DD4">
            <w:pPr>
              <w:pStyle w:val="ListParagraph"/>
              <w:numPr>
                <w:ilvl w:val="0"/>
                <w:numId w:val="13"/>
              </w:numPr>
              <w:rPr>
                <w:sz w:val="20"/>
              </w:rPr>
            </w:pPr>
            <w:r>
              <w:rPr>
                <w:sz w:val="20"/>
              </w:rPr>
              <w:t>Suicide and firearm safety</w:t>
            </w:r>
          </w:p>
          <w:p w14:paraId="7B0F2C7A" w14:textId="77777777" w:rsidR="00FE6B59" w:rsidRDefault="00FE6B59" w:rsidP="00CB7DD4">
            <w:pPr>
              <w:pStyle w:val="ListParagraph"/>
              <w:numPr>
                <w:ilvl w:val="0"/>
                <w:numId w:val="13"/>
              </w:numPr>
              <w:rPr>
                <w:sz w:val="20"/>
              </w:rPr>
            </w:pPr>
            <w:r>
              <w:rPr>
                <w:sz w:val="20"/>
              </w:rPr>
              <w:t xml:space="preserve">Lead and asbestos abatement with construction board </w:t>
            </w:r>
          </w:p>
          <w:p w14:paraId="21C4B31D" w14:textId="41CBFE2F" w:rsidR="00084776" w:rsidRPr="00084776" w:rsidRDefault="00084776" w:rsidP="00084776">
            <w:pPr>
              <w:pStyle w:val="ListParagraph"/>
              <w:numPr>
                <w:ilvl w:val="0"/>
                <w:numId w:val="11"/>
              </w:numPr>
              <w:rPr>
                <w:sz w:val="20"/>
              </w:rPr>
            </w:pPr>
            <w:r w:rsidRPr="00084776">
              <w:rPr>
                <w:sz w:val="20"/>
              </w:rPr>
              <w:t>Environmental Health Context for Cleaner Air Oregon handout</w:t>
            </w:r>
          </w:p>
          <w:p w14:paraId="263FBB6A" w14:textId="77777777" w:rsidR="00084776" w:rsidRDefault="00084776" w:rsidP="00084776">
            <w:pPr>
              <w:pStyle w:val="ListParagraph"/>
              <w:rPr>
                <w:sz w:val="20"/>
              </w:rPr>
            </w:pPr>
          </w:p>
          <w:p w14:paraId="7CF9E98D" w14:textId="6AC64A52" w:rsidR="00084776" w:rsidRPr="00084776" w:rsidRDefault="00084776" w:rsidP="00084776">
            <w:pPr>
              <w:pStyle w:val="ListParagraph"/>
              <w:rPr>
                <w:sz w:val="20"/>
              </w:rPr>
            </w:pPr>
            <w:r>
              <w:rPr>
                <w:sz w:val="20"/>
              </w:rPr>
              <w:t>Morgan will follow-up with the Public Health Division and post these documents for the CLHO Board on the website.</w:t>
            </w:r>
          </w:p>
        </w:tc>
      </w:tr>
      <w:tr w:rsidR="00F31D80" w:rsidRPr="003A18FD" w14:paraId="5381EACE" w14:textId="77777777" w:rsidTr="007F2B11">
        <w:trPr>
          <w:trHeight w:val="1262"/>
        </w:trPr>
        <w:tc>
          <w:tcPr>
            <w:tcW w:w="1818" w:type="dxa"/>
          </w:tcPr>
          <w:p w14:paraId="7F331A84" w14:textId="12181AE2" w:rsidR="00F31D80" w:rsidRPr="003A18FD" w:rsidRDefault="00CC06C2" w:rsidP="007F2B11">
            <w:pPr>
              <w:rPr>
                <w:sz w:val="22"/>
                <w:szCs w:val="22"/>
              </w:rPr>
            </w:pPr>
            <w:r>
              <w:rPr>
                <w:sz w:val="22"/>
                <w:szCs w:val="22"/>
              </w:rPr>
              <w:lastRenderedPageBreak/>
              <w:t>PHAB Open Seat</w:t>
            </w:r>
            <w:r w:rsidR="007F2B11">
              <w:rPr>
                <w:sz w:val="22"/>
                <w:szCs w:val="22"/>
              </w:rPr>
              <w:t xml:space="preserve"> </w:t>
            </w:r>
          </w:p>
        </w:tc>
        <w:tc>
          <w:tcPr>
            <w:tcW w:w="1341" w:type="dxa"/>
          </w:tcPr>
          <w:p w14:paraId="668D25B3" w14:textId="77777777" w:rsidR="00F31D80" w:rsidRPr="002275FA" w:rsidRDefault="00F31D80" w:rsidP="00F31D80">
            <w:pPr>
              <w:rPr>
                <w:sz w:val="22"/>
                <w:szCs w:val="22"/>
              </w:rPr>
            </w:pPr>
            <w:r w:rsidRPr="002275FA">
              <w:rPr>
                <w:sz w:val="22"/>
                <w:szCs w:val="22"/>
              </w:rPr>
              <w:t>Update</w:t>
            </w:r>
          </w:p>
        </w:tc>
        <w:tc>
          <w:tcPr>
            <w:tcW w:w="7627" w:type="dxa"/>
          </w:tcPr>
          <w:p w14:paraId="316D91DF" w14:textId="530F9B95" w:rsidR="00CC06C2" w:rsidRPr="00CC06C2" w:rsidRDefault="00084776" w:rsidP="006D5EC8">
            <w:pPr>
              <w:rPr>
                <w:sz w:val="20"/>
                <w:szCs w:val="20"/>
              </w:rPr>
            </w:pPr>
            <w:r>
              <w:rPr>
                <w:sz w:val="20"/>
                <w:szCs w:val="20"/>
              </w:rPr>
              <w:t xml:space="preserve">Dr. </w:t>
            </w:r>
            <w:proofErr w:type="spellStart"/>
            <w:r w:rsidR="00481EE5">
              <w:rPr>
                <w:sz w:val="20"/>
                <w:szCs w:val="20"/>
              </w:rPr>
              <w:t>Dannenhoffer</w:t>
            </w:r>
            <w:proofErr w:type="spellEnd"/>
            <w:r w:rsidR="00481EE5">
              <w:rPr>
                <w:sz w:val="20"/>
                <w:szCs w:val="20"/>
              </w:rPr>
              <w:t xml:space="preserve"> has stepped forward to fill the seat. </w:t>
            </w:r>
          </w:p>
        </w:tc>
      </w:tr>
      <w:tr w:rsidR="00F31D80" w:rsidRPr="003A18FD" w14:paraId="0016BCAD" w14:textId="77777777" w:rsidTr="007F2B11">
        <w:trPr>
          <w:trHeight w:val="622"/>
        </w:trPr>
        <w:tc>
          <w:tcPr>
            <w:tcW w:w="1818" w:type="dxa"/>
          </w:tcPr>
          <w:p w14:paraId="1479CB85" w14:textId="6142AA62" w:rsidR="00F31D80" w:rsidRPr="003A18FD" w:rsidRDefault="00F90053" w:rsidP="00F90053">
            <w:pPr>
              <w:rPr>
                <w:sz w:val="22"/>
                <w:szCs w:val="22"/>
              </w:rPr>
            </w:pPr>
            <w:r>
              <w:rPr>
                <w:sz w:val="22"/>
                <w:szCs w:val="22"/>
              </w:rPr>
              <w:t>PH</w:t>
            </w:r>
            <w:r w:rsidR="00084776">
              <w:rPr>
                <w:sz w:val="22"/>
                <w:szCs w:val="22"/>
              </w:rPr>
              <w:t xml:space="preserve"> Modernization Updates</w:t>
            </w:r>
          </w:p>
        </w:tc>
        <w:tc>
          <w:tcPr>
            <w:tcW w:w="1341" w:type="dxa"/>
          </w:tcPr>
          <w:p w14:paraId="1F816D88" w14:textId="558F5DDF" w:rsidR="00F31D80" w:rsidRPr="003A18FD" w:rsidRDefault="00F31D80" w:rsidP="00084776">
            <w:pPr>
              <w:rPr>
                <w:sz w:val="22"/>
                <w:szCs w:val="22"/>
              </w:rPr>
            </w:pPr>
            <w:r w:rsidRPr="003A18FD">
              <w:rPr>
                <w:sz w:val="22"/>
                <w:szCs w:val="22"/>
              </w:rPr>
              <w:t>Update</w:t>
            </w:r>
            <w:r w:rsidR="007F2B11">
              <w:rPr>
                <w:sz w:val="22"/>
                <w:szCs w:val="22"/>
              </w:rPr>
              <w:t xml:space="preserve"> </w:t>
            </w:r>
          </w:p>
        </w:tc>
        <w:tc>
          <w:tcPr>
            <w:tcW w:w="7627" w:type="dxa"/>
          </w:tcPr>
          <w:p w14:paraId="0E37C0CB" w14:textId="77777777" w:rsidR="002D6300" w:rsidRDefault="00084776" w:rsidP="00EB1301">
            <w:pPr>
              <w:rPr>
                <w:sz w:val="20"/>
                <w:szCs w:val="20"/>
              </w:rPr>
            </w:pPr>
            <w:r>
              <w:rPr>
                <w:sz w:val="20"/>
                <w:szCs w:val="20"/>
              </w:rPr>
              <w:t>Modernization RFP &amp; Accountability Metrics &amp; Rules Advisory Committee</w:t>
            </w:r>
          </w:p>
          <w:p w14:paraId="70FF54F9" w14:textId="77777777" w:rsidR="00084776" w:rsidRDefault="00084776" w:rsidP="00EB1301">
            <w:pPr>
              <w:rPr>
                <w:sz w:val="20"/>
                <w:szCs w:val="20"/>
              </w:rPr>
            </w:pPr>
          </w:p>
          <w:p w14:paraId="57914FEC" w14:textId="18D08CC8" w:rsidR="00084776" w:rsidRDefault="00084776" w:rsidP="00EB1301">
            <w:pPr>
              <w:rPr>
                <w:sz w:val="20"/>
                <w:szCs w:val="20"/>
              </w:rPr>
            </w:pPr>
            <w:r>
              <w:rPr>
                <w:sz w:val="20"/>
                <w:szCs w:val="20"/>
              </w:rPr>
              <w:t>Modernization RFP – still working on the details.  RFP open for 45 days is the goal.  Thinking about the timing for the Q &amp; A period so that it works for local health officials.  Questions  - ORP</w:t>
            </w:r>
            <w:r w:rsidR="00481EE5">
              <w:rPr>
                <w:sz w:val="20"/>
                <w:szCs w:val="20"/>
              </w:rPr>
              <w:t>I</w:t>
            </w:r>
            <w:r>
              <w:rPr>
                <w:sz w:val="20"/>
                <w:szCs w:val="20"/>
              </w:rPr>
              <w:t xml:space="preserve">N posting but the Office of Contracts and Procurement will also send out. </w:t>
            </w:r>
            <w:r w:rsidR="00E90D56">
              <w:rPr>
                <w:sz w:val="20"/>
                <w:szCs w:val="20"/>
              </w:rPr>
              <w:t xml:space="preserve"> Morgan put in a plug for the CLHO retreat as a way to support local health officials for the RFP. </w:t>
            </w:r>
          </w:p>
          <w:p w14:paraId="1CA281EE" w14:textId="77777777" w:rsidR="00E90D56" w:rsidRDefault="00E90D56" w:rsidP="00EB1301">
            <w:pPr>
              <w:rPr>
                <w:sz w:val="20"/>
                <w:szCs w:val="20"/>
              </w:rPr>
            </w:pPr>
          </w:p>
          <w:p w14:paraId="45D23DDB" w14:textId="77777777" w:rsidR="00E90D56" w:rsidRDefault="00E90D56" w:rsidP="00EB1301">
            <w:pPr>
              <w:rPr>
                <w:sz w:val="20"/>
                <w:szCs w:val="20"/>
              </w:rPr>
            </w:pPr>
            <w:r>
              <w:rPr>
                <w:sz w:val="20"/>
                <w:szCs w:val="20"/>
              </w:rPr>
              <w:t xml:space="preserve">Accountability / process metrics – Three CLHO Committees (Healthy Families, Health Communities and CLHO CD) have been working with process measures to capture the work in the accountability metrics. Timeline wrap-up in September with the PHAB Accountability metrics committee review in September for full PHAB discussion in October. </w:t>
            </w:r>
          </w:p>
          <w:p w14:paraId="2D9BD18D" w14:textId="77777777" w:rsidR="00E90D56" w:rsidRDefault="00E90D56" w:rsidP="00EB1301">
            <w:pPr>
              <w:rPr>
                <w:sz w:val="20"/>
                <w:szCs w:val="20"/>
              </w:rPr>
            </w:pPr>
          </w:p>
          <w:p w14:paraId="4353C76F" w14:textId="12F068B3" w:rsidR="00E90D56" w:rsidRPr="008D5A67" w:rsidRDefault="00E90D56" w:rsidP="00EB1301">
            <w:pPr>
              <w:rPr>
                <w:sz w:val="20"/>
                <w:szCs w:val="20"/>
              </w:rPr>
            </w:pPr>
            <w:r>
              <w:rPr>
                <w:sz w:val="20"/>
                <w:szCs w:val="20"/>
              </w:rPr>
              <w:t xml:space="preserve">Rules Advisory Committee – writing rules for HB 3100 and HB 2310 based on a couple of workgroups recommendations. RAC will meet twice and there will be opportunities for public input.  Public hearings in November and rules should be in place January 1, 2018. </w:t>
            </w:r>
          </w:p>
        </w:tc>
      </w:tr>
      <w:tr w:rsidR="00F31D80" w:rsidRPr="003A18FD" w14:paraId="3904ED0D" w14:textId="77777777" w:rsidTr="007F2B11">
        <w:trPr>
          <w:trHeight w:val="311"/>
        </w:trPr>
        <w:tc>
          <w:tcPr>
            <w:tcW w:w="1818" w:type="dxa"/>
          </w:tcPr>
          <w:p w14:paraId="2EDA0435" w14:textId="46C47D7E" w:rsidR="00F31D80" w:rsidRDefault="00084776" w:rsidP="00F31D80">
            <w:pPr>
              <w:rPr>
                <w:sz w:val="22"/>
                <w:szCs w:val="22"/>
              </w:rPr>
            </w:pPr>
            <w:r>
              <w:rPr>
                <w:sz w:val="22"/>
                <w:szCs w:val="22"/>
              </w:rPr>
              <w:t>PE 27 - PDOP</w:t>
            </w:r>
          </w:p>
        </w:tc>
        <w:tc>
          <w:tcPr>
            <w:tcW w:w="1341" w:type="dxa"/>
          </w:tcPr>
          <w:p w14:paraId="5784A8E8" w14:textId="7C9BC40D" w:rsidR="00F31D80" w:rsidRDefault="002D6300" w:rsidP="00F31D80">
            <w:pPr>
              <w:rPr>
                <w:sz w:val="22"/>
                <w:szCs w:val="22"/>
              </w:rPr>
            </w:pPr>
            <w:r>
              <w:rPr>
                <w:sz w:val="22"/>
                <w:szCs w:val="22"/>
              </w:rPr>
              <w:t>Discuss</w:t>
            </w:r>
          </w:p>
          <w:p w14:paraId="7EBD1ADC" w14:textId="37BC58BE" w:rsidR="002D6300" w:rsidRDefault="002D6300" w:rsidP="00F31D80">
            <w:pPr>
              <w:rPr>
                <w:sz w:val="22"/>
                <w:szCs w:val="22"/>
              </w:rPr>
            </w:pPr>
            <w:r>
              <w:rPr>
                <w:sz w:val="22"/>
                <w:szCs w:val="22"/>
              </w:rPr>
              <w:t>&amp; Approval</w:t>
            </w:r>
          </w:p>
          <w:p w14:paraId="7CE02790" w14:textId="5C4C2C94" w:rsidR="001A6C52" w:rsidRPr="00D75F0B" w:rsidRDefault="001A6C52" w:rsidP="00F31D80">
            <w:pPr>
              <w:rPr>
                <w:sz w:val="22"/>
                <w:szCs w:val="22"/>
              </w:rPr>
            </w:pPr>
          </w:p>
        </w:tc>
        <w:tc>
          <w:tcPr>
            <w:tcW w:w="7627" w:type="dxa"/>
          </w:tcPr>
          <w:p w14:paraId="138EE5B3" w14:textId="53C702A4" w:rsidR="00172BBB" w:rsidRDefault="00E90D56" w:rsidP="00EB1301">
            <w:pPr>
              <w:rPr>
                <w:sz w:val="20"/>
                <w:szCs w:val="20"/>
              </w:rPr>
            </w:pPr>
            <w:r>
              <w:rPr>
                <w:sz w:val="20"/>
                <w:szCs w:val="20"/>
              </w:rPr>
              <w:t xml:space="preserve">CLHO Healthy Communities retreat Mary came and discussed the changes to the PE 27 and more accountable for reporting.  A couple of new funding sources expanded beyond the current CDC, STR grants. Continuing the funding for the three and expanding to another six ($500,000) increase in regions.  Need to have more accountability for the reporting because of the blending of the funds. </w:t>
            </w:r>
          </w:p>
          <w:p w14:paraId="292FAC93" w14:textId="77777777" w:rsidR="00653131" w:rsidRDefault="00653131" w:rsidP="00EB1301">
            <w:pPr>
              <w:rPr>
                <w:sz w:val="20"/>
                <w:szCs w:val="20"/>
              </w:rPr>
            </w:pPr>
          </w:p>
          <w:p w14:paraId="13AB8472" w14:textId="77777777" w:rsidR="00A41130" w:rsidRPr="00653131" w:rsidRDefault="00A41130" w:rsidP="00EB1301">
            <w:pPr>
              <w:rPr>
                <w:b/>
                <w:sz w:val="20"/>
                <w:szCs w:val="20"/>
              </w:rPr>
            </w:pPr>
            <w:r w:rsidRPr="00653131">
              <w:rPr>
                <w:b/>
                <w:sz w:val="20"/>
                <w:szCs w:val="20"/>
              </w:rPr>
              <w:t>Motion-</w:t>
            </w:r>
          </w:p>
          <w:p w14:paraId="3E5AB600" w14:textId="5216F385" w:rsidR="00A41130" w:rsidRPr="008D5A67" w:rsidRDefault="00A41130" w:rsidP="00F9178A">
            <w:pPr>
              <w:rPr>
                <w:sz w:val="20"/>
                <w:szCs w:val="20"/>
              </w:rPr>
            </w:pPr>
            <w:r>
              <w:rPr>
                <w:sz w:val="20"/>
                <w:szCs w:val="20"/>
              </w:rPr>
              <w:t xml:space="preserve">Healthy </w:t>
            </w:r>
            <w:r w:rsidR="00F9178A">
              <w:rPr>
                <w:sz w:val="20"/>
                <w:szCs w:val="20"/>
              </w:rPr>
              <w:t>Communities committee recommended the changes to PE 27 – All in Favor</w:t>
            </w:r>
          </w:p>
        </w:tc>
      </w:tr>
      <w:tr w:rsidR="00F31D80" w:rsidRPr="003A18FD" w14:paraId="01010118" w14:textId="77777777" w:rsidTr="007F2B11">
        <w:trPr>
          <w:trHeight w:val="931"/>
        </w:trPr>
        <w:tc>
          <w:tcPr>
            <w:tcW w:w="1818" w:type="dxa"/>
          </w:tcPr>
          <w:p w14:paraId="0D06D767" w14:textId="2AEFAA42" w:rsidR="001A6C52" w:rsidRDefault="00F9178A" w:rsidP="00F31D80">
            <w:pPr>
              <w:rPr>
                <w:sz w:val="22"/>
                <w:szCs w:val="22"/>
              </w:rPr>
            </w:pPr>
            <w:r>
              <w:rPr>
                <w:sz w:val="22"/>
                <w:szCs w:val="22"/>
              </w:rPr>
              <w:t xml:space="preserve">Proposed TPEP Budget Reductions </w:t>
            </w:r>
          </w:p>
        </w:tc>
        <w:tc>
          <w:tcPr>
            <w:tcW w:w="1341" w:type="dxa"/>
          </w:tcPr>
          <w:p w14:paraId="5A824F6D" w14:textId="7179AF3A" w:rsidR="00F31D80" w:rsidRDefault="00F31D80" w:rsidP="000622C2">
            <w:pPr>
              <w:rPr>
                <w:sz w:val="22"/>
                <w:szCs w:val="22"/>
              </w:rPr>
            </w:pPr>
            <w:r>
              <w:rPr>
                <w:sz w:val="22"/>
                <w:szCs w:val="22"/>
              </w:rPr>
              <w:t xml:space="preserve">Update </w:t>
            </w:r>
          </w:p>
        </w:tc>
        <w:tc>
          <w:tcPr>
            <w:tcW w:w="7627" w:type="dxa"/>
          </w:tcPr>
          <w:p w14:paraId="396A51EB" w14:textId="476379D2" w:rsidR="00E76149" w:rsidRDefault="00F9178A" w:rsidP="00EB1301">
            <w:pPr>
              <w:rPr>
                <w:sz w:val="20"/>
                <w:szCs w:val="20"/>
              </w:rPr>
            </w:pPr>
            <w:r>
              <w:rPr>
                <w:sz w:val="20"/>
                <w:szCs w:val="20"/>
              </w:rPr>
              <w:t xml:space="preserve">CLHO Healthy Communities discussion on TPEP proposed reductions. </w:t>
            </w:r>
          </w:p>
          <w:p w14:paraId="1463F277" w14:textId="77777777" w:rsidR="0044543E" w:rsidRDefault="0044543E" w:rsidP="00EB1301">
            <w:pPr>
              <w:rPr>
                <w:sz w:val="20"/>
                <w:szCs w:val="20"/>
              </w:rPr>
            </w:pPr>
          </w:p>
          <w:p w14:paraId="595971CE" w14:textId="77777777" w:rsidR="0044543E" w:rsidRDefault="0044543E" w:rsidP="00EB1301">
            <w:pPr>
              <w:rPr>
                <w:sz w:val="20"/>
                <w:szCs w:val="20"/>
              </w:rPr>
            </w:pPr>
            <w:r>
              <w:rPr>
                <w:sz w:val="20"/>
                <w:szCs w:val="20"/>
              </w:rPr>
              <w:t xml:space="preserve">Two issues: </w:t>
            </w:r>
          </w:p>
          <w:p w14:paraId="576FDCFA" w14:textId="5650B33B" w:rsidR="0044543E" w:rsidRDefault="0044543E" w:rsidP="0044543E">
            <w:pPr>
              <w:pStyle w:val="ListParagraph"/>
              <w:numPr>
                <w:ilvl w:val="0"/>
                <w:numId w:val="14"/>
              </w:numPr>
              <w:rPr>
                <w:sz w:val="20"/>
                <w:szCs w:val="20"/>
              </w:rPr>
            </w:pPr>
            <w:r w:rsidRPr="0044543E">
              <w:rPr>
                <w:sz w:val="20"/>
                <w:szCs w:val="20"/>
              </w:rPr>
              <w:t xml:space="preserve">Budget Reductions </w:t>
            </w:r>
            <w:r>
              <w:rPr>
                <w:sz w:val="20"/>
                <w:szCs w:val="20"/>
              </w:rPr>
              <w:t xml:space="preserve">– </w:t>
            </w:r>
          </w:p>
          <w:p w14:paraId="53C3C9DE" w14:textId="77777777" w:rsidR="0044543E" w:rsidRDefault="0044543E" w:rsidP="0044543E">
            <w:pPr>
              <w:rPr>
                <w:sz w:val="20"/>
                <w:szCs w:val="20"/>
              </w:rPr>
            </w:pPr>
          </w:p>
          <w:p w14:paraId="233EA7E4" w14:textId="14C7F6B8" w:rsidR="0044543E" w:rsidRDefault="0044543E" w:rsidP="0044543E">
            <w:pPr>
              <w:rPr>
                <w:sz w:val="20"/>
                <w:szCs w:val="20"/>
              </w:rPr>
            </w:pPr>
            <w:r>
              <w:rPr>
                <w:sz w:val="20"/>
                <w:szCs w:val="20"/>
              </w:rPr>
              <w:t xml:space="preserve">Contributed to the communication breakdown the advocacy for TPEP and how we look at the budget. </w:t>
            </w:r>
          </w:p>
          <w:p w14:paraId="10606B80" w14:textId="77777777" w:rsidR="0044543E" w:rsidRPr="0044543E" w:rsidRDefault="0044543E" w:rsidP="0044543E">
            <w:pPr>
              <w:rPr>
                <w:sz w:val="20"/>
                <w:szCs w:val="20"/>
              </w:rPr>
            </w:pPr>
          </w:p>
          <w:p w14:paraId="56251EB3" w14:textId="3506E5AA" w:rsidR="0044543E" w:rsidRDefault="0044543E" w:rsidP="0044543E">
            <w:pPr>
              <w:pStyle w:val="ListParagraph"/>
              <w:numPr>
                <w:ilvl w:val="0"/>
                <w:numId w:val="14"/>
              </w:numPr>
              <w:rPr>
                <w:sz w:val="20"/>
                <w:szCs w:val="20"/>
              </w:rPr>
            </w:pPr>
            <w:r>
              <w:rPr>
                <w:sz w:val="20"/>
                <w:szCs w:val="20"/>
              </w:rPr>
              <w:t xml:space="preserve">Working together as a public health system </w:t>
            </w:r>
            <w:r w:rsidR="0008148E">
              <w:rPr>
                <w:sz w:val="20"/>
                <w:szCs w:val="20"/>
              </w:rPr>
              <w:t>–</w:t>
            </w:r>
            <w:r>
              <w:rPr>
                <w:sz w:val="20"/>
                <w:szCs w:val="20"/>
              </w:rPr>
              <w:t xml:space="preserve"> </w:t>
            </w:r>
            <w:r w:rsidR="0008148E">
              <w:rPr>
                <w:sz w:val="20"/>
                <w:szCs w:val="20"/>
              </w:rPr>
              <w:t xml:space="preserve">CLHO Health Communities work together with the PHD to look at how the program is running and barriers to progress. </w:t>
            </w:r>
          </w:p>
          <w:p w14:paraId="0006BEA0" w14:textId="77777777" w:rsidR="00A43B27" w:rsidRDefault="00A43B27" w:rsidP="00A43B27">
            <w:pPr>
              <w:rPr>
                <w:sz w:val="20"/>
                <w:szCs w:val="20"/>
              </w:rPr>
            </w:pPr>
          </w:p>
          <w:p w14:paraId="167BF796" w14:textId="227B6178" w:rsidR="00A43B27" w:rsidRDefault="00A43B27" w:rsidP="00F9178A">
            <w:pPr>
              <w:rPr>
                <w:sz w:val="20"/>
                <w:szCs w:val="20"/>
              </w:rPr>
            </w:pPr>
            <w:r>
              <w:rPr>
                <w:sz w:val="20"/>
                <w:szCs w:val="20"/>
              </w:rPr>
              <w:t xml:space="preserve">Tim </w:t>
            </w:r>
            <w:proofErr w:type="spellStart"/>
            <w:r>
              <w:rPr>
                <w:sz w:val="20"/>
                <w:szCs w:val="20"/>
              </w:rPr>
              <w:t>Noe</w:t>
            </w:r>
            <w:proofErr w:type="spellEnd"/>
            <w:r>
              <w:rPr>
                <w:sz w:val="20"/>
                <w:szCs w:val="20"/>
              </w:rPr>
              <w:t xml:space="preserve"> – will ensure that there is an appropriate consultation moving forward.  Funding decision has not been made to ensure we make a good decision. With reduced fund</w:t>
            </w:r>
            <w:r w:rsidR="005160E8">
              <w:rPr>
                <w:sz w:val="20"/>
                <w:szCs w:val="20"/>
              </w:rPr>
              <w:t xml:space="preserve">ing how do we get the results? Suggested looking at opportunities for innovative ways to look at this work? </w:t>
            </w:r>
            <w:r>
              <w:rPr>
                <w:sz w:val="20"/>
                <w:szCs w:val="20"/>
              </w:rPr>
              <w:t xml:space="preserve">Appreciate feedback. </w:t>
            </w:r>
          </w:p>
          <w:p w14:paraId="2CD5FA6D" w14:textId="77777777" w:rsidR="00A43B27" w:rsidRDefault="00A43B27" w:rsidP="00F9178A">
            <w:pPr>
              <w:rPr>
                <w:sz w:val="20"/>
                <w:szCs w:val="20"/>
              </w:rPr>
            </w:pPr>
          </w:p>
          <w:p w14:paraId="793987AF" w14:textId="7256F116" w:rsidR="00A43B27" w:rsidRDefault="00A43B27" w:rsidP="00F9178A">
            <w:pPr>
              <w:rPr>
                <w:sz w:val="20"/>
                <w:szCs w:val="20"/>
              </w:rPr>
            </w:pPr>
            <w:r>
              <w:rPr>
                <w:sz w:val="20"/>
                <w:szCs w:val="20"/>
              </w:rPr>
              <w:t>Keep Core/ County TPEP maintain with as little disruption as whole as possible.  Could</w:t>
            </w:r>
            <w:r w:rsidR="005160E8">
              <w:rPr>
                <w:sz w:val="20"/>
                <w:szCs w:val="20"/>
              </w:rPr>
              <w:t xml:space="preserve"> the Committee</w:t>
            </w:r>
            <w:r>
              <w:rPr>
                <w:sz w:val="20"/>
                <w:szCs w:val="20"/>
              </w:rPr>
              <w:t xml:space="preserve"> make a recommendation? </w:t>
            </w:r>
          </w:p>
          <w:p w14:paraId="2C2087BF" w14:textId="77777777" w:rsidR="00A43B27" w:rsidRDefault="00A43B27" w:rsidP="00F9178A">
            <w:pPr>
              <w:rPr>
                <w:sz w:val="20"/>
                <w:szCs w:val="20"/>
              </w:rPr>
            </w:pPr>
          </w:p>
          <w:p w14:paraId="1B73FA11" w14:textId="6C827C60" w:rsidR="00A43B27" w:rsidRDefault="00A43B27" w:rsidP="00F9178A">
            <w:pPr>
              <w:rPr>
                <w:sz w:val="20"/>
                <w:szCs w:val="20"/>
              </w:rPr>
            </w:pPr>
            <w:r>
              <w:rPr>
                <w:sz w:val="20"/>
                <w:szCs w:val="20"/>
              </w:rPr>
              <w:t xml:space="preserve">CLHO Healthy </w:t>
            </w:r>
            <w:r w:rsidR="005160E8">
              <w:rPr>
                <w:sz w:val="20"/>
                <w:szCs w:val="20"/>
              </w:rPr>
              <w:t>Communities</w:t>
            </w:r>
            <w:r>
              <w:rPr>
                <w:sz w:val="20"/>
                <w:szCs w:val="20"/>
              </w:rPr>
              <w:t xml:space="preserve"> Motion – </w:t>
            </w:r>
            <w:r w:rsidR="005160E8">
              <w:rPr>
                <w:sz w:val="20"/>
                <w:szCs w:val="20"/>
              </w:rPr>
              <w:t>Recommendation to the Public Health Division keep c</w:t>
            </w:r>
            <w:r>
              <w:rPr>
                <w:sz w:val="20"/>
                <w:szCs w:val="20"/>
              </w:rPr>
              <w:t>ore/ County TPEP</w:t>
            </w:r>
            <w:r w:rsidR="005160E8">
              <w:rPr>
                <w:sz w:val="20"/>
                <w:szCs w:val="20"/>
              </w:rPr>
              <w:t xml:space="preserve"> funding</w:t>
            </w:r>
            <w:r>
              <w:rPr>
                <w:sz w:val="20"/>
                <w:szCs w:val="20"/>
              </w:rPr>
              <w:t xml:space="preserve"> and limit local program disruption by eliminating </w:t>
            </w:r>
            <w:proofErr w:type="spellStart"/>
            <w:r>
              <w:rPr>
                <w:sz w:val="20"/>
                <w:szCs w:val="20"/>
              </w:rPr>
              <w:t>SPaRC</w:t>
            </w:r>
            <w:proofErr w:type="spellEnd"/>
            <w:r>
              <w:rPr>
                <w:sz w:val="20"/>
                <w:szCs w:val="20"/>
              </w:rPr>
              <w:t xml:space="preserve"> and SRCH</w:t>
            </w:r>
            <w:r w:rsidR="005160E8">
              <w:rPr>
                <w:sz w:val="20"/>
                <w:szCs w:val="20"/>
              </w:rPr>
              <w:t xml:space="preserve"> RFP funds</w:t>
            </w:r>
            <w:r>
              <w:rPr>
                <w:sz w:val="20"/>
                <w:szCs w:val="20"/>
              </w:rPr>
              <w:t xml:space="preserve">  - friendly request of the committee and look for other opportunities for funding changes. </w:t>
            </w:r>
          </w:p>
          <w:p w14:paraId="64EA6FF9" w14:textId="77777777" w:rsidR="005160E8" w:rsidRDefault="005160E8" w:rsidP="00F9178A">
            <w:pPr>
              <w:rPr>
                <w:sz w:val="20"/>
                <w:szCs w:val="20"/>
              </w:rPr>
            </w:pPr>
          </w:p>
          <w:p w14:paraId="4B4D1061" w14:textId="77777777" w:rsidR="00A43B27" w:rsidRDefault="00A43B27" w:rsidP="00F9178A">
            <w:pPr>
              <w:rPr>
                <w:sz w:val="20"/>
                <w:szCs w:val="20"/>
              </w:rPr>
            </w:pPr>
            <w:r>
              <w:rPr>
                <w:sz w:val="20"/>
                <w:szCs w:val="20"/>
              </w:rPr>
              <w:t xml:space="preserve">Discussion: </w:t>
            </w:r>
          </w:p>
          <w:p w14:paraId="774BABDA" w14:textId="349A2F0C" w:rsidR="00A43B27" w:rsidRPr="00A43B27" w:rsidRDefault="00A43B27" w:rsidP="00A43B27">
            <w:pPr>
              <w:pStyle w:val="ListParagraph"/>
              <w:numPr>
                <w:ilvl w:val="0"/>
                <w:numId w:val="13"/>
              </w:numPr>
              <w:rPr>
                <w:sz w:val="20"/>
                <w:szCs w:val="20"/>
              </w:rPr>
            </w:pPr>
            <w:r w:rsidRPr="00A43B27">
              <w:rPr>
                <w:sz w:val="20"/>
                <w:szCs w:val="20"/>
              </w:rPr>
              <w:t xml:space="preserve">Identify which elements were most successful and make some performance incentives? </w:t>
            </w:r>
          </w:p>
          <w:p w14:paraId="10D6A277" w14:textId="098F63C4" w:rsidR="00A43B27" w:rsidRDefault="005160E8" w:rsidP="00A43B27">
            <w:pPr>
              <w:pStyle w:val="ListParagraph"/>
              <w:numPr>
                <w:ilvl w:val="0"/>
                <w:numId w:val="13"/>
              </w:numPr>
              <w:rPr>
                <w:sz w:val="20"/>
                <w:szCs w:val="20"/>
              </w:rPr>
            </w:pPr>
            <w:r>
              <w:rPr>
                <w:sz w:val="20"/>
                <w:szCs w:val="20"/>
              </w:rPr>
              <w:t>SRCH has been very successful – can we look at other ways to be innovative</w:t>
            </w:r>
          </w:p>
          <w:p w14:paraId="3746313A" w14:textId="77777777" w:rsidR="005160E8" w:rsidRPr="005160E8" w:rsidRDefault="005160E8" w:rsidP="005160E8">
            <w:pPr>
              <w:rPr>
                <w:b/>
                <w:sz w:val="20"/>
                <w:szCs w:val="20"/>
              </w:rPr>
            </w:pPr>
            <w:r w:rsidRPr="005160E8">
              <w:rPr>
                <w:b/>
                <w:sz w:val="20"/>
                <w:szCs w:val="20"/>
              </w:rPr>
              <w:t>All in Favor</w:t>
            </w:r>
          </w:p>
          <w:p w14:paraId="542DED9A" w14:textId="1A0BBFA5" w:rsidR="005160E8" w:rsidRPr="005160E8" w:rsidRDefault="005160E8" w:rsidP="005160E8">
            <w:pPr>
              <w:rPr>
                <w:sz w:val="20"/>
                <w:szCs w:val="20"/>
              </w:rPr>
            </w:pPr>
          </w:p>
        </w:tc>
      </w:tr>
      <w:tr w:rsidR="00A43B27" w:rsidRPr="003A18FD" w14:paraId="4E4FC851" w14:textId="77777777" w:rsidTr="007F2B11">
        <w:trPr>
          <w:trHeight w:val="931"/>
        </w:trPr>
        <w:tc>
          <w:tcPr>
            <w:tcW w:w="1818" w:type="dxa"/>
          </w:tcPr>
          <w:p w14:paraId="2C2D0FFF" w14:textId="0C6BD78D" w:rsidR="00A43B27" w:rsidRDefault="005160E8" w:rsidP="00F31D80">
            <w:pPr>
              <w:rPr>
                <w:sz w:val="22"/>
                <w:szCs w:val="22"/>
              </w:rPr>
            </w:pPr>
            <w:r>
              <w:rPr>
                <w:sz w:val="22"/>
                <w:szCs w:val="22"/>
              </w:rPr>
              <w:t>Syphilis Summit</w:t>
            </w:r>
          </w:p>
        </w:tc>
        <w:tc>
          <w:tcPr>
            <w:tcW w:w="1341" w:type="dxa"/>
          </w:tcPr>
          <w:p w14:paraId="57CB6222" w14:textId="77777777" w:rsidR="00A43B27" w:rsidRDefault="00A43B27" w:rsidP="000622C2">
            <w:pPr>
              <w:rPr>
                <w:sz w:val="22"/>
                <w:szCs w:val="22"/>
              </w:rPr>
            </w:pPr>
          </w:p>
        </w:tc>
        <w:tc>
          <w:tcPr>
            <w:tcW w:w="7627" w:type="dxa"/>
          </w:tcPr>
          <w:p w14:paraId="5CF3033C" w14:textId="77777777" w:rsidR="00A43B27" w:rsidRDefault="005160E8" w:rsidP="00EB1301">
            <w:pPr>
              <w:rPr>
                <w:sz w:val="20"/>
                <w:szCs w:val="20"/>
              </w:rPr>
            </w:pPr>
            <w:r>
              <w:rPr>
                <w:sz w:val="20"/>
                <w:szCs w:val="20"/>
              </w:rPr>
              <w:t xml:space="preserve">Syphilis Summit will be an opportunity to bring together partners that we know need to be players address the epidemic.  Think tank style meeting focused on conversation rather than presentation style meeting.  CDC / HRSA/ Health Care leaders and the purpose is to be very diverse and to try something different. Looking to get more adult bookstore owners. </w:t>
            </w:r>
          </w:p>
          <w:p w14:paraId="51F709E5" w14:textId="77777777" w:rsidR="005160E8" w:rsidRDefault="005160E8" w:rsidP="00EB1301">
            <w:pPr>
              <w:rPr>
                <w:sz w:val="20"/>
                <w:szCs w:val="20"/>
              </w:rPr>
            </w:pPr>
          </w:p>
          <w:p w14:paraId="11261D3C" w14:textId="77777777" w:rsidR="005160E8" w:rsidRDefault="005160E8" w:rsidP="00EB1301">
            <w:pPr>
              <w:rPr>
                <w:sz w:val="20"/>
                <w:szCs w:val="20"/>
              </w:rPr>
            </w:pPr>
            <w:r>
              <w:rPr>
                <w:sz w:val="20"/>
                <w:szCs w:val="20"/>
              </w:rPr>
              <w:t xml:space="preserve">Local health officials offered that working with local partners and being respectful of the relationship is very important. </w:t>
            </w:r>
          </w:p>
          <w:p w14:paraId="7E3C4A87" w14:textId="77777777" w:rsidR="005D43A7" w:rsidRDefault="005D43A7" w:rsidP="00EB1301">
            <w:pPr>
              <w:rPr>
                <w:sz w:val="20"/>
                <w:szCs w:val="20"/>
              </w:rPr>
            </w:pPr>
          </w:p>
          <w:p w14:paraId="30808A8B" w14:textId="36DB0A86" w:rsidR="005D43A7" w:rsidRDefault="005D43A7" w:rsidP="00EB1301">
            <w:pPr>
              <w:rPr>
                <w:sz w:val="20"/>
                <w:szCs w:val="20"/>
              </w:rPr>
            </w:pPr>
            <w:proofErr w:type="spellStart"/>
            <w:r>
              <w:rPr>
                <w:sz w:val="20"/>
                <w:szCs w:val="20"/>
              </w:rPr>
              <w:t>Annick</w:t>
            </w:r>
            <w:proofErr w:type="spellEnd"/>
            <w:r>
              <w:rPr>
                <w:sz w:val="20"/>
                <w:szCs w:val="20"/>
              </w:rPr>
              <w:t xml:space="preserve"> committed to letting local health officials know which community members will be participating and CLHO CD can be very supportive in helping out.   A follow-up communication will b</w:t>
            </w:r>
            <w:r w:rsidR="00481EE5">
              <w:rPr>
                <w:sz w:val="20"/>
                <w:szCs w:val="20"/>
              </w:rPr>
              <w:t>e sent out with high level take</w:t>
            </w:r>
            <w:r>
              <w:rPr>
                <w:sz w:val="20"/>
                <w:szCs w:val="20"/>
              </w:rPr>
              <w:t xml:space="preserve">aways out to Health Officers and Health Administrators so local health officials can build off the great conversations at the Summit. </w:t>
            </w:r>
          </w:p>
        </w:tc>
      </w:tr>
      <w:tr w:rsidR="00F31D80" w:rsidRPr="003A18FD" w14:paraId="52C57A6A" w14:textId="77777777" w:rsidTr="007F2B11">
        <w:trPr>
          <w:trHeight w:val="1492"/>
        </w:trPr>
        <w:tc>
          <w:tcPr>
            <w:tcW w:w="1818" w:type="dxa"/>
          </w:tcPr>
          <w:p w14:paraId="21B4D601" w14:textId="3C0DBE2F" w:rsidR="00B450D8" w:rsidRPr="00D75F0B" w:rsidRDefault="005D43A7" w:rsidP="00F31D80">
            <w:pPr>
              <w:rPr>
                <w:rFonts w:eastAsia="Times New Roman" w:cs="Times New Roman"/>
                <w:sz w:val="20"/>
                <w:szCs w:val="20"/>
              </w:rPr>
            </w:pPr>
            <w:r>
              <w:rPr>
                <w:rFonts w:eastAsia="Times New Roman" w:cs="Times New Roman"/>
                <w:sz w:val="20"/>
                <w:szCs w:val="20"/>
              </w:rPr>
              <w:t>PE Template</w:t>
            </w:r>
          </w:p>
        </w:tc>
        <w:tc>
          <w:tcPr>
            <w:tcW w:w="1341" w:type="dxa"/>
          </w:tcPr>
          <w:p w14:paraId="3182A19E" w14:textId="4644F9B5" w:rsidR="00F31D80" w:rsidRPr="003A18FD" w:rsidRDefault="00F31D80" w:rsidP="00C818D7">
            <w:pPr>
              <w:rPr>
                <w:sz w:val="22"/>
                <w:szCs w:val="22"/>
              </w:rPr>
            </w:pPr>
            <w:r>
              <w:rPr>
                <w:sz w:val="22"/>
                <w:szCs w:val="22"/>
              </w:rPr>
              <w:t xml:space="preserve">Update </w:t>
            </w:r>
          </w:p>
        </w:tc>
        <w:tc>
          <w:tcPr>
            <w:tcW w:w="7627" w:type="dxa"/>
          </w:tcPr>
          <w:p w14:paraId="4463241A" w14:textId="006A19BF" w:rsidR="00331AF9" w:rsidRDefault="005D43A7" w:rsidP="00EB1301">
            <w:pPr>
              <w:rPr>
                <w:sz w:val="20"/>
              </w:rPr>
            </w:pPr>
            <w:proofErr w:type="gramStart"/>
            <w:r>
              <w:rPr>
                <w:sz w:val="20"/>
              </w:rPr>
              <w:t>Revision to the PE template are</w:t>
            </w:r>
            <w:proofErr w:type="gramEnd"/>
            <w:r>
              <w:rPr>
                <w:sz w:val="20"/>
              </w:rPr>
              <w:t xml:space="preserve"> ongoing. CLHO Healthy Structure and PHD reviews have taken place.  Office of Contracts and Procurement are asking for a consistent form to put into the Financial Assistance Agreement Contract. </w:t>
            </w:r>
          </w:p>
          <w:p w14:paraId="2A6CC067" w14:textId="77777777" w:rsidR="005D43A7" w:rsidRDefault="005D43A7" w:rsidP="00EB1301">
            <w:pPr>
              <w:rPr>
                <w:sz w:val="20"/>
              </w:rPr>
            </w:pPr>
          </w:p>
          <w:p w14:paraId="6F395AA9" w14:textId="77777777" w:rsidR="005D43A7" w:rsidRDefault="005D43A7" w:rsidP="00EB1301">
            <w:pPr>
              <w:rPr>
                <w:sz w:val="20"/>
              </w:rPr>
            </w:pPr>
            <w:r>
              <w:rPr>
                <w:sz w:val="20"/>
              </w:rPr>
              <w:t xml:space="preserve">Early October the programs will start internally to move their program element language into the new template.  Then the PHD programs would work with the appropriate CLHO Committee.  </w:t>
            </w:r>
          </w:p>
          <w:p w14:paraId="0657F8B7" w14:textId="77777777" w:rsidR="005D43A7" w:rsidRDefault="005D43A7" w:rsidP="00EB1301">
            <w:pPr>
              <w:rPr>
                <w:sz w:val="20"/>
              </w:rPr>
            </w:pPr>
          </w:p>
          <w:p w14:paraId="77ED2692" w14:textId="41EF8C35" w:rsidR="005D43A7" w:rsidRDefault="005D43A7" w:rsidP="00EB1301">
            <w:pPr>
              <w:rPr>
                <w:sz w:val="20"/>
              </w:rPr>
            </w:pPr>
            <w:r>
              <w:rPr>
                <w:sz w:val="20"/>
              </w:rPr>
              <w:t>Questions</w:t>
            </w:r>
            <w:r w:rsidR="00836C5C">
              <w:rPr>
                <w:sz w:val="20"/>
              </w:rPr>
              <w:t>/ Comments</w:t>
            </w:r>
            <w:r>
              <w:rPr>
                <w:sz w:val="20"/>
              </w:rPr>
              <w:t xml:space="preserve">: </w:t>
            </w:r>
          </w:p>
          <w:p w14:paraId="1966EA9A" w14:textId="3B86554E" w:rsidR="005D43A7" w:rsidRPr="005D43A7" w:rsidRDefault="005D43A7" w:rsidP="005D43A7">
            <w:pPr>
              <w:pStyle w:val="ListParagraph"/>
              <w:numPr>
                <w:ilvl w:val="0"/>
                <w:numId w:val="13"/>
              </w:numPr>
              <w:rPr>
                <w:sz w:val="20"/>
              </w:rPr>
            </w:pPr>
            <w:r w:rsidRPr="005D43A7">
              <w:rPr>
                <w:sz w:val="20"/>
              </w:rPr>
              <w:t xml:space="preserve">Aligning modernization with PEs – assure that there are not expectations to complete all of the requirements by meeting. This language is not intending to provide additional requirements but we need some language to clarify </w:t>
            </w:r>
          </w:p>
          <w:p w14:paraId="7B7F03E6" w14:textId="05515610" w:rsidR="005D43A7" w:rsidRPr="005D43A7" w:rsidRDefault="00836C5C" w:rsidP="005D43A7">
            <w:pPr>
              <w:pStyle w:val="ListParagraph"/>
              <w:numPr>
                <w:ilvl w:val="0"/>
                <w:numId w:val="13"/>
              </w:numPr>
              <w:rPr>
                <w:sz w:val="20"/>
              </w:rPr>
            </w:pPr>
            <w:r>
              <w:rPr>
                <w:sz w:val="20"/>
              </w:rPr>
              <w:t xml:space="preserve">Fiscal people would be very helpful to design the form while requiring additional information.  Follow – up – send names to Danna. </w:t>
            </w:r>
          </w:p>
        </w:tc>
      </w:tr>
      <w:tr w:rsidR="00C03FB4" w:rsidRPr="003A18FD" w14:paraId="362FFA44" w14:textId="77777777" w:rsidTr="00836C5C">
        <w:trPr>
          <w:trHeight w:val="2060"/>
        </w:trPr>
        <w:tc>
          <w:tcPr>
            <w:tcW w:w="1818" w:type="dxa"/>
          </w:tcPr>
          <w:p w14:paraId="785BBB2E" w14:textId="1C5F48FB" w:rsidR="00C03FB4" w:rsidRDefault="005D43A7" w:rsidP="00F31D80">
            <w:pPr>
              <w:rPr>
                <w:sz w:val="22"/>
                <w:szCs w:val="22"/>
              </w:rPr>
            </w:pPr>
            <w:r>
              <w:rPr>
                <w:sz w:val="22"/>
                <w:szCs w:val="22"/>
              </w:rPr>
              <w:t xml:space="preserve">Budget </w:t>
            </w:r>
            <w:r w:rsidR="00836C5C">
              <w:rPr>
                <w:sz w:val="22"/>
                <w:szCs w:val="22"/>
              </w:rPr>
              <w:t xml:space="preserve">/ Revenue Expenditure Reporting </w:t>
            </w:r>
          </w:p>
        </w:tc>
        <w:tc>
          <w:tcPr>
            <w:tcW w:w="1341" w:type="dxa"/>
          </w:tcPr>
          <w:p w14:paraId="7228D629" w14:textId="5B986DE6" w:rsidR="00C03FB4" w:rsidRDefault="00C03FB4" w:rsidP="00C818D7">
            <w:pPr>
              <w:rPr>
                <w:sz w:val="22"/>
                <w:szCs w:val="22"/>
              </w:rPr>
            </w:pPr>
            <w:r>
              <w:rPr>
                <w:sz w:val="22"/>
                <w:szCs w:val="22"/>
              </w:rPr>
              <w:t>Update</w:t>
            </w:r>
          </w:p>
        </w:tc>
        <w:tc>
          <w:tcPr>
            <w:tcW w:w="7627" w:type="dxa"/>
          </w:tcPr>
          <w:p w14:paraId="2F675C24" w14:textId="77777777" w:rsidR="00836C5C" w:rsidRDefault="00F14B7F" w:rsidP="00C818D7">
            <w:pPr>
              <w:rPr>
                <w:sz w:val="20"/>
              </w:rPr>
            </w:pPr>
            <w:r>
              <w:rPr>
                <w:sz w:val="20"/>
              </w:rPr>
              <w:t xml:space="preserve"> </w:t>
            </w:r>
            <w:r w:rsidR="00836C5C">
              <w:rPr>
                <w:sz w:val="20"/>
              </w:rPr>
              <w:t>CLHO Healthy structure wasn’t able to meet.  Need to complete FY 17 Revenue and Expenditures before the February legislative session.  CLHO Healthy Structure needs a couple of volunteers between now and next Thursday morning for the request for data would be structured?  Draft tool for review.  Give folks six weeks to collect the data.</w:t>
            </w:r>
          </w:p>
          <w:p w14:paraId="4FF5781B" w14:textId="77777777" w:rsidR="00836C5C" w:rsidRDefault="00836C5C" w:rsidP="00C818D7">
            <w:pPr>
              <w:rPr>
                <w:sz w:val="20"/>
              </w:rPr>
            </w:pPr>
          </w:p>
          <w:p w14:paraId="23ACC5E0" w14:textId="170D776E" w:rsidR="00F14B7F" w:rsidRDefault="00836C5C" w:rsidP="00C818D7">
            <w:pPr>
              <w:rPr>
                <w:sz w:val="20"/>
              </w:rPr>
            </w:pPr>
            <w:r>
              <w:rPr>
                <w:sz w:val="20"/>
              </w:rPr>
              <w:t xml:space="preserve">Need volunteers! </w:t>
            </w:r>
          </w:p>
        </w:tc>
      </w:tr>
      <w:tr w:rsidR="00836C5C" w:rsidRPr="003A18FD" w14:paraId="6BE22BE5" w14:textId="77777777" w:rsidTr="00836C5C">
        <w:trPr>
          <w:trHeight w:val="2060"/>
        </w:trPr>
        <w:tc>
          <w:tcPr>
            <w:tcW w:w="1818" w:type="dxa"/>
          </w:tcPr>
          <w:p w14:paraId="2E5979E2" w14:textId="5EBAE77A" w:rsidR="00836C5C" w:rsidRDefault="00836C5C" w:rsidP="00F31D80">
            <w:pPr>
              <w:rPr>
                <w:sz w:val="22"/>
                <w:szCs w:val="22"/>
              </w:rPr>
            </w:pPr>
            <w:r>
              <w:rPr>
                <w:sz w:val="22"/>
                <w:szCs w:val="22"/>
              </w:rPr>
              <w:t>OHA Updates</w:t>
            </w:r>
          </w:p>
        </w:tc>
        <w:tc>
          <w:tcPr>
            <w:tcW w:w="1341" w:type="dxa"/>
          </w:tcPr>
          <w:p w14:paraId="39A59676" w14:textId="77777777" w:rsidR="00836C5C" w:rsidRDefault="00836C5C" w:rsidP="00C818D7">
            <w:pPr>
              <w:rPr>
                <w:sz w:val="22"/>
                <w:szCs w:val="22"/>
              </w:rPr>
            </w:pPr>
          </w:p>
        </w:tc>
        <w:tc>
          <w:tcPr>
            <w:tcW w:w="7627" w:type="dxa"/>
          </w:tcPr>
          <w:p w14:paraId="47A0BD37" w14:textId="0186ACBD" w:rsidR="00836C5C" w:rsidRDefault="00836C5C" w:rsidP="00836C5C">
            <w:pPr>
              <w:pStyle w:val="ListParagraph"/>
              <w:numPr>
                <w:ilvl w:val="0"/>
                <w:numId w:val="15"/>
              </w:numPr>
              <w:rPr>
                <w:sz w:val="20"/>
              </w:rPr>
            </w:pPr>
            <w:r w:rsidRPr="00836C5C">
              <w:rPr>
                <w:sz w:val="20"/>
              </w:rPr>
              <w:t>Drinking Water Sources workgroup has met twice</w:t>
            </w:r>
            <w:r>
              <w:rPr>
                <w:sz w:val="20"/>
              </w:rPr>
              <w:t xml:space="preserve"> – still need some additional feedback and identified communication issues</w:t>
            </w:r>
          </w:p>
          <w:p w14:paraId="269D770C" w14:textId="77777777" w:rsidR="00836C5C" w:rsidRDefault="00836C5C" w:rsidP="00836C5C">
            <w:pPr>
              <w:pStyle w:val="ListParagraph"/>
              <w:numPr>
                <w:ilvl w:val="0"/>
                <w:numId w:val="15"/>
              </w:numPr>
              <w:rPr>
                <w:sz w:val="20"/>
              </w:rPr>
            </w:pPr>
            <w:r>
              <w:rPr>
                <w:sz w:val="20"/>
              </w:rPr>
              <w:t xml:space="preserve">Thanking folks for triennial review interviews.  </w:t>
            </w:r>
            <w:proofErr w:type="spellStart"/>
            <w:r>
              <w:rPr>
                <w:sz w:val="20"/>
              </w:rPr>
              <w:t>Rede</w:t>
            </w:r>
            <w:proofErr w:type="spellEnd"/>
            <w:r>
              <w:rPr>
                <w:sz w:val="20"/>
              </w:rPr>
              <w:t xml:space="preserve"> Group is analyzing things that can really support local public health </w:t>
            </w:r>
          </w:p>
          <w:p w14:paraId="208A1206" w14:textId="76FB6509" w:rsidR="00836C5C" w:rsidRPr="00836C5C" w:rsidRDefault="00836C5C" w:rsidP="00836C5C">
            <w:pPr>
              <w:pStyle w:val="ListParagraph"/>
              <w:numPr>
                <w:ilvl w:val="0"/>
                <w:numId w:val="15"/>
              </w:numPr>
              <w:rPr>
                <w:sz w:val="20"/>
              </w:rPr>
            </w:pPr>
            <w:r>
              <w:rPr>
                <w:sz w:val="20"/>
              </w:rPr>
              <w:t>Small increase in State Support for Public Health $300,000</w:t>
            </w:r>
          </w:p>
        </w:tc>
      </w:tr>
      <w:tr w:rsidR="00FB4AE2" w:rsidRPr="003A18FD" w14:paraId="37B0559C" w14:textId="77777777" w:rsidTr="007F2B11">
        <w:trPr>
          <w:trHeight w:val="1492"/>
        </w:trPr>
        <w:tc>
          <w:tcPr>
            <w:tcW w:w="1818" w:type="dxa"/>
          </w:tcPr>
          <w:p w14:paraId="37D862AD" w14:textId="01ECDD88" w:rsidR="00FB4AE2" w:rsidRDefault="00FB4AE2" w:rsidP="00F31D80">
            <w:pPr>
              <w:rPr>
                <w:sz w:val="22"/>
                <w:szCs w:val="22"/>
              </w:rPr>
            </w:pPr>
            <w:r>
              <w:rPr>
                <w:sz w:val="22"/>
                <w:szCs w:val="22"/>
              </w:rPr>
              <w:t>Adjourn</w:t>
            </w:r>
          </w:p>
        </w:tc>
        <w:tc>
          <w:tcPr>
            <w:tcW w:w="1341" w:type="dxa"/>
          </w:tcPr>
          <w:p w14:paraId="034E6051" w14:textId="77777777" w:rsidR="00FB4AE2" w:rsidRDefault="00FB4AE2" w:rsidP="00C818D7">
            <w:pPr>
              <w:rPr>
                <w:sz w:val="22"/>
                <w:szCs w:val="22"/>
              </w:rPr>
            </w:pPr>
          </w:p>
        </w:tc>
        <w:tc>
          <w:tcPr>
            <w:tcW w:w="7627" w:type="dxa"/>
          </w:tcPr>
          <w:p w14:paraId="70D1B241" w14:textId="77777777" w:rsidR="00FB4AE2" w:rsidRDefault="00FB4AE2" w:rsidP="00C818D7">
            <w:pPr>
              <w:rPr>
                <w:sz w:val="20"/>
              </w:rPr>
            </w:pPr>
          </w:p>
        </w:tc>
      </w:tr>
    </w:tbl>
    <w:p w14:paraId="4384C86A" w14:textId="3712401A" w:rsidR="00A50EAD" w:rsidRPr="003378FC" w:rsidRDefault="00A50EAD" w:rsidP="00C818D7">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5D43A7" w:rsidRDefault="005D43A7" w:rsidP="00FF6E4C">
      <w:r>
        <w:separator/>
      </w:r>
    </w:p>
  </w:endnote>
  <w:endnote w:type="continuationSeparator" w:id="0">
    <w:p w14:paraId="35134EAE" w14:textId="77777777" w:rsidR="005D43A7" w:rsidRDefault="005D43A7"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5D43A7" w:rsidRDefault="005D43A7" w:rsidP="00FF6E4C">
      <w:r>
        <w:separator/>
      </w:r>
    </w:p>
  </w:footnote>
  <w:footnote w:type="continuationSeparator" w:id="0">
    <w:p w14:paraId="355608FA" w14:textId="77777777" w:rsidR="005D43A7" w:rsidRDefault="005D43A7"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5D43A7" w:rsidRDefault="005D43A7"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9"/>
  </w:num>
  <w:num w:numId="5">
    <w:abstractNumId w:val="13"/>
  </w:num>
  <w:num w:numId="6">
    <w:abstractNumId w:val="6"/>
  </w:num>
  <w:num w:numId="7">
    <w:abstractNumId w:val="0"/>
  </w:num>
  <w:num w:numId="8">
    <w:abstractNumId w:val="7"/>
  </w:num>
  <w:num w:numId="9">
    <w:abstractNumId w:val="12"/>
  </w:num>
  <w:num w:numId="10">
    <w:abstractNumId w:val="14"/>
  </w:num>
  <w:num w:numId="11">
    <w:abstractNumId w:val="8"/>
  </w:num>
  <w:num w:numId="12">
    <w:abstractNumId w:val="5"/>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622C2"/>
    <w:rsid w:val="0008148E"/>
    <w:rsid w:val="00084776"/>
    <w:rsid w:val="00090836"/>
    <w:rsid w:val="000F29A9"/>
    <w:rsid w:val="000F6F66"/>
    <w:rsid w:val="000F75F3"/>
    <w:rsid w:val="00114072"/>
    <w:rsid w:val="00172BBB"/>
    <w:rsid w:val="00181DED"/>
    <w:rsid w:val="001A6C52"/>
    <w:rsid w:val="001B6991"/>
    <w:rsid w:val="001C4133"/>
    <w:rsid w:val="00220D0C"/>
    <w:rsid w:val="002275FA"/>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6339"/>
    <w:rsid w:val="003F044C"/>
    <w:rsid w:val="00420810"/>
    <w:rsid w:val="004220AD"/>
    <w:rsid w:val="004361FC"/>
    <w:rsid w:val="0044543E"/>
    <w:rsid w:val="0045246E"/>
    <w:rsid w:val="00481EE5"/>
    <w:rsid w:val="00482948"/>
    <w:rsid w:val="004832AE"/>
    <w:rsid w:val="004C629A"/>
    <w:rsid w:val="005160E8"/>
    <w:rsid w:val="005570F9"/>
    <w:rsid w:val="005826C4"/>
    <w:rsid w:val="00590ACD"/>
    <w:rsid w:val="005923AB"/>
    <w:rsid w:val="005C1BE2"/>
    <w:rsid w:val="005D43A7"/>
    <w:rsid w:val="005E0FF8"/>
    <w:rsid w:val="00605435"/>
    <w:rsid w:val="0061162C"/>
    <w:rsid w:val="00636C88"/>
    <w:rsid w:val="00653131"/>
    <w:rsid w:val="0067024A"/>
    <w:rsid w:val="00673478"/>
    <w:rsid w:val="00683F84"/>
    <w:rsid w:val="006937BA"/>
    <w:rsid w:val="006A3772"/>
    <w:rsid w:val="006B3265"/>
    <w:rsid w:val="006D5EC8"/>
    <w:rsid w:val="006E7DCC"/>
    <w:rsid w:val="00700282"/>
    <w:rsid w:val="00767C07"/>
    <w:rsid w:val="007D05E7"/>
    <w:rsid w:val="007F2B11"/>
    <w:rsid w:val="00816E03"/>
    <w:rsid w:val="00836C5C"/>
    <w:rsid w:val="008461C9"/>
    <w:rsid w:val="0085470E"/>
    <w:rsid w:val="008B3A6F"/>
    <w:rsid w:val="008B61BF"/>
    <w:rsid w:val="008C3F48"/>
    <w:rsid w:val="008D3CB9"/>
    <w:rsid w:val="008D5A67"/>
    <w:rsid w:val="008F31CC"/>
    <w:rsid w:val="00977B34"/>
    <w:rsid w:val="009A41CC"/>
    <w:rsid w:val="00A03EC1"/>
    <w:rsid w:val="00A26D20"/>
    <w:rsid w:val="00A32A7C"/>
    <w:rsid w:val="00A41130"/>
    <w:rsid w:val="00A43B27"/>
    <w:rsid w:val="00A50EAD"/>
    <w:rsid w:val="00A57E35"/>
    <w:rsid w:val="00A64E11"/>
    <w:rsid w:val="00A9240F"/>
    <w:rsid w:val="00AC1230"/>
    <w:rsid w:val="00B051B7"/>
    <w:rsid w:val="00B14CA2"/>
    <w:rsid w:val="00B450D8"/>
    <w:rsid w:val="00B5131B"/>
    <w:rsid w:val="00B61A16"/>
    <w:rsid w:val="00BA3E12"/>
    <w:rsid w:val="00BC5A86"/>
    <w:rsid w:val="00BC7451"/>
    <w:rsid w:val="00BD6054"/>
    <w:rsid w:val="00BF347F"/>
    <w:rsid w:val="00C03FB4"/>
    <w:rsid w:val="00C116F2"/>
    <w:rsid w:val="00C2608E"/>
    <w:rsid w:val="00C818D7"/>
    <w:rsid w:val="00C96A00"/>
    <w:rsid w:val="00CB51B1"/>
    <w:rsid w:val="00CB73CE"/>
    <w:rsid w:val="00CB7DD4"/>
    <w:rsid w:val="00CC038F"/>
    <w:rsid w:val="00CC06C2"/>
    <w:rsid w:val="00CF08A1"/>
    <w:rsid w:val="00D03896"/>
    <w:rsid w:val="00D20479"/>
    <w:rsid w:val="00D229DC"/>
    <w:rsid w:val="00D22D8C"/>
    <w:rsid w:val="00D306AD"/>
    <w:rsid w:val="00D34152"/>
    <w:rsid w:val="00D34F7B"/>
    <w:rsid w:val="00D51F86"/>
    <w:rsid w:val="00D61236"/>
    <w:rsid w:val="00D75F0B"/>
    <w:rsid w:val="00DB2CBF"/>
    <w:rsid w:val="00DD4225"/>
    <w:rsid w:val="00DE2950"/>
    <w:rsid w:val="00E04544"/>
    <w:rsid w:val="00E45EB5"/>
    <w:rsid w:val="00E72987"/>
    <w:rsid w:val="00E76149"/>
    <w:rsid w:val="00E90D56"/>
    <w:rsid w:val="00EB1301"/>
    <w:rsid w:val="00EF56B4"/>
    <w:rsid w:val="00F14B7F"/>
    <w:rsid w:val="00F31D80"/>
    <w:rsid w:val="00F70289"/>
    <w:rsid w:val="00F90053"/>
    <w:rsid w:val="00F9178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493C-0CA3-B649-A84A-E86C8D35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1117</Words>
  <Characters>6368</Characters>
  <Application>Microsoft Macintosh Word</Application>
  <DocSecurity>0</DocSecurity>
  <Lines>53</Lines>
  <Paragraphs>14</Paragraphs>
  <ScaleCrop>false</ScaleCrop>
  <Company>Coalition of Local Health Officials</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7</cp:revision>
  <cp:lastPrinted>2016-08-09T23:02:00Z</cp:lastPrinted>
  <dcterms:created xsi:type="dcterms:W3CDTF">2017-08-17T16:33:00Z</dcterms:created>
  <dcterms:modified xsi:type="dcterms:W3CDTF">2017-09-18T22:00:00Z</dcterms:modified>
</cp:coreProperties>
</file>