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CEDC0" w14:textId="356137F3" w:rsidR="00F31D80" w:rsidRPr="00A57E35" w:rsidRDefault="003378FC" w:rsidP="003378FC">
      <w:pPr>
        <w:pStyle w:val="Title"/>
        <w:ind w:firstLine="720"/>
        <w:jc w:val="both"/>
        <w:rPr>
          <w:rFonts w:ascii="Times" w:hAnsi="Tim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B1372D" wp14:editId="727BAE67">
                <wp:simplePos x="0" y="0"/>
                <wp:positionH relativeFrom="column">
                  <wp:posOffset>-914400</wp:posOffset>
                </wp:positionH>
                <wp:positionV relativeFrom="paragraph">
                  <wp:posOffset>-457200</wp:posOffset>
                </wp:positionV>
                <wp:extent cx="1828800" cy="1036955"/>
                <wp:effectExtent l="0" t="0" r="0" b="4445"/>
                <wp:wrapThrough wrapText="bothSides">
                  <wp:wrapPolygon edited="0">
                    <wp:start x="4500" y="0"/>
                    <wp:lineTo x="3600" y="15873"/>
                    <wp:lineTo x="300" y="17460"/>
                    <wp:lineTo x="300" y="21164"/>
                    <wp:lineTo x="21000" y="21164"/>
                    <wp:lineTo x="21300" y="17460"/>
                    <wp:lineTo x="19500" y="16931"/>
                    <wp:lineTo x="14700" y="16931"/>
                    <wp:lineTo x="15900" y="14814"/>
                    <wp:lineTo x="15900" y="1587"/>
                    <wp:lineTo x="14400" y="0"/>
                    <wp:lineTo x="7200" y="0"/>
                    <wp:lineTo x="4500" y="0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036955"/>
                          <a:chOff x="-265528" y="102675"/>
                          <a:chExt cx="2124222" cy="1016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FE8C9" w14:textId="77777777" w:rsidR="000622C2" w:rsidRPr="00726A3E" w:rsidRDefault="000622C2" w:rsidP="003378FC">
                              <w:pPr>
                                <w:rPr>
                                  <w:rFonts w:ascii="Arial Narrow" w:hAnsi="Arial Narrow"/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 w:rsidRPr="00726A3E">
                                <w:rPr>
                                  <w:rFonts w:ascii="Arial Narrow" w:hAnsi="Arial Narrow"/>
                                  <w:color w:val="0000FF"/>
                                  <w:sz w:val="18"/>
                                  <w:szCs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-71.95pt;margin-top:-35.95pt;width:2in;height:81.65pt;z-index:251659264;mso-width-relative:margin;mso-height-relative:margin" coordorigin="-265528,102675" coordsize="2124222,1016679" o:gfxdata="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2764;top:102675;width:1118673;height:80077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SD&#10;FBLDAAAA2gAAAA8AAABkcnMvZG93bnJldi54bWxEj0FrwkAUhO+F/oflFXqrGwOKRFcpYqnVk9aL&#10;t0f2mcRm38bdNYn/3hWEHoeZ+YaZLXpTi5acrywrGA4SEMS51RUXCg6/Xx8TED4ga6wtk4IbeVjM&#10;X19mmGnb8Y7afShEhLDPUEEZQpNJ6fOSDPqBbYijd7LOYIjSFVI77CLc1DJNkrE0WHFcKLGhZUn5&#10;3/5qFCRteu1+ztvv1cF1yzDEy3EzGiv1/tZ/TkEE6sN/+NleawUpPK7EGyDnd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IMUEsMAAADaAAAADwAAAAAAAAAAAAAAAACcAgAA&#10;ZHJzL2Rvd25yZXYueG1sUEsFBgAAAAAEAAQA9wAAAIwDAAAAAA==&#10;">
                  <v:imagedata r:id="rId10" o:title="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" o:spid="_x0000_s1028" type="#_x0000_t202" style="position:absolute;left:-265528;top:903454;width:2124222;height:215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  <v:textbox>
                    <w:txbxContent>
                      <w:p w14:paraId="528FE8C9" w14:textId="77777777" w:rsidR="00977B34" w:rsidRPr="00726A3E" w:rsidRDefault="00977B34" w:rsidP="003378FC">
                        <w:pPr>
                          <w:rPr>
                            <w:rFonts w:ascii="Arial Narrow" w:hAnsi="Arial Narrow"/>
                            <w:color w:val="0000FF"/>
                            <w:sz w:val="18"/>
                            <w:szCs w:val="18"/>
                          </w:rPr>
                        </w:pPr>
                        <w:r w:rsidRPr="00726A3E">
                          <w:rPr>
                            <w:rFonts w:ascii="Arial Narrow" w:hAnsi="Arial Narrow"/>
                            <w:color w:val="0000FF"/>
                            <w:sz w:val="18"/>
                            <w:szCs w:val="18"/>
                          </w:rPr>
                          <w:t>Conference of Local Health Officials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31D80" w:rsidRPr="00A57E35">
        <w:rPr>
          <w:rFonts w:ascii="Times" w:hAnsi="Times"/>
        </w:rPr>
        <w:t>CONFERENCE OF LOCAL HEALTH OFFICIALS</w:t>
      </w:r>
    </w:p>
    <w:p w14:paraId="272990CE" w14:textId="7395B667" w:rsidR="00F31D80" w:rsidRPr="00A57E35" w:rsidRDefault="000F6F66" w:rsidP="00F31D80">
      <w:pPr>
        <w:ind w:firstLine="720"/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>April 20</w:t>
      </w:r>
      <w:r w:rsidR="00F31D80" w:rsidRPr="00A57E35">
        <w:rPr>
          <w:rFonts w:ascii="Times" w:eastAsia="Times New Roman" w:hAnsi="Times" w:cs="Times New Roman"/>
          <w:b/>
        </w:rPr>
        <w:t>, 2017</w:t>
      </w:r>
    </w:p>
    <w:p w14:paraId="00A4EF34" w14:textId="3FD6F355" w:rsidR="00F31D80" w:rsidRPr="00A57E35" w:rsidRDefault="00F31D80" w:rsidP="003378FC">
      <w:pPr>
        <w:rPr>
          <w:rFonts w:ascii="Times" w:eastAsia="Times New Roman" w:hAnsi="Times" w:cs="Times New Roman"/>
          <w:b/>
        </w:rPr>
      </w:pPr>
      <w:r w:rsidRPr="00A57E35">
        <w:rPr>
          <w:rFonts w:ascii="Times" w:hAnsi="Times"/>
          <w:b/>
        </w:rPr>
        <w:t>Meeting Minutes</w:t>
      </w:r>
    </w:p>
    <w:p w14:paraId="5279527D" w14:textId="77777777" w:rsidR="00F31D80" w:rsidRDefault="00F31D80" w:rsidP="00F31D80">
      <w:pPr>
        <w:pStyle w:val="BodyText2"/>
        <w:jc w:val="left"/>
      </w:pPr>
    </w:p>
    <w:p w14:paraId="135E72E2" w14:textId="0353290A" w:rsidR="00F31D80" w:rsidRPr="008D5A67" w:rsidRDefault="00F31D80" w:rsidP="00F31D80">
      <w:pPr>
        <w:pStyle w:val="BodyText2"/>
        <w:jc w:val="left"/>
        <w:rPr>
          <w:rFonts w:ascii="Century Gothic" w:hAnsi="Century Gothic"/>
          <w:b w:val="0"/>
          <w:sz w:val="20"/>
          <w:szCs w:val="20"/>
        </w:rPr>
      </w:pPr>
      <w:r w:rsidRPr="008D5A67">
        <w:rPr>
          <w:rFonts w:ascii="Century Gothic" w:hAnsi="Century Gothic"/>
          <w:sz w:val="20"/>
          <w:szCs w:val="20"/>
        </w:rPr>
        <w:t>In attendance:</w:t>
      </w:r>
      <w:r w:rsidRPr="008D5A67">
        <w:rPr>
          <w:rFonts w:ascii="Century Gothic" w:hAnsi="Century Gothic"/>
          <w:b w:val="0"/>
          <w:sz w:val="20"/>
          <w:szCs w:val="20"/>
        </w:rPr>
        <w:t xml:space="preserve"> Nancy Staten (Baker), Charlie </w:t>
      </w:r>
      <w:proofErr w:type="spellStart"/>
      <w:r w:rsidRPr="008D5A67">
        <w:rPr>
          <w:rFonts w:ascii="Century Gothic" w:hAnsi="Century Gothic"/>
          <w:b w:val="0"/>
          <w:sz w:val="20"/>
          <w:szCs w:val="20"/>
        </w:rPr>
        <w:t>Fautin</w:t>
      </w:r>
      <w:proofErr w:type="spellEnd"/>
      <w:r w:rsidRPr="008D5A67">
        <w:rPr>
          <w:rFonts w:ascii="Century Gothic" w:hAnsi="Century Gothic"/>
          <w:b w:val="0"/>
          <w:sz w:val="20"/>
          <w:szCs w:val="20"/>
        </w:rPr>
        <w:t xml:space="preserve"> (Benton),</w:t>
      </w:r>
      <w:r w:rsidR="000F6F66">
        <w:rPr>
          <w:rFonts w:ascii="Century Gothic" w:hAnsi="Century Gothic"/>
          <w:b w:val="0"/>
          <w:sz w:val="20"/>
          <w:szCs w:val="20"/>
        </w:rPr>
        <w:t xml:space="preserve"> Tatiana </w:t>
      </w:r>
      <w:proofErr w:type="spellStart"/>
      <w:r w:rsidR="000F6F66">
        <w:rPr>
          <w:rFonts w:ascii="Century Gothic" w:hAnsi="Century Gothic"/>
          <w:b w:val="0"/>
          <w:sz w:val="20"/>
          <w:szCs w:val="20"/>
        </w:rPr>
        <w:t>Dierwechter</w:t>
      </w:r>
      <w:proofErr w:type="spellEnd"/>
      <w:r w:rsidR="000F6F66">
        <w:rPr>
          <w:rFonts w:ascii="Century Gothic" w:hAnsi="Century Gothic"/>
          <w:b w:val="0"/>
          <w:sz w:val="20"/>
          <w:szCs w:val="20"/>
        </w:rPr>
        <w:t xml:space="preserve"> (Benton),</w:t>
      </w:r>
      <w:r w:rsidRPr="008D5A67">
        <w:rPr>
          <w:rFonts w:ascii="Century Gothic" w:hAnsi="Century Gothic"/>
          <w:b w:val="0"/>
          <w:sz w:val="20"/>
          <w:szCs w:val="20"/>
        </w:rPr>
        <w:t xml:space="preserve"> Florence </w:t>
      </w:r>
      <w:proofErr w:type="spellStart"/>
      <w:r w:rsidRPr="008D5A67">
        <w:rPr>
          <w:rFonts w:ascii="Century Gothic" w:hAnsi="Century Gothic"/>
          <w:b w:val="0"/>
          <w:sz w:val="20"/>
          <w:szCs w:val="20"/>
        </w:rPr>
        <w:t>Pourtal</w:t>
      </w:r>
      <w:proofErr w:type="spellEnd"/>
      <w:r w:rsidRPr="008D5A67">
        <w:rPr>
          <w:rFonts w:ascii="Century Gothic" w:hAnsi="Century Gothic"/>
          <w:b w:val="0"/>
          <w:sz w:val="20"/>
          <w:szCs w:val="20"/>
        </w:rPr>
        <w:t xml:space="preserve">-Stevens (Coos), Muriel </w:t>
      </w:r>
      <w:proofErr w:type="spellStart"/>
      <w:r w:rsidRPr="008D5A67">
        <w:rPr>
          <w:rFonts w:ascii="Century Gothic" w:hAnsi="Century Gothic"/>
          <w:b w:val="0"/>
          <w:sz w:val="20"/>
          <w:szCs w:val="20"/>
        </w:rPr>
        <w:t>DeLaVergne</w:t>
      </w:r>
      <w:proofErr w:type="spellEnd"/>
      <w:r w:rsidRPr="008D5A67">
        <w:rPr>
          <w:rFonts w:ascii="Century Gothic" w:hAnsi="Century Gothic"/>
          <w:b w:val="0"/>
          <w:sz w:val="20"/>
          <w:szCs w:val="20"/>
        </w:rPr>
        <w:t>-Brown (Crook),</w:t>
      </w:r>
      <w:r w:rsidR="00114072">
        <w:rPr>
          <w:rFonts w:ascii="Century Gothic" w:hAnsi="Century Gothic"/>
          <w:b w:val="0"/>
          <w:sz w:val="20"/>
          <w:szCs w:val="20"/>
        </w:rPr>
        <w:t xml:space="preserve"> </w:t>
      </w:r>
      <w:r w:rsidR="000F6F66">
        <w:rPr>
          <w:rFonts w:ascii="Century Gothic" w:hAnsi="Century Gothic"/>
          <w:b w:val="0"/>
          <w:sz w:val="20"/>
          <w:szCs w:val="20"/>
        </w:rPr>
        <w:t xml:space="preserve">Ben Cannon (Curry), </w:t>
      </w:r>
      <w:r w:rsidR="00114072">
        <w:rPr>
          <w:rFonts w:ascii="Century Gothic" w:hAnsi="Century Gothic"/>
          <w:b w:val="0"/>
          <w:sz w:val="20"/>
          <w:szCs w:val="20"/>
        </w:rPr>
        <w:t xml:space="preserve">Hilary </w:t>
      </w:r>
      <w:proofErr w:type="spellStart"/>
      <w:r w:rsidR="00114072">
        <w:rPr>
          <w:rFonts w:ascii="Century Gothic" w:hAnsi="Century Gothic"/>
          <w:b w:val="0"/>
          <w:sz w:val="20"/>
          <w:szCs w:val="20"/>
        </w:rPr>
        <w:t>Saraceno</w:t>
      </w:r>
      <w:proofErr w:type="spellEnd"/>
      <w:r w:rsidR="00114072">
        <w:rPr>
          <w:rFonts w:ascii="Century Gothic" w:hAnsi="Century Gothic"/>
          <w:b w:val="0"/>
          <w:sz w:val="20"/>
          <w:szCs w:val="20"/>
        </w:rPr>
        <w:t xml:space="preserve"> (Deschutes), George Conway (Deschutes), </w:t>
      </w:r>
      <w:r w:rsidR="000F6F66">
        <w:rPr>
          <w:rFonts w:ascii="Century Gothic" w:hAnsi="Century Gothic"/>
          <w:b w:val="0"/>
          <w:sz w:val="20"/>
          <w:szCs w:val="20"/>
        </w:rPr>
        <w:t xml:space="preserve">Ellen Larsen (Hood River), </w:t>
      </w:r>
      <w:r w:rsidRPr="008D5A67">
        <w:rPr>
          <w:rFonts w:ascii="Century Gothic" w:hAnsi="Century Gothic"/>
          <w:b w:val="0"/>
          <w:sz w:val="20"/>
          <w:szCs w:val="20"/>
        </w:rPr>
        <w:t xml:space="preserve">Jackson </w:t>
      </w:r>
      <w:proofErr w:type="spellStart"/>
      <w:r w:rsidRPr="008D5A67">
        <w:rPr>
          <w:rFonts w:ascii="Century Gothic" w:hAnsi="Century Gothic"/>
          <w:b w:val="0"/>
          <w:sz w:val="20"/>
          <w:szCs w:val="20"/>
        </w:rPr>
        <w:t>Baures</w:t>
      </w:r>
      <w:proofErr w:type="spellEnd"/>
      <w:r w:rsidRPr="008D5A67">
        <w:rPr>
          <w:rFonts w:ascii="Century Gothic" w:hAnsi="Century Gothic"/>
          <w:b w:val="0"/>
          <w:sz w:val="20"/>
          <w:szCs w:val="20"/>
        </w:rPr>
        <w:t xml:space="preserve"> (Jackson), </w:t>
      </w:r>
      <w:r w:rsidR="00114072">
        <w:rPr>
          <w:rFonts w:ascii="Century Gothic" w:hAnsi="Century Gothic"/>
          <w:b w:val="0"/>
          <w:sz w:val="20"/>
          <w:szCs w:val="20"/>
        </w:rPr>
        <w:t xml:space="preserve">Mike Baker (Jefferson), </w:t>
      </w:r>
      <w:r w:rsidR="000F6F66">
        <w:rPr>
          <w:rFonts w:ascii="Century Gothic" w:hAnsi="Century Gothic"/>
          <w:b w:val="0"/>
          <w:sz w:val="20"/>
          <w:szCs w:val="20"/>
        </w:rPr>
        <w:t xml:space="preserve">Diane Hoover (Josephine), </w:t>
      </w:r>
      <w:r>
        <w:rPr>
          <w:rFonts w:ascii="Century Gothic" w:hAnsi="Century Gothic"/>
          <w:b w:val="0"/>
          <w:sz w:val="20"/>
          <w:szCs w:val="20"/>
        </w:rPr>
        <w:t xml:space="preserve">Rebecca Austen (Lincoln), </w:t>
      </w:r>
      <w:r w:rsidRPr="008D5A67">
        <w:rPr>
          <w:rFonts w:ascii="Century Gothic" w:hAnsi="Century Gothic"/>
          <w:b w:val="0"/>
          <w:sz w:val="20"/>
          <w:szCs w:val="20"/>
        </w:rPr>
        <w:t xml:space="preserve">Glenna Hughes (Linn), </w:t>
      </w:r>
      <w:r w:rsidR="00114072">
        <w:rPr>
          <w:rFonts w:ascii="Century Gothic" w:hAnsi="Century Gothic"/>
          <w:b w:val="0"/>
          <w:sz w:val="20"/>
          <w:szCs w:val="20"/>
        </w:rPr>
        <w:t xml:space="preserve">Angie </w:t>
      </w:r>
      <w:proofErr w:type="spellStart"/>
      <w:r w:rsidR="00114072">
        <w:rPr>
          <w:rFonts w:ascii="Century Gothic" w:hAnsi="Century Gothic"/>
          <w:b w:val="0"/>
          <w:sz w:val="20"/>
          <w:szCs w:val="20"/>
        </w:rPr>
        <w:t>Gerrard</w:t>
      </w:r>
      <w:proofErr w:type="spellEnd"/>
      <w:r w:rsidR="00114072">
        <w:rPr>
          <w:rFonts w:ascii="Century Gothic" w:hAnsi="Century Gothic"/>
          <w:b w:val="0"/>
          <w:sz w:val="20"/>
          <w:szCs w:val="20"/>
        </w:rPr>
        <w:t xml:space="preserve"> (Malheur), Pam Hutchinson (Marion),</w:t>
      </w:r>
      <w:r w:rsidR="000F6F66">
        <w:rPr>
          <w:rFonts w:ascii="Century Gothic" w:hAnsi="Century Gothic"/>
          <w:b w:val="0"/>
          <w:sz w:val="20"/>
          <w:szCs w:val="20"/>
        </w:rPr>
        <w:t xml:space="preserve"> Kerry Ann </w:t>
      </w:r>
      <w:proofErr w:type="spellStart"/>
      <w:r w:rsidR="000F6F66">
        <w:rPr>
          <w:rFonts w:ascii="Century Gothic" w:hAnsi="Century Gothic"/>
          <w:b w:val="0"/>
          <w:sz w:val="20"/>
          <w:szCs w:val="20"/>
        </w:rPr>
        <w:t>Bouska</w:t>
      </w:r>
      <w:proofErr w:type="spellEnd"/>
      <w:r w:rsidR="000F6F66">
        <w:rPr>
          <w:rFonts w:ascii="Century Gothic" w:hAnsi="Century Gothic"/>
          <w:b w:val="0"/>
          <w:sz w:val="20"/>
          <w:szCs w:val="20"/>
        </w:rPr>
        <w:t xml:space="preserve"> (Marion),</w:t>
      </w:r>
      <w:r w:rsidR="00114072">
        <w:rPr>
          <w:rFonts w:ascii="Century Gothic" w:hAnsi="Century Gothic"/>
          <w:b w:val="0"/>
          <w:sz w:val="20"/>
          <w:szCs w:val="20"/>
        </w:rPr>
        <w:t xml:space="preserve"> Katrina </w:t>
      </w:r>
      <w:proofErr w:type="spellStart"/>
      <w:r w:rsidR="00114072">
        <w:rPr>
          <w:rFonts w:ascii="Century Gothic" w:hAnsi="Century Gothic"/>
          <w:b w:val="0"/>
          <w:sz w:val="20"/>
          <w:szCs w:val="20"/>
        </w:rPr>
        <w:t>Rothenbeger</w:t>
      </w:r>
      <w:proofErr w:type="spellEnd"/>
      <w:r w:rsidR="00114072">
        <w:rPr>
          <w:rFonts w:ascii="Century Gothic" w:hAnsi="Century Gothic"/>
          <w:b w:val="0"/>
          <w:sz w:val="20"/>
          <w:szCs w:val="20"/>
        </w:rPr>
        <w:t xml:space="preserve"> (Polk), Carrie </w:t>
      </w:r>
      <w:proofErr w:type="spellStart"/>
      <w:r w:rsidR="00114072">
        <w:rPr>
          <w:rFonts w:ascii="Century Gothic" w:hAnsi="Century Gothic"/>
          <w:b w:val="0"/>
          <w:sz w:val="20"/>
          <w:szCs w:val="20"/>
        </w:rPr>
        <w:t>Brogoitti</w:t>
      </w:r>
      <w:proofErr w:type="spellEnd"/>
      <w:r w:rsidR="00114072">
        <w:rPr>
          <w:rFonts w:ascii="Century Gothic" w:hAnsi="Century Gothic"/>
          <w:b w:val="0"/>
          <w:sz w:val="20"/>
          <w:szCs w:val="20"/>
        </w:rPr>
        <w:t xml:space="preserve"> (Union), </w:t>
      </w:r>
      <w:r w:rsidRPr="008D5A67">
        <w:rPr>
          <w:rFonts w:ascii="Century Gothic" w:hAnsi="Century Gothic"/>
          <w:b w:val="0"/>
          <w:sz w:val="20"/>
          <w:szCs w:val="20"/>
        </w:rPr>
        <w:t xml:space="preserve">Tricia </w:t>
      </w:r>
      <w:proofErr w:type="spellStart"/>
      <w:r w:rsidRPr="008D5A67">
        <w:rPr>
          <w:rFonts w:ascii="Century Gothic" w:hAnsi="Century Gothic"/>
          <w:b w:val="0"/>
          <w:sz w:val="20"/>
          <w:szCs w:val="20"/>
        </w:rPr>
        <w:t>Mortell</w:t>
      </w:r>
      <w:proofErr w:type="spellEnd"/>
      <w:r w:rsidRPr="008D5A67">
        <w:rPr>
          <w:rFonts w:ascii="Century Gothic" w:hAnsi="Century Gothic"/>
          <w:b w:val="0"/>
          <w:sz w:val="20"/>
          <w:szCs w:val="20"/>
        </w:rPr>
        <w:t xml:space="preserve"> (Washington), Karen Woods (Wheeler), </w:t>
      </w:r>
      <w:r w:rsidR="000F6F66">
        <w:rPr>
          <w:rFonts w:ascii="Century Gothic" w:hAnsi="Century Gothic"/>
          <w:b w:val="0"/>
          <w:sz w:val="20"/>
          <w:szCs w:val="20"/>
        </w:rPr>
        <w:t xml:space="preserve">Lindsey </w:t>
      </w:r>
      <w:proofErr w:type="spellStart"/>
      <w:r w:rsidR="000F6F66">
        <w:rPr>
          <w:rFonts w:ascii="Century Gothic" w:hAnsi="Century Gothic"/>
          <w:b w:val="0"/>
          <w:sz w:val="20"/>
          <w:szCs w:val="20"/>
        </w:rPr>
        <w:t>Manfrin</w:t>
      </w:r>
      <w:proofErr w:type="spellEnd"/>
      <w:r w:rsidR="000F6F66">
        <w:rPr>
          <w:rFonts w:ascii="Century Gothic" w:hAnsi="Century Gothic"/>
          <w:b w:val="0"/>
          <w:sz w:val="20"/>
          <w:szCs w:val="20"/>
        </w:rPr>
        <w:t xml:space="preserve"> (Yamhill), Silas Halloran Steiner (Yamhill), Frank Brown</w:t>
      </w:r>
      <w:r w:rsidRPr="008D5A67">
        <w:rPr>
          <w:rFonts w:ascii="Century Gothic" w:hAnsi="Century Gothic"/>
          <w:b w:val="0"/>
          <w:sz w:val="20"/>
          <w:szCs w:val="20"/>
        </w:rPr>
        <w:t xml:space="preserve"> (CLEHS), Pat </w:t>
      </w:r>
      <w:proofErr w:type="spellStart"/>
      <w:r w:rsidRPr="008D5A67">
        <w:rPr>
          <w:rFonts w:ascii="Century Gothic" w:hAnsi="Century Gothic"/>
          <w:b w:val="0"/>
          <w:sz w:val="20"/>
          <w:szCs w:val="20"/>
        </w:rPr>
        <w:t>Ludetke</w:t>
      </w:r>
      <w:proofErr w:type="spellEnd"/>
      <w:r w:rsidRPr="008D5A67">
        <w:rPr>
          <w:rFonts w:ascii="Century Gothic" w:hAnsi="Century Gothic"/>
          <w:b w:val="0"/>
          <w:sz w:val="20"/>
          <w:szCs w:val="20"/>
        </w:rPr>
        <w:t xml:space="preserve"> (Health Officers)</w:t>
      </w:r>
    </w:p>
    <w:p w14:paraId="296A1581" w14:textId="77777777" w:rsidR="00F31D80" w:rsidRPr="008D5A67" w:rsidRDefault="00F31D80" w:rsidP="00F31D80">
      <w:pPr>
        <w:pStyle w:val="BodyText2"/>
        <w:jc w:val="left"/>
        <w:rPr>
          <w:rFonts w:ascii="Century Gothic" w:hAnsi="Century Gothic"/>
          <w:sz w:val="20"/>
          <w:szCs w:val="20"/>
        </w:rPr>
      </w:pPr>
    </w:p>
    <w:p w14:paraId="3B5E763F" w14:textId="11A4D220" w:rsidR="00F31D80" w:rsidRPr="008D5A67" w:rsidRDefault="00F31D80" w:rsidP="00F31D80">
      <w:pPr>
        <w:pStyle w:val="BodyText2"/>
        <w:jc w:val="left"/>
        <w:rPr>
          <w:rFonts w:ascii="Century Gothic" w:hAnsi="Century Gothic"/>
          <w:b w:val="0"/>
          <w:sz w:val="20"/>
          <w:szCs w:val="20"/>
        </w:rPr>
      </w:pPr>
      <w:r w:rsidRPr="008D5A67">
        <w:rPr>
          <w:rFonts w:ascii="Century Gothic" w:hAnsi="Century Gothic"/>
          <w:sz w:val="20"/>
          <w:szCs w:val="20"/>
        </w:rPr>
        <w:t>Public Health Division:</w:t>
      </w:r>
      <w:r w:rsidRPr="008D5A67">
        <w:rPr>
          <w:rFonts w:ascii="Century Gothic" w:hAnsi="Century Gothic"/>
          <w:b w:val="0"/>
          <w:sz w:val="20"/>
          <w:szCs w:val="20"/>
        </w:rPr>
        <w:t xml:space="preserve"> Cara </w:t>
      </w:r>
      <w:proofErr w:type="spellStart"/>
      <w:r w:rsidRPr="008D5A67">
        <w:rPr>
          <w:rFonts w:ascii="Century Gothic" w:hAnsi="Century Gothic"/>
          <w:b w:val="0"/>
          <w:sz w:val="20"/>
          <w:szCs w:val="20"/>
        </w:rPr>
        <w:t>Biddlecom</w:t>
      </w:r>
      <w:proofErr w:type="spellEnd"/>
      <w:r w:rsidRPr="008D5A67">
        <w:rPr>
          <w:rFonts w:ascii="Century Gothic" w:hAnsi="Century Gothic"/>
          <w:b w:val="0"/>
          <w:sz w:val="20"/>
          <w:szCs w:val="20"/>
        </w:rPr>
        <w:t xml:space="preserve">, </w:t>
      </w:r>
      <w:proofErr w:type="spellStart"/>
      <w:r w:rsidR="00114072">
        <w:rPr>
          <w:rFonts w:ascii="Century Gothic" w:hAnsi="Century Gothic"/>
          <w:b w:val="0"/>
          <w:sz w:val="20"/>
          <w:szCs w:val="20"/>
        </w:rPr>
        <w:t>Jere</w:t>
      </w:r>
      <w:proofErr w:type="spellEnd"/>
      <w:r w:rsidR="00114072">
        <w:rPr>
          <w:rFonts w:ascii="Century Gothic" w:hAnsi="Century Gothic"/>
          <w:b w:val="0"/>
          <w:sz w:val="20"/>
          <w:szCs w:val="20"/>
        </w:rPr>
        <w:t xml:space="preserve"> High, </w:t>
      </w:r>
      <w:r w:rsidR="005923AB">
        <w:rPr>
          <w:rFonts w:ascii="Century Gothic" w:hAnsi="Century Gothic"/>
          <w:b w:val="0"/>
          <w:sz w:val="20"/>
          <w:szCs w:val="20"/>
        </w:rPr>
        <w:t xml:space="preserve">Danna Drum, </w:t>
      </w:r>
      <w:proofErr w:type="gramStart"/>
      <w:r w:rsidR="005923AB">
        <w:rPr>
          <w:rFonts w:ascii="Century Gothic" w:hAnsi="Century Gothic"/>
          <w:b w:val="0"/>
          <w:sz w:val="20"/>
          <w:szCs w:val="20"/>
        </w:rPr>
        <w:t>Kim</w:t>
      </w:r>
      <w:proofErr w:type="gramEnd"/>
      <w:r w:rsidR="005923AB">
        <w:rPr>
          <w:rFonts w:ascii="Century Gothic" w:hAnsi="Century Gothic"/>
          <w:b w:val="0"/>
          <w:sz w:val="20"/>
          <w:szCs w:val="20"/>
        </w:rPr>
        <w:t xml:space="preserve"> </w:t>
      </w:r>
      <w:proofErr w:type="spellStart"/>
      <w:r w:rsidR="005923AB">
        <w:rPr>
          <w:rFonts w:ascii="Century Gothic" w:hAnsi="Century Gothic"/>
          <w:b w:val="0"/>
          <w:sz w:val="20"/>
          <w:szCs w:val="20"/>
        </w:rPr>
        <w:t>LaCroix</w:t>
      </w:r>
      <w:proofErr w:type="spellEnd"/>
    </w:p>
    <w:p w14:paraId="25F65433" w14:textId="3CA17AF9" w:rsidR="00F31D80" w:rsidRPr="008D5A67" w:rsidRDefault="00F31D80" w:rsidP="00F31D80">
      <w:pPr>
        <w:pStyle w:val="BodyText2"/>
        <w:jc w:val="left"/>
        <w:rPr>
          <w:rFonts w:ascii="Century Gothic" w:hAnsi="Century Gothic"/>
          <w:b w:val="0"/>
          <w:sz w:val="20"/>
          <w:szCs w:val="20"/>
        </w:rPr>
      </w:pPr>
      <w:r w:rsidRPr="008D5A67">
        <w:rPr>
          <w:rFonts w:ascii="Century Gothic" w:hAnsi="Century Gothic"/>
          <w:sz w:val="20"/>
          <w:szCs w:val="20"/>
        </w:rPr>
        <w:t>AOC:</w:t>
      </w:r>
      <w:r w:rsidRPr="008D5A67">
        <w:rPr>
          <w:rFonts w:ascii="Century Gothic" w:hAnsi="Century Gothic"/>
          <w:b w:val="0"/>
          <w:sz w:val="20"/>
          <w:szCs w:val="20"/>
        </w:rPr>
        <w:t xml:space="preserve"> Stacy </w:t>
      </w:r>
      <w:proofErr w:type="spellStart"/>
      <w:r w:rsidRPr="008D5A67">
        <w:rPr>
          <w:rFonts w:ascii="Century Gothic" w:hAnsi="Century Gothic"/>
          <w:b w:val="0"/>
          <w:sz w:val="20"/>
          <w:szCs w:val="20"/>
        </w:rPr>
        <w:t>Michaelson</w:t>
      </w:r>
      <w:proofErr w:type="spellEnd"/>
    </w:p>
    <w:p w14:paraId="3EBD7677" w14:textId="24A5FE0C" w:rsidR="00F31D80" w:rsidRPr="003378FC" w:rsidRDefault="00F31D80" w:rsidP="003378FC">
      <w:pPr>
        <w:pStyle w:val="BodyText2"/>
        <w:jc w:val="left"/>
        <w:rPr>
          <w:rFonts w:ascii="Century Gothic" w:hAnsi="Century Gothic"/>
          <w:b w:val="0"/>
          <w:sz w:val="20"/>
          <w:szCs w:val="20"/>
        </w:rPr>
      </w:pPr>
      <w:r w:rsidRPr="008D5A67">
        <w:rPr>
          <w:rFonts w:ascii="Century Gothic" w:hAnsi="Century Gothic"/>
          <w:sz w:val="20"/>
          <w:szCs w:val="20"/>
        </w:rPr>
        <w:t>CLHO:</w:t>
      </w:r>
      <w:r w:rsidRPr="008D5A67">
        <w:rPr>
          <w:rFonts w:ascii="Century Gothic" w:hAnsi="Century Gothic"/>
          <w:b w:val="0"/>
          <w:sz w:val="20"/>
          <w:szCs w:val="20"/>
        </w:rPr>
        <w:t xml:space="preserve"> </w:t>
      </w:r>
      <w:r>
        <w:rPr>
          <w:rFonts w:ascii="Century Gothic" w:hAnsi="Century Gothic"/>
          <w:b w:val="0"/>
          <w:sz w:val="20"/>
          <w:szCs w:val="20"/>
        </w:rPr>
        <w:t>Morgan Cowling, Kathleen Johnson</w:t>
      </w:r>
    </w:p>
    <w:tbl>
      <w:tblPr>
        <w:tblStyle w:val="TableGrid"/>
        <w:tblpPr w:leftFromText="180" w:rightFromText="180" w:vertAnchor="text" w:horzAnchor="page" w:tblpX="649" w:tblpY="726"/>
        <w:tblW w:w="10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1206"/>
        <w:gridCol w:w="7627"/>
      </w:tblGrid>
      <w:tr w:rsidR="00F31D80" w:rsidRPr="003378FC" w14:paraId="572337CA" w14:textId="77777777" w:rsidTr="00F31D80">
        <w:trPr>
          <w:trHeight w:val="323"/>
        </w:trPr>
        <w:tc>
          <w:tcPr>
            <w:tcW w:w="1953" w:type="dxa"/>
          </w:tcPr>
          <w:p w14:paraId="0B6ABFB0" w14:textId="77777777" w:rsidR="00F31D80" w:rsidRPr="003378FC" w:rsidRDefault="00F31D80" w:rsidP="00F31D80">
            <w:pPr>
              <w:jc w:val="center"/>
              <w:rPr>
                <w:b/>
                <w:sz w:val="22"/>
                <w:szCs w:val="22"/>
              </w:rPr>
            </w:pPr>
            <w:r w:rsidRPr="003378FC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206" w:type="dxa"/>
          </w:tcPr>
          <w:p w14:paraId="19487C1C" w14:textId="77777777" w:rsidR="00F31D80" w:rsidRPr="003378FC" w:rsidRDefault="00F31D80" w:rsidP="00F31D80">
            <w:pPr>
              <w:jc w:val="center"/>
              <w:rPr>
                <w:b/>
                <w:sz w:val="22"/>
                <w:szCs w:val="22"/>
              </w:rPr>
            </w:pPr>
            <w:r w:rsidRPr="003378FC">
              <w:rPr>
                <w:b/>
                <w:sz w:val="22"/>
                <w:szCs w:val="22"/>
              </w:rPr>
              <w:t>How</w:t>
            </w:r>
          </w:p>
        </w:tc>
        <w:tc>
          <w:tcPr>
            <w:tcW w:w="7627" w:type="dxa"/>
          </w:tcPr>
          <w:p w14:paraId="0CCE085B" w14:textId="77777777" w:rsidR="00F31D80" w:rsidRPr="003378FC" w:rsidRDefault="00F31D80" w:rsidP="00F31D80">
            <w:pPr>
              <w:jc w:val="center"/>
              <w:rPr>
                <w:b/>
                <w:sz w:val="22"/>
                <w:szCs w:val="22"/>
              </w:rPr>
            </w:pPr>
            <w:r w:rsidRPr="003378FC">
              <w:rPr>
                <w:b/>
                <w:sz w:val="22"/>
                <w:szCs w:val="22"/>
              </w:rPr>
              <w:t>Notes</w:t>
            </w:r>
          </w:p>
        </w:tc>
      </w:tr>
      <w:tr w:rsidR="00F31D80" w:rsidRPr="003A18FD" w14:paraId="0B5AA436" w14:textId="77777777" w:rsidTr="00F31D80">
        <w:trPr>
          <w:trHeight w:val="311"/>
        </w:trPr>
        <w:tc>
          <w:tcPr>
            <w:tcW w:w="1953" w:type="dxa"/>
          </w:tcPr>
          <w:p w14:paraId="7D202B14" w14:textId="77777777" w:rsidR="00F31D80" w:rsidRPr="003A18FD" w:rsidRDefault="00F31D80" w:rsidP="00F31D80">
            <w:pPr>
              <w:rPr>
                <w:sz w:val="22"/>
                <w:szCs w:val="22"/>
              </w:rPr>
            </w:pPr>
            <w:r w:rsidRPr="003A18FD">
              <w:rPr>
                <w:sz w:val="22"/>
                <w:szCs w:val="22"/>
              </w:rPr>
              <w:t>Convene &amp; Introduce</w:t>
            </w:r>
          </w:p>
        </w:tc>
        <w:tc>
          <w:tcPr>
            <w:tcW w:w="1206" w:type="dxa"/>
          </w:tcPr>
          <w:p w14:paraId="56219148" w14:textId="77777777" w:rsidR="00F31D80" w:rsidRPr="003A18FD" w:rsidRDefault="00F31D80" w:rsidP="00F31D80">
            <w:pPr>
              <w:rPr>
                <w:sz w:val="22"/>
                <w:szCs w:val="22"/>
              </w:rPr>
            </w:pPr>
          </w:p>
        </w:tc>
        <w:tc>
          <w:tcPr>
            <w:tcW w:w="7627" w:type="dxa"/>
          </w:tcPr>
          <w:p w14:paraId="60CF4A1A" w14:textId="77777777" w:rsidR="00F31D80" w:rsidRPr="008D5A67" w:rsidRDefault="00F31D80" w:rsidP="00F31D80">
            <w:pPr>
              <w:rPr>
                <w:sz w:val="20"/>
                <w:szCs w:val="20"/>
              </w:rPr>
            </w:pPr>
          </w:p>
        </w:tc>
      </w:tr>
      <w:tr w:rsidR="00F31D80" w:rsidRPr="003A18FD" w14:paraId="045729B1" w14:textId="77777777" w:rsidTr="00F31D80">
        <w:trPr>
          <w:trHeight w:val="311"/>
        </w:trPr>
        <w:tc>
          <w:tcPr>
            <w:tcW w:w="1953" w:type="dxa"/>
          </w:tcPr>
          <w:p w14:paraId="2F5A5A26" w14:textId="77777777" w:rsidR="00F31D80" w:rsidRPr="003A18FD" w:rsidRDefault="00F31D80" w:rsidP="00F31D80">
            <w:pPr>
              <w:ind w:left="-360" w:firstLine="360"/>
              <w:rPr>
                <w:sz w:val="22"/>
                <w:szCs w:val="22"/>
              </w:rPr>
            </w:pPr>
            <w:r w:rsidRPr="003A18FD">
              <w:rPr>
                <w:sz w:val="22"/>
                <w:szCs w:val="22"/>
              </w:rPr>
              <w:t>Agenda</w:t>
            </w:r>
          </w:p>
        </w:tc>
        <w:tc>
          <w:tcPr>
            <w:tcW w:w="1206" w:type="dxa"/>
          </w:tcPr>
          <w:p w14:paraId="384135ED" w14:textId="77777777" w:rsidR="00F31D80" w:rsidRPr="003A18FD" w:rsidRDefault="00F31D80" w:rsidP="00F31D80">
            <w:pPr>
              <w:rPr>
                <w:sz w:val="22"/>
                <w:szCs w:val="22"/>
              </w:rPr>
            </w:pPr>
            <w:r w:rsidRPr="003A18FD">
              <w:rPr>
                <w:sz w:val="22"/>
                <w:szCs w:val="22"/>
              </w:rPr>
              <w:t>Review</w:t>
            </w:r>
          </w:p>
        </w:tc>
        <w:tc>
          <w:tcPr>
            <w:tcW w:w="7627" w:type="dxa"/>
          </w:tcPr>
          <w:p w14:paraId="38BEA1EF" w14:textId="458DCB1C" w:rsidR="00F31D80" w:rsidRPr="008D5A67" w:rsidRDefault="00F31D80" w:rsidP="00F31D80">
            <w:pPr>
              <w:rPr>
                <w:sz w:val="20"/>
                <w:szCs w:val="20"/>
              </w:rPr>
            </w:pPr>
          </w:p>
        </w:tc>
      </w:tr>
      <w:tr w:rsidR="00F31D80" w:rsidRPr="003A18FD" w14:paraId="77124C04" w14:textId="77777777" w:rsidTr="00F31D80">
        <w:trPr>
          <w:trHeight w:val="622"/>
        </w:trPr>
        <w:tc>
          <w:tcPr>
            <w:tcW w:w="1953" w:type="dxa"/>
          </w:tcPr>
          <w:p w14:paraId="1EE712F1" w14:textId="77777777" w:rsidR="00F31D80" w:rsidRPr="003A18FD" w:rsidRDefault="00F31D80" w:rsidP="00F31D80">
            <w:pPr>
              <w:rPr>
                <w:sz w:val="22"/>
                <w:szCs w:val="22"/>
              </w:rPr>
            </w:pPr>
            <w:r w:rsidRPr="003A18FD">
              <w:rPr>
                <w:sz w:val="22"/>
                <w:szCs w:val="22"/>
              </w:rPr>
              <w:t>Appointments</w:t>
            </w:r>
          </w:p>
          <w:p w14:paraId="21CE5E67" w14:textId="77777777" w:rsidR="00F31D80" w:rsidRPr="003A18FD" w:rsidRDefault="00F31D80" w:rsidP="00F31D80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05084766" w14:textId="77777777" w:rsidR="00F31D80" w:rsidRPr="003A18FD" w:rsidRDefault="00F31D80" w:rsidP="00F31D80">
            <w:pPr>
              <w:rPr>
                <w:sz w:val="22"/>
                <w:szCs w:val="22"/>
              </w:rPr>
            </w:pPr>
            <w:r w:rsidRPr="003A18FD">
              <w:rPr>
                <w:sz w:val="22"/>
                <w:szCs w:val="22"/>
              </w:rPr>
              <w:t>Appoint</w:t>
            </w:r>
          </w:p>
        </w:tc>
        <w:tc>
          <w:tcPr>
            <w:tcW w:w="7627" w:type="dxa"/>
          </w:tcPr>
          <w:p w14:paraId="258193DD" w14:textId="4D2B4D90" w:rsidR="00F31D80" w:rsidRPr="001C4133" w:rsidRDefault="001C4133" w:rsidP="001C4133">
            <w:pPr>
              <w:rPr>
                <w:sz w:val="20"/>
              </w:rPr>
            </w:pPr>
            <w:r>
              <w:rPr>
                <w:sz w:val="20"/>
              </w:rPr>
              <w:t>Anne Parrott</w:t>
            </w:r>
            <w:r w:rsidR="00114072" w:rsidRPr="00114072">
              <w:rPr>
                <w:sz w:val="20"/>
              </w:rPr>
              <w:t xml:space="preserve"> (</w:t>
            </w:r>
            <w:r>
              <w:rPr>
                <w:sz w:val="20"/>
              </w:rPr>
              <w:t>Columbia</w:t>
            </w:r>
            <w:r w:rsidR="00114072" w:rsidRPr="00114072">
              <w:rPr>
                <w:sz w:val="20"/>
              </w:rPr>
              <w:t xml:space="preserve">)- </w:t>
            </w:r>
            <w:r>
              <w:rPr>
                <w:sz w:val="20"/>
              </w:rPr>
              <w:t>Preparedness</w:t>
            </w:r>
          </w:p>
        </w:tc>
      </w:tr>
      <w:tr w:rsidR="00F31D80" w:rsidRPr="003A18FD" w14:paraId="02A9BAA0" w14:textId="77777777" w:rsidTr="00F31D80">
        <w:trPr>
          <w:trHeight w:val="311"/>
        </w:trPr>
        <w:tc>
          <w:tcPr>
            <w:tcW w:w="1953" w:type="dxa"/>
          </w:tcPr>
          <w:p w14:paraId="13FB2147" w14:textId="77777777" w:rsidR="00F31D80" w:rsidRPr="003A18FD" w:rsidRDefault="00F31D80" w:rsidP="00F31D80">
            <w:pPr>
              <w:rPr>
                <w:sz w:val="22"/>
                <w:szCs w:val="22"/>
              </w:rPr>
            </w:pPr>
            <w:r w:rsidRPr="003A18FD">
              <w:rPr>
                <w:sz w:val="22"/>
                <w:szCs w:val="22"/>
              </w:rPr>
              <w:t>Minutes</w:t>
            </w:r>
          </w:p>
        </w:tc>
        <w:tc>
          <w:tcPr>
            <w:tcW w:w="1206" w:type="dxa"/>
          </w:tcPr>
          <w:p w14:paraId="243862F5" w14:textId="77777777" w:rsidR="00F31D80" w:rsidRPr="003A18FD" w:rsidRDefault="00F31D80" w:rsidP="00F31D80">
            <w:pPr>
              <w:rPr>
                <w:b/>
                <w:color w:val="FF0000"/>
                <w:sz w:val="22"/>
                <w:szCs w:val="22"/>
              </w:rPr>
            </w:pPr>
            <w:r w:rsidRPr="003A18FD">
              <w:rPr>
                <w:b/>
                <w:color w:val="FF0000"/>
                <w:sz w:val="22"/>
                <w:szCs w:val="22"/>
              </w:rPr>
              <w:t>APPROVE</w:t>
            </w:r>
          </w:p>
        </w:tc>
        <w:tc>
          <w:tcPr>
            <w:tcW w:w="7627" w:type="dxa"/>
          </w:tcPr>
          <w:p w14:paraId="22391364" w14:textId="27845988" w:rsidR="00F31D80" w:rsidRPr="008D5A67" w:rsidRDefault="001C4133" w:rsidP="001C4133">
            <w:pPr>
              <w:tabs>
                <w:tab w:val="left" w:pos="853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Lindsey </w:t>
            </w:r>
            <w:proofErr w:type="spellStart"/>
            <w:r>
              <w:rPr>
                <w:b/>
                <w:i/>
                <w:sz w:val="20"/>
                <w:szCs w:val="20"/>
              </w:rPr>
              <w:t>Manfrin</w:t>
            </w:r>
            <w:proofErr w:type="spellEnd"/>
            <w:r w:rsidR="00F31D80" w:rsidRPr="008D5A67">
              <w:rPr>
                <w:b/>
                <w:i/>
                <w:sz w:val="20"/>
                <w:szCs w:val="20"/>
              </w:rPr>
              <w:t xml:space="preserve"> moves to approve the </w:t>
            </w:r>
            <w:r>
              <w:rPr>
                <w:b/>
                <w:i/>
                <w:sz w:val="20"/>
                <w:szCs w:val="20"/>
              </w:rPr>
              <w:t>March</w:t>
            </w:r>
            <w:r w:rsidR="00114072">
              <w:rPr>
                <w:b/>
                <w:i/>
                <w:sz w:val="20"/>
                <w:szCs w:val="20"/>
              </w:rPr>
              <w:t xml:space="preserve"> </w:t>
            </w:r>
            <w:r w:rsidR="00F31D80" w:rsidRPr="008D5A67">
              <w:rPr>
                <w:b/>
                <w:i/>
                <w:sz w:val="20"/>
                <w:szCs w:val="20"/>
              </w:rPr>
              <w:t xml:space="preserve">Minutes, </w:t>
            </w:r>
            <w:r>
              <w:rPr>
                <w:b/>
                <w:i/>
                <w:sz w:val="20"/>
                <w:szCs w:val="20"/>
              </w:rPr>
              <w:t>Silas Halloran Steiner</w:t>
            </w:r>
            <w:r w:rsidR="00F31D80" w:rsidRPr="008D5A67">
              <w:rPr>
                <w:b/>
                <w:i/>
                <w:sz w:val="20"/>
                <w:szCs w:val="20"/>
              </w:rPr>
              <w:t xml:space="preserve"> seconds the motion. All voted in favor- motion passed.</w:t>
            </w:r>
          </w:p>
        </w:tc>
      </w:tr>
      <w:tr w:rsidR="00F31D80" w:rsidRPr="003A18FD" w14:paraId="1A81C36E" w14:textId="77777777" w:rsidTr="00F31D80">
        <w:trPr>
          <w:trHeight w:val="311"/>
        </w:trPr>
        <w:tc>
          <w:tcPr>
            <w:tcW w:w="1953" w:type="dxa"/>
          </w:tcPr>
          <w:p w14:paraId="4FD803F3" w14:textId="2D1C6469" w:rsidR="001C4133" w:rsidRDefault="001C4133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Healthy Families-</w:t>
            </w:r>
          </w:p>
          <w:p w14:paraId="446930B1" w14:textId="3544DB00" w:rsidR="001C4133" w:rsidRPr="003A18FD" w:rsidRDefault="001C4133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WIC General Infrastructure</w:t>
            </w:r>
          </w:p>
        </w:tc>
        <w:tc>
          <w:tcPr>
            <w:tcW w:w="1206" w:type="dxa"/>
          </w:tcPr>
          <w:p w14:paraId="127DC25C" w14:textId="77777777" w:rsidR="00F31D80" w:rsidRPr="002275FA" w:rsidRDefault="00F31D80" w:rsidP="00F31D80">
            <w:pPr>
              <w:rPr>
                <w:sz w:val="22"/>
                <w:szCs w:val="22"/>
              </w:rPr>
            </w:pPr>
            <w:r w:rsidRPr="002275FA">
              <w:rPr>
                <w:sz w:val="22"/>
                <w:szCs w:val="22"/>
              </w:rPr>
              <w:t>Update</w:t>
            </w:r>
          </w:p>
        </w:tc>
        <w:tc>
          <w:tcPr>
            <w:tcW w:w="7627" w:type="dxa"/>
          </w:tcPr>
          <w:p w14:paraId="7CEAB09F" w14:textId="01E69499" w:rsidR="001C4133" w:rsidRPr="001C4133" w:rsidRDefault="001C4133" w:rsidP="001C4133">
            <w:pPr>
              <w:rPr>
                <w:sz w:val="20"/>
              </w:rPr>
            </w:pPr>
            <w:r>
              <w:rPr>
                <w:sz w:val="20"/>
              </w:rPr>
              <w:t>The grant would set up a process to r</w:t>
            </w:r>
            <w:r w:rsidRPr="001C4133">
              <w:rPr>
                <w:sz w:val="20"/>
              </w:rPr>
              <w:t>epair for local WIC agencies, and</w:t>
            </w:r>
            <w:r w:rsidR="00F976EA">
              <w:rPr>
                <w:sz w:val="20"/>
              </w:rPr>
              <w:t>/or</w:t>
            </w:r>
            <w:r w:rsidRPr="001C4133">
              <w:rPr>
                <w:sz w:val="20"/>
              </w:rPr>
              <w:t xml:space="preserve"> to set up satellite/mobile clinics</w:t>
            </w:r>
            <w:r w:rsidR="00F976EA">
              <w:rPr>
                <w:sz w:val="20"/>
              </w:rPr>
              <w:t xml:space="preserve">. There </w:t>
            </w:r>
            <w:proofErr w:type="gramStart"/>
            <w:r w:rsidR="00F976EA">
              <w:rPr>
                <w:sz w:val="20"/>
              </w:rPr>
              <w:t>are</w:t>
            </w:r>
            <w:proofErr w:type="gramEnd"/>
            <w:r w:rsidR="00F976EA">
              <w:rPr>
                <w:sz w:val="20"/>
              </w:rPr>
              <w:t xml:space="preserve"> a total of $500,000 available. </w:t>
            </w:r>
          </w:p>
          <w:p w14:paraId="05DF546D" w14:textId="77777777" w:rsidR="00F976EA" w:rsidRDefault="00F976EA" w:rsidP="001C4133">
            <w:pPr>
              <w:rPr>
                <w:sz w:val="20"/>
              </w:rPr>
            </w:pPr>
          </w:p>
          <w:p w14:paraId="09367ACE" w14:textId="37BEFA98" w:rsidR="001C4133" w:rsidRPr="00F976EA" w:rsidRDefault="00F976EA" w:rsidP="001C4133">
            <w:pPr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="001C4133" w:rsidRPr="001C4133">
              <w:rPr>
                <w:sz w:val="20"/>
              </w:rPr>
              <w:t xml:space="preserve">USDA will accept 3 proposals/state and then </w:t>
            </w:r>
            <w:r>
              <w:rPr>
                <w:sz w:val="20"/>
              </w:rPr>
              <w:t xml:space="preserve">it </w:t>
            </w:r>
            <w:r w:rsidR="001C4133" w:rsidRPr="001C4133">
              <w:rPr>
                <w:sz w:val="20"/>
              </w:rPr>
              <w:t xml:space="preserve">will be </w:t>
            </w:r>
            <w:r>
              <w:rPr>
                <w:sz w:val="20"/>
              </w:rPr>
              <w:t xml:space="preserve">a </w:t>
            </w:r>
            <w:r w:rsidR="001C4133" w:rsidRPr="001C4133">
              <w:rPr>
                <w:sz w:val="20"/>
              </w:rPr>
              <w:t>competitive</w:t>
            </w:r>
            <w:r>
              <w:rPr>
                <w:sz w:val="20"/>
              </w:rPr>
              <w:t xml:space="preserve"> process. The application is due </w:t>
            </w:r>
            <w:r w:rsidR="001C4133" w:rsidRPr="001C4133">
              <w:rPr>
                <w:sz w:val="20"/>
              </w:rPr>
              <w:t>May 15</w:t>
            </w:r>
            <w:r w:rsidR="001C4133" w:rsidRPr="001C4133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, letter of intent </w:t>
            </w:r>
            <w:r w:rsidR="001C4133" w:rsidRPr="001C4133">
              <w:rPr>
                <w:sz w:val="20"/>
              </w:rPr>
              <w:t>with description with high level cost due May 2</w:t>
            </w:r>
            <w:r w:rsidR="001C4133" w:rsidRPr="001C4133">
              <w:rPr>
                <w:sz w:val="20"/>
                <w:vertAlign w:val="superscript"/>
              </w:rPr>
              <w:t>nd</w:t>
            </w:r>
          </w:p>
          <w:p w14:paraId="4774A30A" w14:textId="77777777" w:rsidR="00F976EA" w:rsidRDefault="00F976EA" w:rsidP="001C4133">
            <w:pPr>
              <w:rPr>
                <w:sz w:val="20"/>
              </w:rPr>
            </w:pPr>
          </w:p>
          <w:p w14:paraId="0A11E5F7" w14:textId="3822C333" w:rsidR="001C4133" w:rsidRPr="001C4133" w:rsidRDefault="00F976EA" w:rsidP="001C4133">
            <w:pPr>
              <w:rPr>
                <w:sz w:val="20"/>
              </w:rPr>
            </w:pPr>
            <w:r>
              <w:rPr>
                <w:sz w:val="20"/>
              </w:rPr>
              <w:t>The WIC program is s</w:t>
            </w:r>
            <w:r w:rsidR="001C4133" w:rsidRPr="001C4133">
              <w:rPr>
                <w:sz w:val="20"/>
              </w:rPr>
              <w:t xml:space="preserve">till waiting on </w:t>
            </w:r>
            <w:r>
              <w:rPr>
                <w:sz w:val="20"/>
              </w:rPr>
              <w:t>Director S</w:t>
            </w:r>
            <w:r w:rsidR="001C4133" w:rsidRPr="001C4133">
              <w:rPr>
                <w:sz w:val="20"/>
              </w:rPr>
              <w:t>axton</w:t>
            </w:r>
            <w:r>
              <w:rPr>
                <w:sz w:val="20"/>
              </w:rPr>
              <w:t>’s</w:t>
            </w:r>
            <w:r w:rsidR="001C4133" w:rsidRPr="001C4133">
              <w:rPr>
                <w:sz w:val="20"/>
              </w:rPr>
              <w:t xml:space="preserve"> approval</w:t>
            </w:r>
            <w:r>
              <w:rPr>
                <w:sz w:val="20"/>
              </w:rPr>
              <w:t>.</w:t>
            </w:r>
          </w:p>
          <w:p w14:paraId="552CF948" w14:textId="6A7EAFDE" w:rsidR="001C4133" w:rsidRPr="001C4133" w:rsidRDefault="00F976EA" w:rsidP="001C4133">
            <w:pPr>
              <w:rPr>
                <w:sz w:val="20"/>
              </w:rPr>
            </w:pPr>
            <w:r>
              <w:rPr>
                <w:sz w:val="20"/>
              </w:rPr>
              <w:t>The program would like to g</w:t>
            </w:r>
            <w:r w:rsidR="001C4133" w:rsidRPr="001C4133">
              <w:rPr>
                <w:sz w:val="20"/>
              </w:rPr>
              <w:t>et funding opp</w:t>
            </w:r>
            <w:r>
              <w:rPr>
                <w:sz w:val="20"/>
              </w:rPr>
              <w:t>ortunity</w:t>
            </w:r>
            <w:r w:rsidR="001C4133" w:rsidRPr="001C4133">
              <w:rPr>
                <w:sz w:val="20"/>
              </w:rPr>
              <w:t xml:space="preserve"> out to all agencies as soon as possible.</w:t>
            </w:r>
            <w:r>
              <w:rPr>
                <w:sz w:val="20"/>
              </w:rPr>
              <w:t xml:space="preserve"> </w:t>
            </w:r>
            <w:r w:rsidR="001C4133" w:rsidRPr="001C4133">
              <w:rPr>
                <w:sz w:val="20"/>
              </w:rPr>
              <w:t xml:space="preserve">Asking for county </w:t>
            </w:r>
            <w:r w:rsidRPr="001C4133">
              <w:rPr>
                <w:sz w:val="20"/>
              </w:rPr>
              <w:t>information</w:t>
            </w:r>
            <w:r w:rsidR="001C4133" w:rsidRPr="001C4133">
              <w:rPr>
                <w:sz w:val="20"/>
              </w:rPr>
              <w:t xml:space="preserve"> of intent to apply to state funds by May 27</w:t>
            </w:r>
            <w:r w:rsidR="001C4133" w:rsidRPr="001C4133">
              <w:rPr>
                <w:sz w:val="20"/>
                <w:vertAlign w:val="superscript"/>
              </w:rPr>
              <w:t>th</w:t>
            </w:r>
          </w:p>
          <w:p w14:paraId="396415B3" w14:textId="77777777" w:rsidR="001C4133" w:rsidRPr="001C4133" w:rsidRDefault="001C4133" w:rsidP="001C4133">
            <w:pPr>
              <w:rPr>
                <w:sz w:val="20"/>
              </w:rPr>
            </w:pPr>
          </w:p>
          <w:p w14:paraId="4FA14600" w14:textId="118061D1" w:rsidR="001C4133" w:rsidRPr="001C4133" w:rsidRDefault="00F976EA" w:rsidP="001C4133">
            <w:pPr>
              <w:rPr>
                <w:sz w:val="20"/>
              </w:rPr>
            </w:pPr>
            <w:r>
              <w:rPr>
                <w:sz w:val="20"/>
              </w:rPr>
              <w:t>The grant came to</w:t>
            </w:r>
            <w:r w:rsidR="001C4133" w:rsidRPr="001C4133">
              <w:rPr>
                <w:sz w:val="20"/>
              </w:rPr>
              <w:t xml:space="preserve"> CLHO hea</w:t>
            </w:r>
            <w:r>
              <w:rPr>
                <w:sz w:val="20"/>
              </w:rPr>
              <w:t xml:space="preserve">lthy families yesterday (4/19), and the </w:t>
            </w:r>
            <w:r w:rsidR="001C4133" w:rsidRPr="001C4133">
              <w:rPr>
                <w:sz w:val="20"/>
              </w:rPr>
              <w:t xml:space="preserve">committee </w:t>
            </w:r>
            <w:r>
              <w:rPr>
                <w:sz w:val="20"/>
              </w:rPr>
              <w:t xml:space="preserve">was </w:t>
            </w:r>
            <w:r w:rsidR="001C4133" w:rsidRPr="001C4133">
              <w:rPr>
                <w:sz w:val="20"/>
              </w:rPr>
              <w:t>pleased with proposal as stands</w:t>
            </w:r>
            <w:r>
              <w:rPr>
                <w:sz w:val="20"/>
              </w:rPr>
              <w:t>.</w:t>
            </w:r>
          </w:p>
          <w:p w14:paraId="79073CE5" w14:textId="77777777" w:rsidR="001C4133" w:rsidRPr="001C4133" w:rsidRDefault="001C4133" w:rsidP="001C4133">
            <w:pPr>
              <w:rPr>
                <w:sz w:val="20"/>
              </w:rPr>
            </w:pPr>
          </w:p>
          <w:p w14:paraId="25B827A9" w14:textId="62A4BAEC" w:rsidR="001C4133" w:rsidRDefault="00F976EA" w:rsidP="001C4133">
            <w:pPr>
              <w:rPr>
                <w:sz w:val="20"/>
              </w:rPr>
            </w:pPr>
            <w:r>
              <w:rPr>
                <w:sz w:val="20"/>
              </w:rPr>
              <w:t>Asking for l</w:t>
            </w:r>
            <w:r w:rsidR="001C4133" w:rsidRPr="001C4133">
              <w:rPr>
                <w:sz w:val="20"/>
              </w:rPr>
              <w:t>etter of concurrence for state application for funds- Susan</w:t>
            </w:r>
            <w:r>
              <w:rPr>
                <w:sz w:val="20"/>
              </w:rPr>
              <w:t xml:space="preserve"> Woodbury will</w:t>
            </w:r>
            <w:r w:rsidR="001C4133" w:rsidRPr="001C4133">
              <w:rPr>
                <w:sz w:val="20"/>
              </w:rPr>
              <w:t xml:space="preserve"> draft </w:t>
            </w:r>
            <w:r>
              <w:rPr>
                <w:sz w:val="20"/>
              </w:rPr>
              <w:t xml:space="preserve">a </w:t>
            </w:r>
            <w:r w:rsidR="001C4133" w:rsidRPr="001C4133">
              <w:rPr>
                <w:sz w:val="20"/>
              </w:rPr>
              <w:t>LOS</w:t>
            </w:r>
            <w:r>
              <w:rPr>
                <w:sz w:val="20"/>
              </w:rPr>
              <w:t xml:space="preserve"> and send to Charlie. </w:t>
            </w:r>
          </w:p>
          <w:p w14:paraId="1EA866D3" w14:textId="77777777" w:rsidR="00F976EA" w:rsidRPr="001C4133" w:rsidRDefault="00F976EA" w:rsidP="001C4133">
            <w:pPr>
              <w:rPr>
                <w:sz w:val="20"/>
              </w:rPr>
            </w:pPr>
          </w:p>
          <w:p w14:paraId="7CF9E98D" w14:textId="1F812821" w:rsidR="00F31D80" w:rsidRPr="00F976EA" w:rsidRDefault="00F976EA" w:rsidP="001C4133">
            <w:pPr>
              <w:rPr>
                <w:sz w:val="20"/>
              </w:rPr>
            </w:pPr>
            <w:r>
              <w:rPr>
                <w:sz w:val="20"/>
              </w:rPr>
              <w:t>A c</w:t>
            </w:r>
            <w:r w:rsidR="001C4133" w:rsidRPr="001C4133">
              <w:rPr>
                <w:sz w:val="20"/>
              </w:rPr>
              <w:t>onference call on Monday 4/24 for WIC coordinators</w:t>
            </w:r>
            <w:r>
              <w:rPr>
                <w:sz w:val="20"/>
              </w:rPr>
              <w:t>, L</w:t>
            </w:r>
            <w:r w:rsidR="001C4133" w:rsidRPr="001C4133">
              <w:rPr>
                <w:sz w:val="20"/>
              </w:rPr>
              <w:t>indsey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Manfrin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</w:t>
            </w:r>
            <w:proofErr w:type="spellEnd"/>
            <w:r>
              <w:rPr>
                <w:sz w:val="20"/>
              </w:rPr>
              <w:t xml:space="preserve"> </w:t>
            </w:r>
            <w:r w:rsidR="001C4133" w:rsidRPr="001C4133">
              <w:rPr>
                <w:sz w:val="20"/>
              </w:rPr>
              <w:t>work with Susan to distribute information</w:t>
            </w:r>
            <w:r>
              <w:rPr>
                <w:sz w:val="20"/>
              </w:rPr>
              <w:t>.</w:t>
            </w:r>
          </w:p>
        </w:tc>
      </w:tr>
      <w:tr w:rsidR="00F31D80" w:rsidRPr="003A18FD" w14:paraId="5381EACE" w14:textId="77777777" w:rsidTr="00F31D80">
        <w:trPr>
          <w:trHeight w:val="1262"/>
        </w:trPr>
        <w:tc>
          <w:tcPr>
            <w:tcW w:w="1953" w:type="dxa"/>
          </w:tcPr>
          <w:p w14:paraId="7F331A84" w14:textId="00BBFFF7" w:rsidR="00F31D80" w:rsidRPr="003A18FD" w:rsidRDefault="00F976EA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Oregon Healthiest State Initiative</w:t>
            </w:r>
          </w:p>
        </w:tc>
        <w:tc>
          <w:tcPr>
            <w:tcW w:w="1206" w:type="dxa"/>
          </w:tcPr>
          <w:p w14:paraId="668D25B3" w14:textId="77777777" w:rsidR="00F31D80" w:rsidRPr="002275FA" w:rsidRDefault="00F31D80" w:rsidP="00F31D80">
            <w:pPr>
              <w:rPr>
                <w:sz w:val="22"/>
                <w:szCs w:val="22"/>
              </w:rPr>
            </w:pPr>
            <w:r w:rsidRPr="002275FA">
              <w:rPr>
                <w:sz w:val="22"/>
                <w:szCs w:val="22"/>
              </w:rPr>
              <w:t>Update</w:t>
            </w:r>
          </w:p>
        </w:tc>
        <w:tc>
          <w:tcPr>
            <w:tcW w:w="7627" w:type="dxa"/>
          </w:tcPr>
          <w:p w14:paraId="4E227FF3" w14:textId="652695AB" w:rsidR="00D61236" w:rsidRPr="00D61236" w:rsidRDefault="00F976EA" w:rsidP="00D61236">
            <w:pPr>
              <w:rPr>
                <w:sz w:val="20"/>
              </w:rPr>
            </w:pPr>
            <w:r>
              <w:rPr>
                <w:sz w:val="20"/>
              </w:rPr>
              <w:t>Sarah Foster provided a</w:t>
            </w:r>
            <w:r w:rsidR="00D03896">
              <w:rPr>
                <w:sz w:val="20"/>
              </w:rPr>
              <w:t xml:space="preserve"> presentation on the initiative, the presentation can be found </w:t>
            </w:r>
            <w:hyperlink r:id="rId11" w:history="1">
              <w:r w:rsidR="00D03896" w:rsidRPr="00D03896">
                <w:rPr>
                  <w:rStyle w:val="Hyperlink"/>
                  <w:sz w:val="20"/>
                </w:rPr>
                <w:t>here</w:t>
              </w:r>
            </w:hyperlink>
            <w:r w:rsidR="00D03896">
              <w:rPr>
                <w:sz w:val="20"/>
              </w:rPr>
              <w:t xml:space="preserve">. </w:t>
            </w:r>
          </w:p>
          <w:p w14:paraId="1448A202" w14:textId="77777777" w:rsidR="00F31D80" w:rsidRDefault="00F31D80" w:rsidP="00A9240F">
            <w:pPr>
              <w:rPr>
                <w:sz w:val="20"/>
                <w:szCs w:val="20"/>
              </w:rPr>
            </w:pPr>
          </w:p>
          <w:p w14:paraId="46A2B7BF" w14:textId="77777777" w:rsidR="00D03896" w:rsidRDefault="00D03896" w:rsidP="00A9240F">
            <w:pPr>
              <w:rPr>
                <w:b/>
                <w:sz w:val="20"/>
                <w:szCs w:val="20"/>
              </w:rPr>
            </w:pPr>
            <w:r w:rsidRPr="00D03896">
              <w:rPr>
                <w:b/>
                <w:sz w:val="20"/>
                <w:szCs w:val="20"/>
              </w:rPr>
              <w:t>Discussion:</w:t>
            </w:r>
          </w:p>
          <w:p w14:paraId="1F4636E3" w14:textId="54A4B409" w:rsidR="00D03896" w:rsidRDefault="00D03896" w:rsidP="00D03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c</w:t>
            </w:r>
            <w:r w:rsidRPr="00D03896">
              <w:rPr>
                <w:sz w:val="20"/>
                <w:szCs w:val="20"/>
              </w:rPr>
              <w:t xml:space="preserve">itation for behavior and built environment % for health? </w:t>
            </w:r>
          </w:p>
          <w:p w14:paraId="4D9BB2C2" w14:textId="77777777" w:rsidR="00D03896" w:rsidRPr="00D03896" w:rsidRDefault="00D03896" w:rsidP="00D03896">
            <w:pPr>
              <w:rPr>
                <w:sz w:val="20"/>
                <w:szCs w:val="20"/>
              </w:rPr>
            </w:pPr>
          </w:p>
          <w:p w14:paraId="63B45843" w14:textId="76ED7753" w:rsidR="00D03896" w:rsidRDefault="00D03896" w:rsidP="00D03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this initiative was first getting traction in Oregon there was interest from </w:t>
            </w:r>
            <w:proofErr w:type="spellStart"/>
            <w:r w:rsidRPr="00D03896">
              <w:rPr>
                <w:sz w:val="20"/>
                <w:szCs w:val="20"/>
              </w:rPr>
              <w:t>TrackTown</w:t>
            </w:r>
            <w:proofErr w:type="spellEnd"/>
            <w:r w:rsidRPr="00D03896">
              <w:rPr>
                <w:sz w:val="20"/>
                <w:szCs w:val="20"/>
              </w:rPr>
              <w:t xml:space="preserve"> USA, NW </w:t>
            </w:r>
            <w:r>
              <w:rPr>
                <w:sz w:val="20"/>
                <w:szCs w:val="20"/>
              </w:rPr>
              <w:t>economic group</w:t>
            </w:r>
            <w:r w:rsidRPr="00D03896">
              <w:rPr>
                <w:sz w:val="20"/>
                <w:szCs w:val="20"/>
              </w:rPr>
              <w:t xml:space="preserve"> in being involved, </w:t>
            </w:r>
            <w:r>
              <w:rPr>
                <w:sz w:val="20"/>
                <w:szCs w:val="20"/>
              </w:rPr>
              <w:t xml:space="preserve">who is the </w:t>
            </w:r>
            <w:r w:rsidRPr="00D03896">
              <w:rPr>
                <w:sz w:val="20"/>
                <w:szCs w:val="20"/>
              </w:rPr>
              <w:t xml:space="preserve">best point of contract? </w:t>
            </w:r>
            <w:r>
              <w:rPr>
                <w:sz w:val="20"/>
                <w:szCs w:val="20"/>
              </w:rPr>
              <w:t xml:space="preserve">Send interested partners to </w:t>
            </w:r>
            <w:r w:rsidRPr="00D03896">
              <w:rPr>
                <w:sz w:val="20"/>
                <w:szCs w:val="20"/>
              </w:rPr>
              <w:t>Sarah</w:t>
            </w:r>
            <w:r>
              <w:rPr>
                <w:sz w:val="20"/>
                <w:szCs w:val="20"/>
              </w:rPr>
              <w:t xml:space="preserve"> Foster</w:t>
            </w:r>
          </w:p>
          <w:p w14:paraId="0F07A870" w14:textId="77777777" w:rsidR="00D03896" w:rsidRPr="00D03896" w:rsidRDefault="00D03896" w:rsidP="00D03896">
            <w:pPr>
              <w:rPr>
                <w:sz w:val="20"/>
                <w:szCs w:val="20"/>
              </w:rPr>
            </w:pPr>
          </w:p>
          <w:p w14:paraId="18AAEC37" w14:textId="77777777" w:rsidR="00D03896" w:rsidRPr="00D03896" w:rsidRDefault="00D03896" w:rsidP="00D03896">
            <w:pPr>
              <w:rPr>
                <w:sz w:val="20"/>
                <w:szCs w:val="20"/>
              </w:rPr>
            </w:pPr>
            <w:r w:rsidRPr="00D03896">
              <w:rPr>
                <w:sz w:val="20"/>
                <w:szCs w:val="20"/>
              </w:rPr>
              <w:t>Lessons learned about employee wellness and sense of purpose?</w:t>
            </w:r>
          </w:p>
          <w:p w14:paraId="33B7E798" w14:textId="0C55A903" w:rsidR="00D03896" w:rsidRPr="00D03896" w:rsidRDefault="00D03896" w:rsidP="00D03896">
            <w:pPr>
              <w:rPr>
                <w:sz w:val="20"/>
                <w:szCs w:val="20"/>
              </w:rPr>
            </w:pPr>
            <w:r w:rsidRPr="00D03896">
              <w:rPr>
                <w:sz w:val="20"/>
                <w:szCs w:val="20"/>
              </w:rPr>
              <w:t>Newest group and open to feedback about how to best partner with others</w:t>
            </w:r>
            <w:r w:rsidR="00D51F86">
              <w:rPr>
                <w:sz w:val="20"/>
                <w:szCs w:val="20"/>
              </w:rPr>
              <w:t>. The sense of purpose metric is the</w:t>
            </w:r>
            <w:r w:rsidRPr="00D03896">
              <w:rPr>
                <w:sz w:val="20"/>
                <w:szCs w:val="20"/>
              </w:rPr>
              <w:t xml:space="preserve"> most infusive</w:t>
            </w:r>
            <w:r w:rsidR="00D51F86">
              <w:rPr>
                <w:sz w:val="20"/>
                <w:szCs w:val="20"/>
              </w:rPr>
              <w:t xml:space="preserve"> metric of </w:t>
            </w:r>
            <w:r w:rsidRPr="00D03896">
              <w:rPr>
                <w:sz w:val="20"/>
                <w:szCs w:val="20"/>
              </w:rPr>
              <w:t>any of the health and well-being metrics. Have PEBB and OEB involved in conversation</w:t>
            </w:r>
            <w:r w:rsidR="00D51F86">
              <w:rPr>
                <w:sz w:val="20"/>
                <w:szCs w:val="20"/>
              </w:rPr>
              <w:t>.</w:t>
            </w:r>
          </w:p>
          <w:p w14:paraId="313C83F7" w14:textId="77777777" w:rsidR="00D03896" w:rsidRPr="00D03896" w:rsidRDefault="00D03896" w:rsidP="00D03896">
            <w:pPr>
              <w:rPr>
                <w:sz w:val="20"/>
                <w:szCs w:val="20"/>
              </w:rPr>
            </w:pPr>
          </w:p>
          <w:p w14:paraId="799F7B16" w14:textId="5A2CD892" w:rsidR="00D03896" w:rsidRDefault="00D03896" w:rsidP="00D03896">
            <w:pPr>
              <w:rPr>
                <w:sz w:val="20"/>
                <w:szCs w:val="20"/>
              </w:rPr>
            </w:pPr>
            <w:r w:rsidRPr="00D03896">
              <w:rPr>
                <w:sz w:val="20"/>
                <w:szCs w:val="20"/>
              </w:rPr>
              <w:t xml:space="preserve">Connection to Blue Zones? They are the implementation </w:t>
            </w:r>
            <w:proofErr w:type="gramStart"/>
            <w:r w:rsidRPr="00D03896">
              <w:rPr>
                <w:sz w:val="20"/>
                <w:szCs w:val="20"/>
              </w:rPr>
              <w:t>partner</w:t>
            </w:r>
            <w:proofErr w:type="gramEnd"/>
            <w:r w:rsidRPr="00D03896">
              <w:rPr>
                <w:sz w:val="20"/>
                <w:szCs w:val="20"/>
              </w:rPr>
              <w:t>. O</w:t>
            </w:r>
            <w:r w:rsidR="00D51F86">
              <w:rPr>
                <w:sz w:val="20"/>
                <w:szCs w:val="20"/>
              </w:rPr>
              <w:t xml:space="preserve">regon </w:t>
            </w:r>
            <w:r w:rsidRPr="00D03896">
              <w:rPr>
                <w:sz w:val="20"/>
                <w:szCs w:val="20"/>
              </w:rPr>
              <w:t>B</w:t>
            </w:r>
            <w:r w:rsidR="00D51F86">
              <w:rPr>
                <w:sz w:val="20"/>
                <w:szCs w:val="20"/>
              </w:rPr>
              <w:t xml:space="preserve">usiness </w:t>
            </w:r>
            <w:r w:rsidRPr="00D03896">
              <w:rPr>
                <w:sz w:val="20"/>
                <w:szCs w:val="20"/>
              </w:rPr>
              <w:t>C</w:t>
            </w:r>
            <w:r w:rsidR="00D51F86">
              <w:rPr>
                <w:sz w:val="20"/>
                <w:szCs w:val="20"/>
              </w:rPr>
              <w:t>ouncil</w:t>
            </w:r>
            <w:r w:rsidRPr="00D03896">
              <w:rPr>
                <w:sz w:val="20"/>
                <w:szCs w:val="20"/>
              </w:rPr>
              <w:t xml:space="preserve"> non-profit contracts with health ways to provide services in Oregon. </w:t>
            </w:r>
          </w:p>
          <w:p w14:paraId="7714ECF9" w14:textId="77777777" w:rsidR="00D51F86" w:rsidRPr="00D03896" w:rsidRDefault="00D51F86" w:rsidP="00D03896">
            <w:pPr>
              <w:rPr>
                <w:sz w:val="20"/>
                <w:szCs w:val="20"/>
              </w:rPr>
            </w:pPr>
          </w:p>
          <w:p w14:paraId="077F2966" w14:textId="77777777" w:rsidR="00D03896" w:rsidRDefault="00D51F86" w:rsidP="00D0389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 new blue zone communities</w:t>
            </w:r>
            <w:r w:rsidR="00D03896" w:rsidRPr="00D03896">
              <w:rPr>
                <w:sz w:val="20"/>
                <w:szCs w:val="20"/>
              </w:rPr>
              <w:t>- with 15 applicants,</w:t>
            </w:r>
            <w:proofErr w:type="gramEnd"/>
            <w:r w:rsidR="00D03896" w:rsidRPr="00D03896">
              <w:rPr>
                <w:sz w:val="20"/>
                <w:szCs w:val="20"/>
              </w:rPr>
              <w:t xml:space="preserve"> 7 communities received site visits</w:t>
            </w:r>
            <w:r>
              <w:rPr>
                <w:sz w:val="20"/>
                <w:szCs w:val="20"/>
              </w:rPr>
              <w:t>.</w:t>
            </w:r>
          </w:p>
          <w:p w14:paraId="316D91DF" w14:textId="32ABE50E" w:rsidR="00D51F86" w:rsidRPr="00D03896" w:rsidRDefault="00D51F86" w:rsidP="00D03896">
            <w:pPr>
              <w:rPr>
                <w:b/>
                <w:sz w:val="20"/>
                <w:szCs w:val="20"/>
              </w:rPr>
            </w:pPr>
          </w:p>
        </w:tc>
      </w:tr>
      <w:tr w:rsidR="00F31D80" w:rsidRPr="003A18FD" w14:paraId="0016BCAD" w14:textId="77777777" w:rsidTr="00F31D80">
        <w:trPr>
          <w:trHeight w:val="622"/>
        </w:trPr>
        <w:tc>
          <w:tcPr>
            <w:tcW w:w="1953" w:type="dxa"/>
          </w:tcPr>
          <w:p w14:paraId="1479CB85" w14:textId="76926832" w:rsidR="00F31D80" w:rsidRPr="003A18FD" w:rsidRDefault="00D51F86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Behavioral Health Collaborative</w:t>
            </w:r>
          </w:p>
        </w:tc>
        <w:tc>
          <w:tcPr>
            <w:tcW w:w="1206" w:type="dxa"/>
          </w:tcPr>
          <w:p w14:paraId="1F816D88" w14:textId="77777777" w:rsidR="00F31D80" w:rsidRPr="003A18FD" w:rsidRDefault="00F31D80" w:rsidP="00F31D80">
            <w:pPr>
              <w:rPr>
                <w:sz w:val="22"/>
                <w:szCs w:val="22"/>
              </w:rPr>
            </w:pPr>
            <w:r w:rsidRPr="003A18FD">
              <w:rPr>
                <w:sz w:val="22"/>
                <w:szCs w:val="22"/>
              </w:rPr>
              <w:t>Update</w:t>
            </w:r>
          </w:p>
        </w:tc>
        <w:tc>
          <w:tcPr>
            <w:tcW w:w="7627" w:type="dxa"/>
          </w:tcPr>
          <w:p w14:paraId="2C53F67A" w14:textId="7BE412A1" w:rsidR="00D51F86" w:rsidRPr="00D51F86" w:rsidRDefault="00D51F86" w:rsidP="00D5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Behavioral Health Collaborative (BHC) wanted to foster a n</w:t>
            </w:r>
            <w:r w:rsidRPr="00D51F86">
              <w:rPr>
                <w:sz w:val="20"/>
                <w:szCs w:val="20"/>
              </w:rPr>
              <w:t>o wrong door approach</w:t>
            </w:r>
            <w:r>
              <w:rPr>
                <w:sz w:val="20"/>
                <w:szCs w:val="20"/>
              </w:rPr>
              <w:t xml:space="preserve">. </w:t>
            </w:r>
            <w:r w:rsidRPr="00D51F86">
              <w:rPr>
                <w:sz w:val="20"/>
                <w:szCs w:val="20"/>
              </w:rPr>
              <w:t>Ensuring to connect people to B</w:t>
            </w:r>
            <w:r w:rsidR="00683F84">
              <w:rPr>
                <w:sz w:val="20"/>
                <w:szCs w:val="20"/>
              </w:rPr>
              <w:t xml:space="preserve">ehavioral </w:t>
            </w:r>
            <w:r w:rsidRPr="00D51F86">
              <w:rPr>
                <w:sz w:val="20"/>
                <w:szCs w:val="20"/>
              </w:rPr>
              <w:t>H</w:t>
            </w:r>
            <w:r w:rsidR="00683F84">
              <w:rPr>
                <w:sz w:val="20"/>
                <w:szCs w:val="20"/>
              </w:rPr>
              <w:t>ealth</w:t>
            </w:r>
            <w:r w:rsidRPr="00D51F86">
              <w:rPr>
                <w:sz w:val="20"/>
                <w:szCs w:val="20"/>
              </w:rPr>
              <w:t xml:space="preserve"> specialist</w:t>
            </w:r>
            <w:r w:rsidR="00683F84">
              <w:rPr>
                <w:sz w:val="20"/>
                <w:szCs w:val="20"/>
              </w:rPr>
              <w:t>s.</w:t>
            </w:r>
          </w:p>
          <w:p w14:paraId="140B2E7D" w14:textId="07DC550E" w:rsidR="00D51F86" w:rsidRPr="00D51F86" w:rsidRDefault="00D51F86" w:rsidP="00D51F86">
            <w:pPr>
              <w:rPr>
                <w:sz w:val="20"/>
                <w:szCs w:val="20"/>
              </w:rPr>
            </w:pPr>
            <w:r w:rsidRPr="00D51F86">
              <w:rPr>
                <w:sz w:val="20"/>
                <w:szCs w:val="20"/>
              </w:rPr>
              <w:t>Mental health seamlessly tied to all aspects of care</w:t>
            </w:r>
            <w:r w:rsidR="00683F84">
              <w:rPr>
                <w:sz w:val="20"/>
                <w:szCs w:val="20"/>
              </w:rPr>
              <w:t>, f</w:t>
            </w:r>
            <w:r w:rsidRPr="00D51F86">
              <w:rPr>
                <w:sz w:val="20"/>
                <w:szCs w:val="20"/>
              </w:rPr>
              <w:t>amily</w:t>
            </w:r>
            <w:r w:rsidR="00683F84">
              <w:rPr>
                <w:sz w:val="20"/>
                <w:szCs w:val="20"/>
              </w:rPr>
              <w:t xml:space="preserve"> is</w:t>
            </w:r>
            <w:r w:rsidRPr="00D51F86">
              <w:rPr>
                <w:sz w:val="20"/>
                <w:szCs w:val="20"/>
              </w:rPr>
              <w:t xml:space="preserve"> loose</w:t>
            </w:r>
            <w:r w:rsidR="00683F84">
              <w:rPr>
                <w:sz w:val="20"/>
                <w:szCs w:val="20"/>
              </w:rPr>
              <w:t>ly defined to t</w:t>
            </w:r>
            <w:r w:rsidRPr="00D51F86">
              <w:rPr>
                <w:sz w:val="20"/>
                <w:szCs w:val="20"/>
              </w:rPr>
              <w:t>hose that support you in health and wellness</w:t>
            </w:r>
            <w:r w:rsidR="00683F84">
              <w:rPr>
                <w:sz w:val="20"/>
                <w:szCs w:val="20"/>
              </w:rPr>
              <w:t>.</w:t>
            </w:r>
            <w:r w:rsidR="003F044C">
              <w:rPr>
                <w:sz w:val="20"/>
                <w:szCs w:val="20"/>
              </w:rPr>
              <w:t xml:space="preserve"> </w:t>
            </w:r>
            <w:r w:rsidR="003F044C" w:rsidRPr="00D51F86">
              <w:rPr>
                <w:sz w:val="20"/>
                <w:szCs w:val="20"/>
              </w:rPr>
              <w:t>Will be looking at contract authority and not cr</w:t>
            </w:r>
            <w:r w:rsidR="003F044C">
              <w:rPr>
                <w:sz w:val="20"/>
                <w:szCs w:val="20"/>
              </w:rPr>
              <w:t>eating legislation to implement the body of work.</w:t>
            </w:r>
            <w:r w:rsidR="003F044C" w:rsidRPr="00D51F86">
              <w:rPr>
                <w:sz w:val="20"/>
                <w:szCs w:val="20"/>
              </w:rPr>
              <w:t xml:space="preserve"> </w:t>
            </w:r>
          </w:p>
          <w:p w14:paraId="6E82D774" w14:textId="77777777" w:rsidR="00D51F86" w:rsidRPr="00D51F86" w:rsidRDefault="00D51F86" w:rsidP="00D51F86">
            <w:pPr>
              <w:rPr>
                <w:sz w:val="20"/>
                <w:szCs w:val="20"/>
              </w:rPr>
            </w:pPr>
          </w:p>
          <w:p w14:paraId="2C907F5E" w14:textId="7C228BE6" w:rsidR="00D51F86" w:rsidRPr="00D51F86" w:rsidRDefault="00AC1230" w:rsidP="00D5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BHC </w:t>
            </w:r>
            <w:r w:rsidR="00D51F86" w:rsidRPr="00D51F86">
              <w:rPr>
                <w:sz w:val="20"/>
                <w:szCs w:val="20"/>
              </w:rPr>
              <w:t>Recommendations-</w:t>
            </w:r>
          </w:p>
          <w:p w14:paraId="5DEBD9C1" w14:textId="258B4E1E" w:rsidR="00D51F86" w:rsidRPr="00D51F86" w:rsidRDefault="00AC1230" w:rsidP="00D5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Governance and Finance workgroup-</w:t>
            </w:r>
            <w:r w:rsidR="00D51F86" w:rsidRPr="00D51F86">
              <w:rPr>
                <w:sz w:val="20"/>
                <w:szCs w:val="20"/>
              </w:rPr>
              <w:t xml:space="preserve"> plan develop strategies to address needs of communities</w:t>
            </w:r>
            <w:r>
              <w:rPr>
                <w:sz w:val="20"/>
                <w:szCs w:val="20"/>
              </w:rPr>
              <w:t>. B</w:t>
            </w:r>
            <w:r w:rsidR="00D51F86" w:rsidRPr="00D51F86">
              <w:rPr>
                <w:sz w:val="20"/>
                <w:szCs w:val="20"/>
              </w:rPr>
              <w:t>ringing toget</w:t>
            </w:r>
            <w:r>
              <w:rPr>
                <w:sz w:val="20"/>
                <w:szCs w:val="20"/>
              </w:rPr>
              <w:t xml:space="preserve">her LPHA, schools, DHS, justice to identify </w:t>
            </w:r>
            <w:r w:rsidR="00D51F86" w:rsidRPr="00D51F86">
              <w:rPr>
                <w:sz w:val="20"/>
                <w:szCs w:val="20"/>
              </w:rPr>
              <w:t>how to collectively use resources to address needs of communities</w:t>
            </w:r>
            <w:r>
              <w:rPr>
                <w:sz w:val="20"/>
                <w:szCs w:val="20"/>
              </w:rPr>
              <w:t>.</w:t>
            </w:r>
          </w:p>
          <w:p w14:paraId="3C0DB793" w14:textId="77777777" w:rsidR="00D51F86" w:rsidRPr="00D51F86" w:rsidRDefault="00D51F86" w:rsidP="00D51F86">
            <w:pPr>
              <w:rPr>
                <w:sz w:val="20"/>
                <w:szCs w:val="20"/>
              </w:rPr>
            </w:pPr>
          </w:p>
          <w:p w14:paraId="3078B8EB" w14:textId="77777777" w:rsidR="00D51F86" w:rsidRPr="00D51F86" w:rsidRDefault="00D51F86" w:rsidP="00D51F86">
            <w:pPr>
              <w:rPr>
                <w:sz w:val="20"/>
                <w:szCs w:val="20"/>
              </w:rPr>
            </w:pPr>
            <w:r w:rsidRPr="00D51F86">
              <w:rPr>
                <w:sz w:val="20"/>
                <w:szCs w:val="20"/>
              </w:rPr>
              <w:t>Phase one of implementation completed on January 21</w:t>
            </w:r>
            <w:r w:rsidRPr="00D51F86">
              <w:rPr>
                <w:sz w:val="20"/>
                <w:szCs w:val="20"/>
                <w:vertAlign w:val="superscript"/>
              </w:rPr>
              <w:t>st</w:t>
            </w:r>
            <w:r w:rsidRPr="00D51F86">
              <w:rPr>
                <w:sz w:val="20"/>
                <w:szCs w:val="20"/>
              </w:rPr>
              <w:t xml:space="preserve">, now in phase 2. </w:t>
            </w:r>
          </w:p>
          <w:p w14:paraId="13305F9F" w14:textId="79D9D417" w:rsidR="00D51F86" w:rsidRPr="00D51F86" w:rsidRDefault="003F044C" w:rsidP="00D5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OHA </w:t>
            </w:r>
            <w:proofErr w:type="gramStart"/>
            <w:r>
              <w:rPr>
                <w:sz w:val="20"/>
                <w:szCs w:val="20"/>
              </w:rPr>
              <w:t>staff h</w:t>
            </w:r>
            <w:r w:rsidR="00D51F86" w:rsidRPr="00D51F86">
              <w:rPr>
                <w:sz w:val="20"/>
                <w:szCs w:val="20"/>
              </w:rPr>
              <w:t>ave</w:t>
            </w:r>
            <w:proofErr w:type="gramEnd"/>
            <w:r w:rsidR="00D51F86" w:rsidRPr="00D51F86">
              <w:rPr>
                <w:sz w:val="20"/>
                <w:szCs w:val="20"/>
              </w:rPr>
              <w:t xml:space="preserve"> been holding meetings with key stakeholders, </w:t>
            </w:r>
            <w:r>
              <w:rPr>
                <w:sz w:val="20"/>
                <w:szCs w:val="20"/>
              </w:rPr>
              <w:t xml:space="preserve">OHA PHD staff </w:t>
            </w:r>
            <w:r w:rsidR="00D51F86" w:rsidRPr="00D51F86">
              <w:rPr>
                <w:sz w:val="20"/>
                <w:szCs w:val="20"/>
              </w:rPr>
              <w:t>have done a cross-walk with modernization, and Oregon performance plan with DOJ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Lilian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Shirely</w:t>
            </w:r>
            <w:proofErr w:type="spellEnd"/>
            <w:r>
              <w:rPr>
                <w:sz w:val="20"/>
                <w:szCs w:val="20"/>
              </w:rPr>
              <w:t xml:space="preserve"> will</w:t>
            </w:r>
            <w:r w:rsidR="00D51F86" w:rsidRPr="00D51F86">
              <w:rPr>
                <w:sz w:val="20"/>
                <w:szCs w:val="20"/>
              </w:rPr>
              <w:t xml:space="preserve"> serve on steering committee</w:t>
            </w:r>
            <w:r>
              <w:rPr>
                <w:sz w:val="20"/>
                <w:szCs w:val="20"/>
              </w:rPr>
              <w:t xml:space="preserve">. </w:t>
            </w:r>
          </w:p>
          <w:p w14:paraId="41D118EC" w14:textId="77777777" w:rsidR="00D51F86" w:rsidRPr="00D51F86" w:rsidRDefault="00D51F86" w:rsidP="00D51F86">
            <w:pPr>
              <w:rPr>
                <w:sz w:val="20"/>
                <w:szCs w:val="20"/>
              </w:rPr>
            </w:pPr>
          </w:p>
          <w:p w14:paraId="0DB5FE7D" w14:textId="0A7D4779" w:rsidR="00D51F86" w:rsidRPr="00D51F86" w:rsidRDefault="003F044C" w:rsidP="00D5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Information </w:t>
            </w:r>
            <w:r w:rsidR="00D51F86" w:rsidRPr="00D51F86">
              <w:rPr>
                <w:sz w:val="20"/>
                <w:szCs w:val="20"/>
              </w:rPr>
              <w:t>Tech</w:t>
            </w:r>
            <w:r>
              <w:rPr>
                <w:sz w:val="20"/>
                <w:szCs w:val="20"/>
              </w:rPr>
              <w:t>nology</w:t>
            </w:r>
            <w:r w:rsidR="00D51F86" w:rsidRPr="00D51F86">
              <w:rPr>
                <w:sz w:val="20"/>
                <w:szCs w:val="20"/>
              </w:rPr>
              <w:t xml:space="preserve"> workgroup will report to HITOC</w:t>
            </w:r>
            <w:r>
              <w:rPr>
                <w:sz w:val="20"/>
                <w:szCs w:val="20"/>
              </w:rPr>
              <w:t>.</w:t>
            </w:r>
          </w:p>
          <w:p w14:paraId="19F0B257" w14:textId="032BA7EE" w:rsidR="00D51F86" w:rsidRPr="00D51F86" w:rsidRDefault="00D51F86" w:rsidP="00D51F86">
            <w:pPr>
              <w:rPr>
                <w:sz w:val="20"/>
                <w:szCs w:val="20"/>
              </w:rPr>
            </w:pPr>
            <w:r w:rsidRPr="00D51F86">
              <w:rPr>
                <w:sz w:val="20"/>
                <w:szCs w:val="20"/>
              </w:rPr>
              <w:t>Governance and Finance workgroup will report to OHPB</w:t>
            </w:r>
            <w:r w:rsidR="003F044C">
              <w:rPr>
                <w:sz w:val="20"/>
                <w:szCs w:val="20"/>
              </w:rPr>
              <w:t>.</w:t>
            </w:r>
          </w:p>
          <w:p w14:paraId="41F67E89" w14:textId="32008AAC" w:rsidR="00D51F86" w:rsidRPr="00D51F86" w:rsidRDefault="00D51F86" w:rsidP="00D51F86">
            <w:pPr>
              <w:rPr>
                <w:sz w:val="20"/>
                <w:szCs w:val="20"/>
              </w:rPr>
            </w:pPr>
            <w:r w:rsidRPr="00D51F86">
              <w:rPr>
                <w:sz w:val="20"/>
                <w:szCs w:val="20"/>
              </w:rPr>
              <w:t xml:space="preserve">CCO reps, CMH reps, insurance providers, local public health authority rep, OHA </w:t>
            </w:r>
            <w:r w:rsidR="003F044C">
              <w:rPr>
                <w:sz w:val="20"/>
                <w:szCs w:val="20"/>
              </w:rPr>
              <w:t>staff (subject matter experts).</w:t>
            </w:r>
          </w:p>
          <w:p w14:paraId="286119D3" w14:textId="77777777" w:rsidR="00D51F86" w:rsidRPr="00D51F86" w:rsidRDefault="00D51F86" w:rsidP="00D51F86">
            <w:pPr>
              <w:rPr>
                <w:sz w:val="20"/>
                <w:szCs w:val="20"/>
              </w:rPr>
            </w:pPr>
          </w:p>
          <w:p w14:paraId="30287524" w14:textId="65396B95" w:rsidR="00D51F86" w:rsidRPr="003F044C" w:rsidRDefault="003F044C" w:rsidP="00D51F86">
            <w:pPr>
              <w:rPr>
                <w:b/>
                <w:i/>
                <w:sz w:val="20"/>
                <w:szCs w:val="20"/>
              </w:rPr>
            </w:pPr>
            <w:r w:rsidRPr="003F044C">
              <w:rPr>
                <w:b/>
                <w:i/>
                <w:sz w:val="20"/>
                <w:szCs w:val="20"/>
              </w:rPr>
              <w:t>Discussion:</w:t>
            </w:r>
          </w:p>
          <w:p w14:paraId="1B22B67B" w14:textId="7DF52859" w:rsidR="00D51F86" w:rsidRDefault="00D51F86" w:rsidP="00D51F86">
            <w:pPr>
              <w:rPr>
                <w:sz w:val="20"/>
                <w:szCs w:val="20"/>
              </w:rPr>
            </w:pPr>
            <w:r w:rsidRPr="00D51F86">
              <w:rPr>
                <w:sz w:val="20"/>
                <w:szCs w:val="20"/>
              </w:rPr>
              <w:t>For those involved that were rep</w:t>
            </w:r>
            <w:r w:rsidR="003F044C">
              <w:rPr>
                <w:sz w:val="20"/>
                <w:szCs w:val="20"/>
              </w:rPr>
              <w:t>resenting public health, we were</w:t>
            </w:r>
            <w:r w:rsidRPr="00D51F86">
              <w:rPr>
                <w:sz w:val="20"/>
                <w:szCs w:val="20"/>
              </w:rPr>
              <w:t xml:space="preserve"> trying to </w:t>
            </w:r>
            <w:r w:rsidR="003F044C">
              <w:rPr>
                <w:sz w:val="20"/>
                <w:szCs w:val="20"/>
              </w:rPr>
              <w:t xml:space="preserve">move towards population health, however, the resulting product is more focused on the </w:t>
            </w:r>
            <w:r w:rsidRPr="00D51F86">
              <w:rPr>
                <w:sz w:val="20"/>
                <w:szCs w:val="20"/>
              </w:rPr>
              <w:t>public delivery system</w:t>
            </w:r>
            <w:r w:rsidR="003F044C">
              <w:rPr>
                <w:sz w:val="20"/>
                <w:szCs w:val="20"/>
              </w:rPr>
              <w:t>. The process was</w:t>
            </w:r>
            <w:r w:rsidRPr="00D51F86">
              <w:rPr>
                <w:sz w:val="20"/>
                <w:szCs w:val="20"/>
              </w:rPr>
              <w:t xml:space="preserve"> no</w:t>
            </w:r>
            <w:r w:rsidR="000622C2">
              <w:rPr>
                <w:sz w:val="20"/>
                <w:szCs w:val="20"/>
              </w:rPr>
              <w:t xml:space="preserve">t inclusive of public health in a way that was </w:t>
            </w:r>
            <w:r w:rsidRPr="00D51F86">
              <w:rPr>
                <w:sz w:val="20"/>
                <w:szCs w:val="20"/>
              </w:rPr>
              <w:t>beneficial and very I</w:t>
            </w:r>
            <w:r w:rsidR="000622C2">
              <w:rPr>
                <w:sz w:val="20"/>
                <w:szCs w:val="20"/>
              </w:rPr>
              <w:t>-</w:t>
            </w:r>
            <w:r w:rsidRPr="00D51F86">
              <w:rPr>
                <w:sz w:val="20"/>
                <w:szCs w:val="20"/>
              </w:rPr>
              <w:t xml:space="preserve">5 corridor focused.  The attempt to listen to local public health throughout process was </w:t>
            </w:r>
            <w:proofErr w:type="spellStart"/>
            <w:r w:rsidRPr="00D51F86">
              <w:rPr>
                <w:sz w:val="20"/>
                <w:szCs w:val="20"/>
              </w:rPr>
              <w:t>heared</w:t>
            </w:r>
            <w:proofErr w:type="spellEnd"/>
            <w:r w:rsidRPr="00D51F86">
              <w:rPr>
                <w:sz w:val="20"/>
                <w:szCs w:val="20"/>
              </w:rPr>
              <w:t>, became iterative process.</w:t>
            </w:r>
            <w:r w:rsidR="000622C2">
              <w:rPr>
                <w:sz w:val="20"/>
                <w:szCs w:val="20"/>
              </w:rPr>
              <w:t xml:space="preserve"> It is very aspirational </w:t>
            </w:r>
            <w:proofErr w:type="gramStart"/>
            <w:r w:rsidR="000622C2">
              <w:rPr>
                <w:sz w:val="20"/>
                <w:szCs w:val="20"/>
              </w:rPr>
              <w:t>plan,</w:t>
            </w:r>
            <w:proofErr w:type="gramEnd"/>
            <w:r w:rsidR="000622C2">
              <w:rPr>
                <w:sz w:val="20"/>
                <w:szCs w:val="20"/>
              </w:rPr>
              <w:t xml:space="preserve"> i</w:t>
            </w:r>
            <w:r w:rsidRPr="00D51F86">
              <w:rPr>
                <w:sz w:val="20"/>
                <w:szCs w:val="20"/>
              </w:rPr>
              <w:t xml:space="preserve">t is such complex systems management change. </w:t>
            </w:r>
          </w:p>
          <w:p w14:paraId="4119D3F8" w14:textId="77777777" w:rsidR="000622C2" w:rsidRPr="00D51F86" w:rsidRDefault="000622C2" w:rsidP="00D51F86">
            <w:pPr>
              <w:rPr>
                <w:sz w:val="20"/>
                <w:szCs w:val="20"/>
              </w:rPr>
            </w:pPr>
          </w:p>
          <w:p w14:paraId="1DBF3C57" w14:textId="77777777" w:rsidR="00D51F86" w:rsidRPr="00D51F86" w:rsidRDefault="00D51F86" w:rsidP="00D51F86">
            <w:pPr>
              <w:rPr>
                <w:sz w:val="20"/>
                <w:szCs w:val="20"/>
              </w:rPr>
            </w:pPr>
            <w:r w:rsidRPr="00D51F86">
              <w:rPr>
                <w:sz w:val="20"/>
                <w:szCs w:val="20"/>
              </w:rPr>
              <w:t>Need to pay attention to the connection between the BHC and public health work, specifically modernization.</w:t>
            </w:r>
          </w:p>
          <w:p w14:paraId="4C7A9D29" w14:textId="77777777" w:rsidR="00D51F86" w:rsidRPr="00D51F86" w:rsidRDefault="00D51F86" w:rsidP="00D51F86">
            <w:pPr>
              <w:rPr>
                <w:sz w:val="20"/>
                <w:szCs w:val="20"/>
              </w:rPr>
            </w:pPr>
          </w:p>
          <w:p w14:paraId="16EC19A5" w14:textId="77777777" w:rsidR="00D51F86" w:rsidRPr="00D51F86" w:rsidRDefault="00D51F86" w:rsidP="00D51F86">
            <w:pPr>
              <w:rPr>
                <w:sz w:val="20"/>
                <w:szCs w:val="20"/>
              </w:rPr>
            </w:pPr>
            <w:r w:rsidRPr="00D51F86">
              <w:rPr>
                <w:sz w:val="20"/>
                <w:szCs w:val="20"/>
              </w:rPr>
              <w:t xml:space="preserve">Great opportunity for public health in the result of the document. </w:t>
            </w:r>
          </w:p>
          <w:p w14:paraId="7BDD4759" w14:textId="40EF82D4" w:rsidR="00D51F86" w:rsidRPr="00D51F86" w:rsidRDefault="000622C2" w:rsidP="00D5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would be helpful to have a Conference R</w:t>
            </w:r>
            <w:r w:rsidR="00D51F86" w:rsidRPr="00D51F86">
              <w:rPr>
                <w:sz w:val="20"/>
                <w:szCs w:val="20"/>
              </w:rPr>
              <w:t>ep on the governance and finance workgroup.</w:t>
            </w:r>
            <w:r>
              <w:rPr>
                <w:sz w:val="20"/>
                <w:szCs w:val="20"/>
              </w:rPr>
              <w:t xml:space="preserve"> </w:t>
            </w:r>
            <w:r w:rsidR="00D51F86" w:rsidRPr="00D51F86">
              <w:rPr>
                <w:sz w:val="20"/>
                <w:szCs w:val="20"/>
              </w:rPr>
              <w:t>Next steps to get approval from Lynne Saxton</w:t>
            </w:r>
            <w:r>
              <w:rPr>
                <w:sz w:val="20"/>
                <w:szCs w:val="20"/>
              </w:rPr>
              <w:t>.</w:t>
            </w:r>
          </w:p>
          <w:p w14:paraId="4353C76F" w14:textId="779FB8CB" w:rsidR="004361FC" w:rsidRPr="008D5A67" w:rsidRDefault="004361FC" w:rsidP="000622C2">
            <w:pPr>
              <w:rPr>
                <w:sz w:val="20"/>
                <w:szCs w:val="20"/>
              </w:rPr>
            </w:pPr>
          </w:p>
        </w:tc>
      </w:tr>
      <w:tr w:rsidR="00F31D80" w:rsidRPr="003A18FD" w14:paraId="1EF4C298" w14:textId="77777777" w:rsidTr="00F31D80">
        <w:trPr>
          <w:trHeight w:val="622"/>
        </w:trPr>
        <w:tc>
          <w:tcPr>
            <w:tcW w:w="1953" w:type="dxa"/>
          </w:tcPr>
          <w:p w14:paraId="0350FA0A" w14:textId="65E411F2" w:rsidR="00F31D80" w:rsidRDefault="00F31D80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CLHO </w:t>
            </w:r>
            <w:r w:rsidR="000622C2">
              <w:rPr>
                <w:sz w:val="22"/>
                <w:szCs w:val="22"/>
              </w:rPr>
              <w:t>Healthy Structure</w:t>
            </w:r>
          </w:p>
          <w:p w14:paraId="54950628" w14:textId="56A59782" w:rsidR="00F31D80" w:rsidRPr="003A18FD" w:rsidRDefault="000622C2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SBHC Mental Health</w:t>
            </w:r>
          </w:p>
        </w:tc>
        <w:tc>
          <w:tcPr>
            <w:tcW w:w="1206" w:type="dxa"/>
          </w:tcPr>
          <w:p w14:paraId="741A20B0" w14:textId="0F7D3BF9" w:rsidR="00F31D80" w:rsidRPr="00D75F0B" w:rsidRDefault="003A6143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and Approve</w:t>
            </w:r>
          </w:p>
        </w:tc>
        <w:tc>
          <w:tcPr>
            <w:tcW w:w="7627" w:type="dxa"/>
          </w:tcPr>
          <w:p w14:paraId="05AC9A65" w14:textId="2CBB5398" w:rsidR="000622C2" w:rsidRPr="000622C2" w:rsidRDefault="000622C2" w:rsidP="00062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Currently there is n</w:t>
            </w:r>
            <w:r w:rsidRPr="000622C2">
              <w:rPr>
                <w:sz w:val="20"/>
                <w:szCs w:val="20"/>
              </w:rPr>
              <w:t xml:space="preserve">ot enough funding to meet </w:t>
            </w:r>
            <w:r>
              <w:rPr>
                <w:sz w:val="20"/>
                <w:szCs w:val="20"/>
              </w:rPr>
              <w:t xml:space="preserve">the </w:t>
            </w:r>
            <w:r w:rsidRPr="000622C2">
              <w:rPr>
                <w:sz w:val="20"/>
                <w:szCs w:val="20"/>
              </w:rPr>
              <w:t>need. Assuming flat funding</w:t>
            </w:r>
            <w:r>
              <w:rPr>
                <w:sz w:val="20"/>
                <w:szCs w:val="20"/>
              </w:rPr>
              <w:t xml:space="preserve"> the program designed a formula that includes to primary buckets of funds. </w:t>
            </w:r>
            <w:r w:rsidRPr="000622C2">
              <w:rPr>
                <w:sz w:val="20"/>
                <w:szCs w:val="20"/>
              </w:rPr>
              <w:t>Base award amount</w:t>
            </w:r>
            <w:r>
              <w:rPr>
                <w:sz w:val="20"/>
                <w:szCs w:val="20"/>
              </w:rPr>
              <w:t>, a</w:t>
            </w:r>
            <w:r w:rsidRPr="000622C2">
              <w:rPr>
                <w:sz w:val="20"/>
                <w:szCs w:val="20"/>
              </w:rPr>
              <w:t xml:space="preserve">nd then based on eligible criteria can receive more funding. </w:t>
            </w:r>
            <w:r>
              <w:rPr>
                <w:sz w:val="20"/>
                <w:szCs w:val="20"/>
              </w:rPr>
              <w:t xml:space="preserve"> </w:t>
            </w:r>
            <w:r w:rsidRPr="000622C2">
              <w:rPr>
                <w:sz w:val="20"/>
                <w:szCs w:val="20"/>
              </w:rPr>
              <w:t xml:space="preserve">Pooled funds could allow for expansion across the sate. </w:t>
            </w:r>
          </w:p>
          <w:p w14:paraId="49ABD0C9" w14:textId="77777777" w:rsidR="000622C2" w:rsidRPr="000622C2" w:rsidRDefault="000622C2" w:rsidP="000622C2">
            <w:pPr>
              <w:rPr>
                <w:sz w:val="20"/>
                <w:szCs w:val="20"/>
              </w:rPr>
            </w:pPr>
          </w:p>
          <w:p w14:paraId="5F757C6B" w14:textId="77777777" w:rsidR="000622C2" w:rsidRPr="000622C2" w:rsidRDefault="000622C2" w:rsidP="000622C2">
            <w:pPr>
              <w:rPr>
                <w:b/>
                <w:i/>
                <w:sz w:val="20"/>
                <w:szCs w:val="20"/>
              </w:rPr>
            </w:pPr>
            <w:r w:rsidRPr="000622C2">
              <w:rPr>
                <w:b/>
                <w:i/>
                <w:sz w:val="20"/>
                <w:szCs w:val="20"/>
              </w:rPr>
              <w:t>Motion-</w:t>
            </w:r>
          </w:p>
          <w:p w14:paraId="39330710" w14:textId="1542672A" w:rsidR="000622C2" w:rsidRPr="000622C2" w:rsidRDefault="000622C2" w:rsidP="000622C2">
            <w:pPr>
              <w:rPr>
                <w:sz w:val="20"/>
                <w:szCs w:val="20"/>
              </w:rPr>
            </w:pPr>
            <w:r w:rsidRPr="000622C2">
              <w:rPr>
                <w:b/>
                <w:i/>
                <w:sz w:val="20"/>
                <w:szCs w:val="20"/>
              </w:rPr>
              <w:t>Recommendation for approval from Healthy Structure, Pam Hutchinson seconds motion, all voted in favor- motion passed</w:t>
            </w:r>
            <w:r w:rsidRPr="000622C2">
              <w:rPr>
                <w:sz w:val="20"/>
                <w:szCs w:val="20"/>
              </w:rPr>
              <w:t xml:space="preserve">. </w:t>
            </w:r>
          </w:p>
          <w:p w14:paraId="2964E6BE" w14:textId="77777777" w:rsidR="00F31D80" w:rsidRPr="008D5A67" w:rsidRDefault="00F31D80" w:rsidP="000622C2">
            <w:pPr>
              <w:rPr>
                <w:sz w:val="20"/>
                <w:szCs w:val="20"/>
              </w:rPr>
            </w:pPr>
          </w:p>
        </w:tc>
      </w:tr>
      <w:tr w:rsidR="00F31D80" w:rsidRPr="003A18FD" w14:paraId="3904ED0D" w14:textId="77777777" w:rsidTr="00F31D80">
        <w:trPr>
          <w:trHeight w:val="311"/>
        </w:trPr>
        <w:tc>
          <w:tcPr>
            <w:tcW w:w="1953" w:type="dxa"/>
          </w:tcPr>
          <w:p w14:paraId="2EDA0435" w14:textId="544453B5" w:rsidR="00F31D80" w:rsidRDefault="000622C2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Accountability Metrics</w:t>
            </w:r>
          </w:p>
        </w:tc>
        <w:tc>
          <w:tcPr>
            <w:tcW w:w="1206" w:type="dxa"/>
          </w:tcPr>
          <w:p w14:paraId="5784A8E8" w14:textId="77777777" w:rsidR="00F31D80" w:rsidRDefault="00F31D80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</w:t>
            </w:r>
          </w:p>
          <w:p w14:paraId="7CE02790" w14:textId="5C4C2C94" w:rsidR="001A6C52" w:rsidRPr="00D75F0B" w:rsidRDefault="001A6C52" w:rsidP="00F31D80">
            <w:pPr>
              <w:rPr>
                <w:sz w:val="22"/>
                <w:szCs w:val="22"/>
              </w:rPr>
            </w:pPr>
          </w:p>
        </w:tc>
        <w:tc>
          <w:tcPr>
            <w:tcW w:w="7627" w:type="dxa"/>
          </w:tcPr>
          <w:p w14:paraId="1767E9C1" w14:textId="3FF8749F" w:rsidR="000622C2" w:rsidRPr="000622C2" w:rsidRDefault="000622C2" w:rsidP="000622C2">
            <w:pPr>
              <w:rPr>
                <w:sz w:val="20"/>
                <w:szCs w:val="20"/>
              </w:rPr>
            </w:pPr>
            <w:r w:rsidRPr="000622C2">
              <w:rPr>
                <w:sz w:val="20"/>
                <w:szCs w:val="20"/>
              </w:rPr>
              <w:t xml:space="preserve">At </w:t>
            </w:r>
            <w:r>
              <w:rPr>
                <w:sz w:val="20"/>
                <w:szCs w:val="20"/>
              </w:rPr>
              <w:t xml:space="preserve">the </w:t>
            </w:r>
            <w:r w:rsidRPr="000622C2">
              <w:rPr>
                <w:sz w:val="20"/>
                <w:szCs w:val="20"/>
              </w:rPr>
              <w:t>March</w:t>
            </w:r>
            <w:r>
              <w:rPr>
                <w:sz w:val="20"/>
                <w:szCs w:val="20"/>
              </w:rPr>
              <w:t xml:space="preserve"> Conference</w:t>
            </w:r>
            <w:r w:rsidRPr="000622C2">
              <w:rPr>
                <w:sz w:val="20"/>
                <w:szCs w:val="20"/>
              </w:rPr>
              <w:t xml:space="preserve"> meeting Muriel </w:t>
            </w:r>
            <w:proofErr w:type="spellStart"/>
            <w:r>
              <w:rPr>
                <w:sz w:val="20"/>
                <w:szCs w:val="20"/>
              </w:rPr>
              <w:t>DeLaVergne</w:t>
            </w:r>
            <w:proofErr w:type="spellEnd"/>
            <w:r>
              <w:rPr>
                <w:sz w:val="20"/>
                <w:szCs w:val="20"/>
              </w:rPr>
              <w:t xml:space="preserve">-Brown </w:t>
            </w:r>
            <w:r w:rsidRPr="000622C2">
              <w:rPr>
                <w:sz w:val="20"/>
                <w:szCs w:val="20"/>
              </w:rPr>
              <w:t xml:space="preserve">provided intro to </w:t>
            </w:r>
            <w:r>
              <w:rPr>
                <w:sz w:val="20"/>
                <w:szCs w:val="20"/>
              </w:rPr>
              <w:t xml:space="preserve">the </w:t>
            </w:r>
            <w:r w:rsidRPr="000622C2">
              <w:rPr>
                <w:sz w:val="20"/>
                <w:szCs w:val="20"/>
              </w:rPr>
              <w:t>process</w:t>
            </w:r>
            <w:r>
              <w:rPr>
                <w:sz w:val="20"/>
                <w:szCs w:val="20"/>
              </w:rPr>
              <w:t>.</w:t>
            </w:r>
          </w:p>
          <w:p w14:paraId="03556BB4" w14:textId="77777777" w:rsidR="000622C2" w:rsidRDefault="000622C2" w:rsidP="000622C2">
            <w:pPr>
              <w:rPr>
                <w:sz w:val="20"/>
                <w:szCs w:val="20"/>
              </w:rPr>
            </w:pPr>
          </w:p>
          <w:p w14:paraId="16BED7C9" w14:textId="3526F860" w:rsidR="000622C2" w:rsidRPr="000622C2" w:rsidRDefault="000622C2" w:rsidP="000622C2">
            <w:pPr>
              <w:rPr>
                <w:sz w:val="20"/>
                <w:szCs w:val="20"/>
              </w:rPr>
            </w:pPr>
            <w:r w:rsidRPr="000622C2">
              <w:rPr>
                <w:sz w:val="20"/>
                <w:szCs w:val="20"/>
              </w:rPr>
              <w:t xml:space="preserve">Webinar held last week for LPHA and HOs </w:t>
            </w:r>
            <w:r>
              <w:rPr>
                <w:sz w:val="20"/>
                <w:szCs w:val="20"/>
              </w:rPr>
              <w:t>to review the initial proposed health outcome metrics. There were</w:t>
            </w:r>
            <w:r w:rsidRPr="000622C2">
              <w:rPr>
                <w:sz w:val="20"/>
                <w:szCs w:val="20"/>
              </w:rPr>
              <w:t xml:space="preserve"> about 20 people on call and</w:t>
            </w:r>
            <w:r>
              <w:rPr>
                <w:sz w:val="20"/>
                <w:szCs w:val="20"/>
              </w:rPr>
              <w:t xml:space="preserve"> have received written feedback. </w:t>
            </w:r>
            <w:r w:rsidRPr="000622C2">
              <w:rPr>
                <w:sz w:val="20"/>
                <w:szCs w:val="20"/>
              </w:rPr>
              <w:t>Will be fielding a stakeholder survey the week of May 1</w:t>
            </w:r>
            <w:r w:rsidRPr="000622C2">
              <w:rPr>
                <w:sz w:val="20"/>
                <w:szCs w:val="20"/>
                <w:vertAlign w:val="superscript"/>
              </w:rPr>
              <w:t>st</w:t>
            </w:r>
            <w:r w:rsidRPr="000622C2">
              <w:rPr>
                <w:sz w:val="20"/>
                <w:szCs w:val="20"/>
              </w:rPr>
              <w:t xml:space="preserve">. </w:t>
            </w:r>
          </w:p>
          <w:p w14:paraId="326909F8" w14:textId="77777777" w:rsidR="000622C2" w:rsidRPr="000622C2" w:rsidRDefault="000622C2" w:rsidP="000622C2">
            <w:pPr>
              <w:rPr>
                <w:sz w:val="20"/>
                <w:szCs w:val="20"/>
              </w:rPr>
            </w:pPr>
          </w:p>
          <w:p w14:paraId="02B041AB" w14:textId="083E1B4D" w:rsidR="000622C2" w:rsidRDefault="000622C2" w:rsidP="000622C2">
            <w:pPr>
              <w:rPr>
                <w:sz w:val="20"/>
                <w:szCs w:val="20"/>
              </w:rPr>
            </w:pPr>
            <w:r w:rsidRPr="000622C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ccess to </w:t>
            </w:r>
            <w:r w:rsidRPr="000622C2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linical </w:t>
            </w:r>
            <w:r w:rsidRPr="000622C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reventative Service</w:t>
            </w:r>
            <w:r w:rsidRPr="000622C2">
              <w:rPr>
                <w:sz w:val="20"/>
                <w:szCs w:val="20"/>
              </w:rPr>
              <w:t>- concerns about all metrics, and if we should be looking more broadly at measures of access rather than specific diseases</w:t>
            </w:r>
          </w:p>
          <w:p w14:paraId="13DEAFA9" w14:textId="77777777" w:rsidR="000622C2" w:rsidRPr="000622C2" w:rsidRDefault="000622C2" w:rsidP="000622C2">
            <w:pPr>
              <w:rPr>
                <w:sz w:val="20"/>
                <w:szCs w:val="20"/>
              </w:rPr>
            </w:pPr>
          </w:p>
          <w:p w14:paraId="3ED3F70B" w14:textId="055E75ED" w:rsidR="000622C2" w:rsidRPr="000622C2" w:rsidRDefault="000622C2" w:rsidP="000622C2">
            <w:pPr>
              <w:rPr>
                <w:sz w:val="20"/>
                <w:szCs w:val="20"/>
              </w:rPr>
            </w:pPr>
            <w:r w:rsidRPr="000622C2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nvironmental </w:t>
            </w:r>
            <w:r w:rsidRPr="000622C2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ealthy</w:t>
            </w:r>
            <w:r w:rsidRPr="000622C2">
              <w:rPr>
                <w:sz w:val="20"/>
                <w:szCs w:val="20"/>
              </w:rPr>
              <w:t>- more work to do to figure out the right measures</w:t>
            </w:r>
          </w:p>
          <w:p w14:paraId="64B92422" w14:textId="77777777" w:rsidR="000622C2" w:rsidRPr="000622C2" w:rsidRDefault="000622C2" w:rsidP="000622C2">
            <w:pPr>
              <w:rPr>
                <w:sz w:val="20"/>
                <w:szCs w:val="20"/>
              </w:rPr>
            </w:pPr>
          </w:p>
          <w:p w14:paraId="2DAC139B" w14:textId="2FE9C64E" w:rsidR="000622C2" w:rsidRPr="000622C2" w:rsidRDefault="000622C2" w:rsidP="000622C2">
            <w:pPr>
              <w:rPr>
                <w:sz w:val="20"/>
                <w:szCs w:val="20"/>
              </w:rPr>
            </w:pPr>
            <w:r w:rsidRPr="000622C2">
              <w:rPr>
                <w:b/>
                <w:i/>
                <w:sz w:val="20"/>
                <w:szCs w:val="20"/>
              </w:rPr>
              <w:t>Discussion</w:t>
            </w:r>
            <w:r>
              <w:rPr>
                <w:sz w:val="20"/>
                <w:szCs w:val="20"/>
              </w:rPr>
              <w:t xml:space="preserve">- enough time at </w:t>
            </w:r>
            <w:r w:rsidRPr="000622C2">
              <w:rPr>
                <w:sz w:val="20"/>
                <w:szCs w:val="20"/>
              </w:rPr>
              <w:t xml:space="preserve">CLHO to discuss which ones to put </w:t>
            </w:r>
            <w:proofErr w:type="gramStart"/>
            <w:r w:rsidRPr="000622C2">
              <w:rPr>
                <w:sz w:val="20"/>
                <w:szCs w:val="20"/>
              </w:rPr>
              <w:t>forward,</w:t>
            </w:r>
            <w:proofErr w:type="gramEnd"/>
            <w:r w:rsidRPr="000622C2">
              <w:rPr>
                <w:sz w:val="20"/>
                <w:szCs w:val="20"/>
              </w:rPr>
              <w:t xml:space="preserve"> will need to slim list. CLHO to vote? Sara to come back at next meeting and present refined measures. </w:t>
            </w:r>
          </w:p>
          <w:p w14:paraId="3E5AB600" w14:textId="77777777" w:rsidR="00F31D80" w:rsidRPr="008D5A67" w:rsidRDefault="00F31D80" w:rsidP="001A6C52">
            <w:pPr>
              <w:rPr>
                <w:sz w:val="20"/>
                <w:szCs w:val="20"/>
              </w:rPr>
            </w:pPr>
          </w:p>
        </w:tc>
      </w:tr>
      <w:tr w:rsidR="00F31D80" w:rsidRPr="003A18FD" w14:paraId="01010118" w14:textId="77777777" w:rsidTr="00F31D80">
        <w:trPr>
          <w:trHeight w:val="931"/>
        </w:trPr>
        <w:tc>
          <w:tcPr>
            <w:tcW w:w="1953" w:type="dxa"/>
          </w:tcPr>
          <w:p w14:paraId="0D06D767" w14:textId="048806CE" w:rsidR="001A6C52" w:rsidRDefault="000622C2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Climate and Health Grant</w:t>
            </w:r>
          </w:p>
        </w:tc>
        <w:tc>
          <w:tcPr>
            <w:tcW w:w="1206" w:type="dxa"/>
          </w:tcPr>
          <w:p w14:paraId="5A824F6D" w14:textId="7179AF3A" w:rsidR="00F31D80" w:rsidRDefault="00F31D80" w:rsidP="00062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</w:t>
            </w:r>
          </w:p>
        </w:tc>
        <w:tc>
          <w:tcPr>
            <w:tcW w:w="7627" w:type="dxa"/>
          </w:tcPr>
          <w:p w14:paraId="58695D58" w14:textId="185F2DCA" w:rsidR="000622C2" w:rsidRPr="000622C2" w:rsidRDefault="000622C2" w:rsidP="000622C2">
            <w:pPr>
              <w:rPr>
                <w:sz w:val="20"/>
              </w:rPr>
            </w:pPr>
            <w:r>
              <w:rPr>
                <w:sz w:val="20"/>
              </w:rPr>
              <w:t>Multnomah County was the</w:t>
            </w:r>
            <w:r w:rsidRPr="000622C2">
              <w:rPr>
                <w:sz w:val="20"/>
              </w:rPr>
              <w:t xml:space="preserve"> fiscal agent </w:t>
            </w:r>
            <w:r>
              <w:rPr>
                <w:sz w:val="20"/>
              </w:rPr>
              <w:t xml:space="preserve">in the first year </w:t>
            </w:r>
            <w:r w:rsidRPr="000622C2">
              <w:rPr>
                <w:sz w:val="20"/>
              </w:rPr>
              <w:t xml:space="preserve">and funds </w:t>
            </w:r>
            <w:r>
              <w:rPr>
                <w:sz w:val="20"/>
              </w:rPr>
              <w:t xml:space="preserve">were distributed </w:t>
            </w:r>
            <w:r w:rsidRPr="000622C2">
              <w:rPr>
                <w:sz w:val="20"/>
              </w:rPr>
              <w:t>to 5 early participating counties (Crook, Benton, Jackson, Mult</w:t>
            </w:r>
            <w:r w:rsidR="00C818D7">
              <w:rPr>
                <w:sz w:val="20"/>
              </w:rPr>
              <w:t>nomah</w:t>
            </w:r>
            <w:r w:rsidRPr="000622C2">
              <w:rPr>
                <w:sz w:val="20"/>
              </w:rPr>
              <w:t>, NCPHD) with understanding that 2</w:t>
            </w:r>
            <w:r w:rsidRPr="000622C2">
              <w:rPr>
                <w:sz w:val="20"/>
                <w:vertAlign w:val="superscript"/>
              </w:rPr>
              <w:t>nd</w:t>
            </w:r>
            <w:r w:rsidRPr="000622C2">
              <w:rPr>
                <w:sz w:val="20"/>
              </w:rPr>
              <w:t xml:space="preserve"> year would shift to statewide focus. Fiscal agent moving from Mult</w:t>
            </w:r>
            <w:r w:rsidR="00C818D7">
              <w:rPr>
                <w:sz w:val="20"/>
              </w:rPr>
              <w:t>nomah</w:t>
            </w:r>
            <w:r w:rsidRPr="000622C2">
              <w:rPr>
                <w:sz w:val="20"/>
              </w:rPr>
              <w:t xml:space="preserve"> Co to Benton Co</w:t>
            </w:r>
            <w:r w:rsidR="00C818D7">
              <w:rPr>
                <w:sz w:val="20"/>
              </w:rPr>
              <w:t>.</w:t>
            </w:r>
          </w:p>
          <w:p w14:paraId="5D2ED08F" w14:textId="77777777" w:rsidR="000622C2" w:rsidRPr="000622C2" w:rsidRDefault="000622C2" w:rsidP="000622C2">
            <w:pPr>
              <w:rPr>
                <w:sz w:val="20"/>
              </w:rPr>
            </w:pPr>
            <w:r w:rsidRPr="000622C2">
              <w:rPr>
                <w:sz w:val="20"/>
              </w:rPr>
              <w:t>Divided total funding $213K six ways in first year, split between counties and state.</w:t>
            </w:r>
          </w:p>
          <w:p w14:paraId="6803E4C0" w14:textId="77777777" w:rsidR="000622C2" w:rsidRPr="000622C2" w:rsidRDefault="000622C2" w:rsidP="000622C2">
            <w:pPr>
              <w:rPr>
                <w:sz w:val="20"/>
              </w:rPr>
            </w:pPr>
          </w:p>
          <w:p w14:paraId="786B7BAE" w14:textId="77777777" w:rsidR="000622C2" w:rsidRPr="000622C2" w:rsidRDefault="000622C2" w:rsidP="000622C2">
            <w:pPr>
              <w:rPr>
                <w:sz w:val="20"/>
              </w:rPr>
            </w:pPr>
            <w:r w:rsidRPr="000622C2">
              <w:rPr>
                <w:sz w:val="20"/>
              </w:rPr>
              <w:t>Intention to was for PHD to assume lead applicant.</w:t>
            </w:r>
          </w:p>
          <w:p w14:paraId="4E74AB8F" w14:textId="77777777" w:rsidR="000622C2" w:rsidRPr="000622C2" w:rsidRDefault="000622C2" w:rsidP="000622C2">
            <w:pPr>
              <w:rPr>
                <w:sz w:val="20"/>
              </w:rPr>
            </w:pPr>
          </w:p>
          <w:p w14:paraId="6CE675C5" w14:textId="575BD643" w:rsidR="000622C2" w:rsidRPr="00C818D7" w:rsidRDefault="00C818D7" w:rsidP="000622C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Discussion:</w:t>
            </w:r>
          </w:p>
          <w:p w14:paraId="60410B30" w14:textId="77777777" w:rsidR="000622C2" w:rsidRPr="000622C2" w:rsidRDefault="000622C2" w:rsidP="000622C2">
            <w:pPr>
              <w:rPr>
                <w:sz w:val="20"/>
              </w:rPr>
            </w:pPr>
            <w:r w:rsidRPr="000622C2">
              <w:rPr>
                <w:sz w:val="20"/>
              </w:rPr>
              <w:t>How can we align diminishing funding streams to create most optimal way for more counties to participate?</w:t>
            </w:r>
          </w:p>
          <w:p w14:paraId="542DED9A" w14:textId="77777777" w:rsidR="00F31D80" w:rsidRPr="008D5A67" w:rsidRDefault="00F31D80" w:rsidP="00F31D80">
            <w:pPr>
              <w:rPr>
                <w:sz w:val="20"/>
                <w:szCs w:val="20"/>
              </w:rPr>
            </w:pPr>
          </w:p>
        </w:tc>
      </w:tr>
      <w:tr w:rsidR="00F31D80" w:rsidRPr="003A18FD" w14:paraId="52C57A6A" w14:textId="77777777" w:rsidTr="00F31D80">
        <w:trPr>
          <w:trHeight w:val="1492"/>
        </w:trPr>
        <w:tc>
          <w:tcPr>
            <w:tcW w:w="1953" w:type="dxa"/>
          </w:tcPr>
          <w:p w14:paraId="21B4D601" w14:textId="67190796" w:rsidR="00B450D8" w:rsidRPr="00D75F0B" w:rsidRDefault="00C818D7" w:rsidP="00F31D80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>E-Cig Bill Evaluation Process (HB 2546)</w:t>
            </w:r>
          </w:p>
        </w:tc>
        <w:tc>
          <w:tcPr>
            <w:tcW w:w="1206" w:type="dxa"/>
          </w:tcPr>
          <w:p w14:paraId="3182A19E" w14:textId="4644F9B5" w:rsidR="00F31D80" w:rsidRPr="003A18FD" w:rsidRDefault="00F31D80" w:rsidP="00C81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</w:t>
            </w:r>
          </w:p>
        </w:tc>
        <w:tc>
          <w:tcPr>
            <w:tcW w:w="7627" w:type="dxa"/>
          </w:tcPr>
          <w:p w14:paraId="7B7F03E6" w14:textId="1BFD47A3" w:rsidR="00F31D80" w:rsidRPr="00C818D7" w:rsidRDefault="00C818D7" w:rsidP="00C818D7">
            <w:pPr>
              <w:rPr>
                <w:sz w:val="20"/>
              </w:rPr>
            </w:pPr>
            <w:r>
              <w:rPr>
                <w:sz w:val="20"/>
              </w:rPr>
              <w:t xml:space="preserve">There will be a webinar in May, and LPHAs are encouraged to attend the webinar and read the report. Some of the most interesting aspects were in the key informant interviews. </w:t>
            </w:r>
          </w:p>
        </w:tc>
      </w:tr>
    </w:tbl>
    <w:p w14:paraId="4384C86A" w14:textId="7DEADE84" w:rsidR="00A50EAD" w:rsidRPr="003378FC" w:rsidRDefault="00A50EAD" w:rsidP="00C818D7">
      <w:pPr>
        <w:tabs>
          <w:tab w:val="left" w:pos="3471"/>
        </w:tabs>
      </w:pPr>
      <w:bookmarkStart w:id="0" w:name="_GoBack"/>
      <w:bookmarkEnd w:id="0"/>
    </w:p>
    <w:sectPr w:rsidR="00A50EAD" w:rsidRPr="003378FC" w:rsidSect="00DB2CBF">
      <w:headerReference w:type="default" r:id="rId12"/>
      <w:pgSz w:w="12240" w:h="15840"/>
      <w:pgMar w:top="1080" w:right="1800" w:bottom="1260" w:left="1800" w:header="720" w:footer="2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B8769" w14:textId="77777777" w:rsidR="000622C2" w:rsidRDefault="000622C2" w:rsidP="00FF6E4C">
      <w:r>
        <w:separator/>
      </w:r>
    </w:p>
  </w:endnote>
  <w:endnote w:type="continuationSeparator" w:id="0">
    <w:p w14:paraId="35134EAE" w14:textId="77777777" w:rsidR="000622C2" w:rsidRDefault="000622C2" w:rsidP="00FF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68477" w14:textId="77777777" w:rsidR="000622C2" w:rsidRDefault="000622C2" w:rsidP="00FF6E4C">
      <w:r>
        <w:separator/>
      </w:r>
    </w:p>
  </w:footnote>
  <w:footnote w:type="continuationSeparator" w:id="0">
    <w:p w14:paraId="355608FA" w14:textId="77777777" w:rsidR="000622C2" w:rsidRDefault="000622C2" w:rsidP="00FF6E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9F06B" w14:textId="7D725B64" w:rsidR="000622C2" w:rsidRDefault="000622C2" w:rsidP="00FF6E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7DE9"/>
    <w:multiLevelType w:val="hybridMultilevel"/>
    <w:tmpl w:val="09B4B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10931"/>
    <w:multiLevelType w:val="hybridMultilevel"/>
    <w:tmpl w:val="89809970"/>
    <w:lvl w:ilvl="0" w:tplc="0122F6E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B0C1B"/>
    <w:multiLevelType w:val="hybridMultilevel"/>
    <w:tmpl w:val="5492D76C"/>
    <w:lvl w:ilvl="0" w:tplc="0122F6E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A0102"/>
    <w:multiLevelType w:val="hybridMultilevel"/>
    <w:tmpl w:val="7B84F664"/>
    <w:lvl w:ilvl="0" w:tplc="5A2259F4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83DB8"/>
    <w:multiLevelType w:val="hybridMultilevel"/>
    <w:tmpl w:val="DC1CA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62AD5"/>
    <w:multiLevelType w:val="hybridMultilevel"/>
    <w:tmpl w:val="F5C05E82"/>
    <w:lvl w:ilvl="0" w:tplc="0122F6E4"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A6302E"/>
    <w:multiLevelType w:val="hybridMultilevel"/>
    <w:tmpl w:val="F4667918"/>
    <w:lvl w:ilvl="0" w:tplc="9F9C8D0E">
      <w:start w:val="8"/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6ED10C04"/>
    <w:multiLevelType w:val="hybridMultilevel"/>
    <w:tmpl w:val="10EA61A0"/>
    <w:lvl w:ilvl="0" w:tplc="ADF40054">
      <w:start w:val="5"/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4C"/>
    <w:rsid w:val="000053AA"/>
    <w:rsid w:val="000622C2"/>
    <w:rsid w:val="00090836"/>
    <w:rsid w:val="000F29A9"/>
    <w:rsid w:val="000F6F66"/>
    <w:rsid w:val="000F75F3"/>
    <w:rsid w:val="00114072"/>
    <w:rsid w:val="00181DED"/>
    <w:rsid w:val="001A6C52"/>
    <w:rsid w:val="001B6991"/>
    <w:rsid w:val="001C4133"/>
    <w:rsid w:val="00220D0C"/>
    <w:rsid w:val="002275FA"/>
    <w:rsid w:val="00246B2E"/>
    <w:rsid w:val="00257F38"/>
    <w:rsid w:val="00291541"/>
    <w:rsid w:val="002A01D6"/>
    <w:rsid w:val="00307569"/>
    <w:rsid w:val="00324B0F"/>
    <w:rsid w:val="003378FC"/>
    <w:rsid w:val="00352731"/>
    <w:rsid w:val="00387745"/>
    <w:rsid w:val="003A18FD"/>
    <w:rsid w:val="003A6143"/>
    <w:rsid w:val="003C6339"/>
    <w:rsid w:val="003F044C"/>
    <w:rsid w:val="004220AD"/>
    <w:rsid w:val="004361FC"/>
    <w:rsid w:val="0045246E"/>
    <w:rsid w:val="004832AE"/>
    <w:rsid w:val="005570F9"/>
    <w:rsid w:val="005826C4"/>
    <w:rsid w:val="00590ACD"/>
    <w:rsid w:val="005923AB"/>
    <w:rsid w:val="005C1BE2"/>
    <w:rsid w:val="005E0FF8"/>
    <w:rsid w:val="00605435"/>
    <w:rsid w:val="00636C88"/>
    <w:rsid w:val="0067024A"/>
    <w:rsid w:val="00673478"/>
    <w:rsid w:val="00683F84"/>
    <w:rsid w:val="006937BA"/>
    <w:rsid w:val="006A3772"/>
    <w:rsid w:val="006B3265"/>
    <w:rsid w:val="006E7DCC"/>
    <w:rsid w:val="00700282"/>
    <w:rsid w:val="00767C07"/>
    <w:rsid w:val="007D05E7"/>
    <w:rsid w:val="00816E03"/>
    <w:rsid w:val="0085470E"/>
    <w:rsid w:val="008B3A6F"/>
    <w:rsid w:val="008B61BF"/>
    <w:rsid w:val="008C3F48"/>
    <w:rsid w:val="008D5A67"/>
    <w:rsid w:val="008F31CC"/>
    <w:rsid w:val="00977B34"/>
    <w:rsid w:val="009A41CC"/>
    <w:rsid w:val="00A03EC1"/>
    <w:rsid w:val="00A26D20"/>
    <w:rsid w:val="00A32A7C"/>
    <w:rsid w:val="00A50EAD"/>
    <w:rsid w:val="00A57E35"/>
    <w:rsid w:val="00A64E11"/>
    <w:rsid w:val="00A9240F"/>
    <w:rsid w:val="00AC1230"/>
    <w:rsid w:val="00B450D8"/>
    <w:rsid w:val="00B5131B"/>
    <w:rsid w:val="00B61A16"/>
    <w:rsid w:val="00BA3E12"/>
    <w:rsid w:val="00BC5A86"/>
    <w:rsid w:val="00BC7451"/>
    <w:rsid w:val="00BF347F"/>
    <w:rsid w:val="00C116F2"/>
    <w:rsid w:val="00C2608E"/>
    <w:rsid w:val="00C818D7"/>
    <w:rsid w:val="00C96A00"/>
    <w:rsid w:val="00CB51B1"/>
    <w:rsid w:val="00CB73CE"/>
    <w:rsid w:val="00CC038F"/>
    <w:rsid w:val="00CF08A1"/>
    <w:rsid w:val="00D03896"/>
    <w:rsid w:val="00D20479"/>
    <w:rsid w:val="00D229DC"/>
    <w:rsid w:val="00D306AD"/>
    <w:rsid w:val="00D34152"/>
    <w:rsid w:val="00D34F7B"/>
    <w:rsid w:val="00D51F86"/>
    <w:rsid w:val="00D61236"/>
    <w:rsid w:val="00D75F0B"/>
    <w:rsid w:val="00DB2CBF"/>
    <w:rsid w:val="00DD4225"/>
    <w:rsid w:val="00DE2950"/>
    <w:rsid w:val="00E04544"/>
    <w:rsid w:val="00E45EB5"/>
    <w:rsid w:val="00E72987"/>
    <w:rsid w:val="00EF56B4"/>
    <w:rsid w:val="00F31D80"/>
    <w:rsid w:val="00F70289"/>
    <w:rsid w:val="00F976EA"/>
    <w:rsid w:val="00FA30E9"/>
    <w:rsid w:val="00FF3382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2CB9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E4C"/>
  </w:style>
  <w:style w:type="paragraph" w:styleId="Footer">
    <w:name w:val="footer"/>
    <w:basedOn w:val="Normal"/>
    <w:link w:val="FooterChar"/>
    <w:unhideWhenUsed/>
    <w:rsid w:val="00FF6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6E4C"/>
  </w:style>
  <w:style w:type="paragraph" w:styleId="Title">
    <w:name w:val="Title"/>
    <w:basedOn w:val="Normal"/>
    <w:link w:val="TitleChar"/>
    <w:qFormat/>
    <w:rsid w:val="00FF6E4C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FF6E4C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FF6E4C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FF6E4C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FF6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E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C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5A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A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E4C"/>
  </w:style>
  <w:style w:type="paragraph" w:styleId="Footer">
    <w:name w:val="footer"/>
    <w:basedOn w:val="Normal"/>
    <w:link w:val="FooterChar"/>
    <w:unhideWhenUsed/>
    <w:rsid w:val="00FF6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6E4C"/>
  </w:style>
  <w:style w:type="paragraph" w:styleId="Title">
    <w:name w:val="Title"/>
    <w:basedOn w:val="Normal"/>
    <w:link w:val="TitleChar"/>
    <w:qFormat/>
    <w:rsid w:val="00FF6E4C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FF6E4C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FF6E4C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FF6E4C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FF6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E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C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5A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A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oregonclho.org/about/clho-meetings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309BF0-8F68-D048-BE42-3C6716D2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1063</Words>
  <Characters>6065</Characters>
  <Application>Microsoft Macintosh Word</Application>
  <DocSecurity>0</DocSecurity>
  <Lines>50</Lines>
  <Paragraphs>14</Paragraphs>
  <ScaleCrop>false</ScaleCrop>
  <Company>Coalition of Local Health Officials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Erin Mowlds</cp:lastModifiedBy>
  <cp:revision>2</cp:revision>
  <cp:lastPrinted>2016-08-09T23:02:00Z</cp:lastPrinted>
  <dcterms:created xsi:type="dcterms:W3CDTF">2017-04-25T03:17:00Z</dcterms:created>
  <dcterms:modified xsi:type="dcterms:W3CDTF">2017-04-25T03:17:00Z</dcterms:modified>
</cp:coreProperties>
</file>