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977B34" w:rsidRPr="00726A3E" w:rsidRDefault="00977B34"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977B34" w:rsidRPr="00726A3E" w:rsidRDefault="00977B34"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72990CE" w14:textId="3D85A3C8" w:rsidR="00F31D80" w:rsidRPr="00A57E35" w:rsidRDefault="00114072" w:rsidP="00F31D80">
      <w:pPr>
        <w:ind w:firstLine="720"/>
        <w:rPr>
          <w:rFonts w:ascii="Times" w:eastAsia="Times New Roman" w:hAnsi="Times" w:cs="Times New Roman"/>
          <w:b/>
        </w:rPr>
      </w:pPr>
      <w:r>
        <w:rPr>
          <w:rFonts w:ascii="Times" w:eastAsia="Times New Roman" w:hAnsi="Times" w:cs="Times New Roman"/>
          <w:b/>
        </w:rPr>
        <w:t>March</w:t>
      </w:r>
      <w:r w:rsidR="00F31D80" w:rsidRPr="00A57E35">
        <w:rPr>
          <w:rFonts w:ascii="Times" w:eastAsia="Times New Roman" w:hAnsi="Times" w:cs="Times New Roman"/>
          <w:b/>
        </w:rPr>
        <w:t xml:space="preserve"> 16, 2017</w:t>
      </w:r>
    </w:p>
    <w:p w14:paraId="00A4EF34" w14:textId="77777777" w:rsidR="00F31D80" w:rsidRPr="00A57E35" w:rsidRDefault="00F31D80" w:rsidP="003378FC">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135E72E2" w14:textId="6515EA3A"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In attendance:</w:t>
      </w:r>
      <w:r w:rsidRPr="008D5A67">
        <w:rPr>
          <w:rFonts w:ascii="Century Gothic" w:hAnsi="Century Gothic"/>
          <w:b w:val="0"/>
          <w:sz w:val="20"/>
          <w:szCs w:val="20"/>
        </w:rPr>
        <w:t xml:space="preserve"> Nancy Staten (Baker), Charlie </w:t>
      </w:r>
      <w:proofErr w:type="spellStart"/>
      <w:r w:rsidRPr="008D5A67">
        <w:rPr>
          <w:rFonts w:ascii="Century Gothic" w:hAnsi="Century Gothic"/>
          <w:b w:val="0"/>
          <w:sz w:val="20"/>
          <w:szCs w:val="20"/>
        </w:rPr>
        <w:t>Fautin</w:t>
      </w:r>
      <w:proofErr w:type="spellEnd"/>
      <w:r w:rsidRPr="008D5A67">
        <w:rPr>
          <w:rFonts w:ascii="Century Gothic" w:hAnsi="Century Gothic"/>
          <w:b w:val="0"/>
          <w:sz w:val="20"/>
          <w:szCs w:val="20"/>
        </w:rPr>
        <w:t xml:space="preserve"> (Benton), </w:t>
      </w:r>
      <w:r w:rsidR="00114072">
        <w:rPr>
          <w:rFonts w:ascii="Century Gothic" w:hAnsi="Century Gothic"/>
          <w:b w:val="0"/>
          <w:sz w:val="20"/>
          <w:szCs w:val="20"/>
        </w:rPr>
        <w:t xml:space="preserve">Mike </w:t>
      </w:r>
      <w:proofErr w:type="spellStart"/>
      <w:r w:rsidR="00114072">
        <w:rPr>
          <w:rFonts w:ascii="Century Gothic" w:hAnsi="Century Gothic"/>
          <w:b w:val="0"/>
          <w:sz w:val="20"/>
          <w:szCs w:val="20"/>
        </w:rPr>
        <w:t>McNickel</w:t>
      </w:r>
      <w:proofErr w:type="spellEnd"/>
      <w:r w:rsidR="00114072">
        <w:rPr>
          <w:rFonts w:ascii="Century Gothic" w:hAnsi="Century Gothic"/>
          <w:b w:val="0"/>
          <w:sz w:val="20"/>
          <w:szCs w:val="20"/>
        </w:rPr>
        <w:t xml:space="preserve"> (Clatsop), </w:t>
      </w:r>
      <w:bookmarkStart w:id="0" w:name="_GoBack"/>
      <w:bookmarkEnd w:id="0"/>
      <w:r w:rsidRPr="008D5A67">
        <w:rPr>
          <w:rFonts w:ascii="Century Gothic" w:hAnsi="Century Gothic"/>
          <w:b w:val="0"/>
          <w:sz w:val="20"/>
          <w:szCs w:val="20"/>
        </w:rPr>
        <w:t xml:space="preserve">Florence </w:t>
      </w:r>
      <w:proofErr w:type="spellStart"/>
      <w:r w:rsidRPr="008D5A67">
        <w:rPr>
          <w:rFonts w:ascii="Century Gothic" w:hAnsi="Century Gothic"/>
          <w:b w:val="0"/>
          <w:sz w:val="20"/>
          <w:szCs w:val="20"/>
        </w:rPr>
        <w:t>Pourtal</w:t>
      </w:r>
      <w:proofErr w:type="spellEnd"/>
      <w:r w:rsidRPr="008D5A67">
        <w:rPr>
          <w:rFonts w:ascii="Century Gothic" w:hAnsi="Century Gothic"/>
          <w:b w:val="0"/>
          <w:sz w:val="20"/>
          <w:szCs w:val="20"/>
        </w:rPr>
        <w:t xml:space="preserve">-Stevens (Coos), Muriel </w:t>
      </w:r>
      <w:proofErr w:type="spellStart"/>
      <w:r w:rsidRPr="008D5A67">
        <w:rPr>
          <w:rFonts w:ascii="Century Gothic" w:hAnsi="Century Gothic"/>
          <w:b w:val="0"/>
          <w:sz w:val="20"/>
          <w:szCs w:val="20"/>
        </w:rPr>
        <w:t>DeLaVergne</w:t>
      </w:r>
      <w:proofErr w:type="spellEnd"/>
      <w:r w:rsidRPr="008D5A67">
        <w:rPr>
          <w:rFonts w:ascii="Century Gothic" w:hAnsi="Century Gothic"/>
          <w:b w:val="0"/>
          <w:sz w:val="20"/>
          <w:szCs w:val="20"/>
        </w:rPr>
        <w:t>-Brown (Crook),</w:t>
      </w:r>
      <w:r w:rsidR="00114072">
        <w:rPr>
          <w:rFonts w:ascii="Century Gothic" w:hAnsi="Century Gothic"/>
          <w:b w:val="0"/>
          <w:sz w:val="20"/>
          <w:szCs w:val="20"/>
        </w:rPr>
        <w:t xml:space="preserve"> Hilary </w:t>
      </w:r>
      <w:proofErr w:type="spellStart"/>
      <w:r w:rsidR="00114072">
        <w:rPr>
          <w:rFonts w:ascii="Century Gothic" w:hAnsi="Century Gothic"/>
          <w:b w:val="0"/>
          <w:sz w:val="20"/>
          <w:szCs w:val="20"/>
        </w:rPr>
        <w:t>Saraceno</w:t>
      </w:r>
      <w:proofErr w:type="spellEnd"/>
      <w:r w:rsidR="00114072">
        <w:rPr>
          <w:rFonts w:ascii="Century Gothic" w:hAnsi="Century Gothic"/>
          <w:b w:val="0"/>
          <w:sz w:val="20"/>
          <w:szCs w:val="20"/>
        </w:rPr>
        <w:t xml:space="preserve"> (Deschutes), George Conway (Deschutes), </w:t>
      </w:r>
      <w:r w:rsidRPr="008D5A67">
        <w:rPr>
          <w:rFonts w:ascii="Century Gothic" w:hAnsi="Century Gothic"/>
          <w:b w:val="0"/>
          <w:sz w:val="20"/>
          <w:szCs w:val="20"/>
        </w:rPr>
        <w:t xml:space="preserve">Ellen Larsen (Hood River). Jackson </w:t>
      </w:r>
      <w:proofErr w:type="spellStart"/>
      <w:r w:rsidRPr="008D5A67">
        <w:rPr>
          <w:rFonts w:ascii="Century Gothic" w:hAnsi="Century Gothic"/>
          <w:b w:val="0"/>
          <w:sz w:val="20"/>
          <w:szCs w:val="20"/>
        </w:rPr>
        <w:t>Baures</w:t>
      </w:r>
      <w:proofErr w:type="spellEnd"/>
      <w:r w:rsidRPr="008D5A67">
        <w:rPr>
          <w:rFonts w:ascii="Century Gothic" w:hAnsi="Century Gothic"/>
          <w:b w:val="0"/>
          <w:sz w:val="20"/>
          <w:szCs w:val="20"/>
        </w:rPr>
        <w:t xml:space="preserve"> (Jackson), </w:t>
      </w:r>
      <w:r w:rsidR="00114072">
        <w:rPr>
          <w:rFonts w:ascii="Century Gothic" w:hAnsi="Century Gothic"/>
          <w:b w:val="0"/>
          <w:sz w:val="20"/>
          <w:szCs w:val="20"/>
        </w:rPr>
        <w:t xml:space="preserve">Mike Baker (Jefferson), </w:t>
      </w:r>
      <w:r>
        <w:rPr>
          <w:rFonts w:ascii="Century Gothic" w:hAnsi="Century Gothic"/>
          <w:b w:val="0"/>
          <w:sz w:val="20"/>
          <w:szCs w:val="20"/>
        </w:rPr>
        <w:t xml:space="preserve">Rebecca Austen (Lincoln), </w:t>
      </w:r>
      <w:r w:rsidRPr="008D5A67">
        <w:rPr>
          <w:rFonts w:ascii="Century Gothic" w:hAnsi="Century Gothic"/>
          <w:b w:val="0"/>
          <w:sz w:val="20"/>
          <w:szCs w:val="20"/>
        </w:rPr>
        <w:t xml:space="preserve">Glenna Hughes (Linn), </w:t>
      </w:r>
      <w:r w:rsidR="00114072">
        <w:rPr>
          <w:rFonts w:ascii="Century Gothic" w:hAnsi="Century Gothic"/>
          <w:b w:val="0"/>
          <w:sz w:val="20"/>
          <w:szCs w:val="20"/>
        </w:rPr>
        <w:t xml:space="preserve">Angie </w:t>
      </w:r>
      <w:proofErr w:type="spellStart"/>
      <w:r w:rsidR="00114072">
        <w:rPr>
          <w:rFonts w:ascii="Century Gothic" w:hAnsi="Century Gothic"/>
          <w:b w:val="0"/>
          <w:sz w:val="20"/>
          <w:szCs w:val="20"/>
        </w:rPr>
        <w:t>Gerrard</w:t>
      </w:r>
      <w:proofErr w:type="spellEnd"/>
      <w:r w:rsidR="00114072">
        <w:rPr>
          <w:rFonts w:ascii="Century Gothic" w:hAnsi="Century Gothic"/>
          <w:b w:val="0"/>
          <w:sz w:val="20"/>
          <w:szCs w:val="20"/>
        </w:rPr>
        <w:t xml:space="preserve"> (Malheur), Pam Hutchinson (Marion), </w:t>
      </w:r>
      <w:r w:rsidRPr="008D5A67">
        <w:rPr>
          <w:rFonts w:ascii="Century Gothic" w:hAnsi="Century Gothic"/>
          <w:b w:val="0"/>
          <w:sz w:val="20"/>
          <w:szCs w:val="20"/>
        </w:rPr>
        <w:t xml:space="preserve">Tricia Tillman (Multnomah), </w:t>
      </w:r>
      <w:r w:rsidR="00114072">
        <w:rPr>
          <w:rFonts w:ascii="Century Gothic" w:hAnsi="Century Gothic"/>
          <w:b w:val="0"/>
          <w:sz w:val="20"/>
          <w:szCs w:val="20"/>
        </w:rPr>
        <w:t xml:space="preserve">Katrina </w:t>
      </w:r>
      <w:proofErr w:type="spellStart"/>
      <w:r w:rsidR="00114072">
        <w:rPr>
          <w:rFonts w:ascii="Century Gothic" w:hAnsi="Century Gothic"/>
          <w:b w:val="0"/>
          <w:sz w:val="20"/>
          <w:szCs w:val="20"/>
        </w:rPr>
        <w:t>Rothenbeger</w:t>
      </w:r>
      <w:proofErr w:type="spellEnd"/>
      <w:r w:rsidR="00114072">
        <w:rPr>
          <w:rFonts w:ascii="Century Gothic" w:hAnsi="Century Gothic"/>
          <w:b w:val="0"/>
          <w:sz w:val="20"/>
          <w:szCs w:val="20"/>
        </w:rPr>
        <w:t xml:space="preserve"> (Polk), Jim </w:t>
      </w:r>
      <w:proofErr w:type="spellStart"/>
      <w:r w:rsidR="00114072">
        <w:rPr>
          <w:rFonts w:ascii="Century Gothic" w:hAnsi="Century Gothic"/>
          <w:b w:val="0"/>
          <w:sz w:val="20"/>
          <w:szCs w:val="20"/>
        </w:rPr>
        <w:t>Setzer</w:t>
      </w:r>
      <w:proofErr w:type="spellEnd"/>
      <w:r w:rsidR="00114072">
        <w:rPr>
          <w:rFonts w:ascii="Century Gothic" w:hAnsi="Century Gothic"/>
          <w:b w:val="0"/>
          <w:sz w:val="20"/>
          <w:szCs w:val="20"/>
        </w:rPr>
        <w:t xml:space="preserve"> (Umatilla), Carrie </w:t>
      </w:r>
      <w:proofErr w:type="spellStart"/>
      <w:r w:rsidR="00114072">
        <w:rPr>
          <w:rFonts w:ascii="Century Gothic" w:hAnsi="Century Gothic"/>
          <w:b w:val="0"/>
          <w:sz w:val="20"/>
          <w:szCs w:val="20"/>
        </w:rPr>
        <w:t>Brogoitti</w:t>
      </w:r>
      <w:proofErr w:type="spellEnd"/>
      <w:r w:rsidR="00114072">
        <w:rPr>
          <w:rFonts w:ascii="Century Gothic" w:hAnsi="Century Gothic"/>
          <w:b w:val="0"/>
          <w:sz w:val="20"/>
          <w:szCs w:val="20"/>
        </w:rPr>
        <w:t xml:space="preserve"> (Union), </w:t>
      </w:r>
      <w:r w:rsidRPr="008D5A67">
        <w:rPr>
          <w:rFonts w:ascii="Century Gothic" w:hAnsi="Century Gothic"/>
          <w:b w:val="0"/>
          <w:sz w:val="20"/>
          <w:szCs w:val="20"/>
        </w:rPr>
        <w:t xml:space="preserve">Tricia </w:t>
      </w:r>
      <w:proofErr w:type="spellStart"/>
      <w:r w:rsidRPr="008D5A67">
        <w:rPr>
          <w:rFonts w:ascii="Century Gothic" w:hAnsi="Century Gothic"/>
          <w:b w:val="0"/>
          <w:sz w:val="20"/>
          <w:szCs w:val="20"/>
        </w:rPr>
        <w:t>Mortell</w:t>
      </w:r>
      <w:proofErr w:type="spellEnd"/>
      <w:r w:rsidRPr="008D5A67">
        <w:rPr>
          <w:rFonts w:ascii="Century Gothic" w:hAnsi="Century Gothic"/>
          <w:b w:val="0"/>
          <w:sz w:val="20"/>
          <w:szCs w:val="20"/>
        </w:rPr>
        <w:t xml:space="preserve"> (Washington), Karen Woods (Wheeler), Frank Brown (CLEHS), Pat </w:t>
      </w:r>
      <w:proofErr w:type="spellStart"/>
      <w:r w:rsidRPr="008D5A67">
        <w:rPr>
          <w:rFonts w:ascii="Century Gothic" w:hAnsi="Century Gothic"/>
          <w:b w:val="0"/>
          <w:sz w:val="20"/>
          <w:szCs w:val="20"/>
        </w:rPr>
        <w:t>Ludetke</w:t>
      </w:r>
      <w:proofErr w:type="spellEnd"/>
      <w:r w:rsidRPr="008D5A67">
        <w:rPr>
          <w:rFonts w:ascii="Century Gothic" w:hAnsi="Century Gothic"/>
          <w:b w:val="0"/>
          <w:sz w:val="20"/>
          <w:szCs w:val="20"/>
        </w:rPr>
        <w:t xml:space="preserve"> (Health Officers)</w:t>
      </w:r>
    </w:p>
    <w:p w14:paraId="296A1581" w14:textId="77777777" w:rsidR="00F31D80" w:rsidRPr="008D5A67" w:rsidRDefault="00F31D80" w:rsidP="00F31D80">
      <w:pPr>
        <w:pStyle w:val="BodyText2"/>
        <w:jc w:val="left"/>
        <w:rPr>
          <w:rFonts w:ascii="Century Gothic" w:hAnsi="Century Gothic"/>
          <w:sz w:val="20"/>
          <w:szCs w:val="20"/>
        </w:rPr>
      </w:pPr>
    </w:p>
    <w:p w14:paraId="3B5E763F" w14:textId="19F7769B"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Public Health Division:</w:t>
      </w:r>
      <w:r w:rsidRPr="008D5A67">
        <w:rPr>
          <w:rFonts w:ascii="Century Gothic" w:hAnsi="Century Gothic"/>
          <w:b w:val="0"/>
          <w:sz w:val="20"/>
          <w:szCs w:val="20"/>
        </w:rPr>
        <w:t xml:space="preserve"> Cara </w:t>
      </w:r>
      <w:proofErr w:type="spellStart"/>
      <w:r w:rsidRPr="008D5A67">
        <w:rPr>
          <w:rFonts w:ascii="Century Gothic" w:hAnsi="Century Gothic"/>
          <w:b w:val="0"/>
          <w:sz w:val="20"/>
          <w:szCs w:val="20"/>
        </w:rPr>
        <w:t>Biddlecom</w:t>
      </w:r>
      <w:proofErr w:type="spellEnd"/>
      <w:r w:rsidRPr="008D5A67">
        <w:rPr>
          <w:rFonts w:ascii="Century Gothic" w:hAnsi="Century Gothic"/>
          <w:b w:val="0"/>
          <w:sz w:val="20"/>
          <w:szCs w:val="20"/>
        </w:rPr>
        <w:t xml:space="preserve">, </w:t>
      </w:r>
      <w:proofErr w:type="spellStart"/>
      <w:r w:rsidR="00114072">
        <w:rPr>
          <w:rFonts w:ascii="Century Gothic" w:hAnsi="Century Gothic"/>
          <w:b w:val="0"/>
          <w:sz w:val="20"/>
          <w:szCs w:val="20"/>
        </w:rPr>
        <w:t>Jere</w:t>
      </w:r>
      <w:proofErr w:type="spellEnd"/>
      <w:r w:rsidR="00114072">
        <w:rPr>
          <w:rFonts w:ascii="Century Gothic" w:hAnsi="Century Gothic"/>
          <w:b w:val="0"/>
          <w:sz w:val="20"/>
          <w:szCs w:val="20"/>
        </w:rPr>
        <w:t xml:space="preserve"> High, </w:t>
      </w:r>
      <w:proofErr w:type="gramStart"/>
      <w:r w:rsidR="00114072">
        <w:rPr>
          <w:rFonts w:ascii="Century Gothic" w:hAnsi="Century Gothic"/>
          <w:b w:val="0"/>
          <w:sz w:val="20"/>
          <w:szCs w:val="20"/>
        </w:rPr>
        <w:t>David</w:t>
      </w:r>
      <w:proofErr w:type="gramEnd"/>
      <w:r w:rsidR="00114072">
        <w:rPr>
          <w:rFonts w:ascii="Century Gothic" w:hAnsi="Century Gothic"/>
          <w:b w:val="0"/>
          <w:sz w:val="20"/>
          <w:szCs w:val="20"/>
        </w:rPr>
        <w:t xml:space="preserve"> </w:t>
      </w:r>
      <w:proofErr w:type="spellStart"/>
      <w:r w:rsidR="00114072">
        <w:rPr>
          <w:rFonts w:ascii="Century Gothic" w:hAnsi="Century Gothic"/>
          <w:b w:val="0"/>
          <w:sz w:val="20"/>
          <w:szCs w:val="20"/>
        </w:rPr>
        <w:t>Emme</w:t>
      </w:r>
      <w:proofErr w:type="spellEnd"/>
    </w:p>
    <w:p w14:paraId="25F65433" w14:textId="3CA17AF9" w:rsidR="00F31D80" w:rsidRPr="008D5A67" w:rsidRDefault="00F31D80" w:rsidP="00F31D80">
      <w:pPr>
        <w:pStyle w:val="BodyText2"/>
        <w:jc w:val="left"/>
        <w:rPr>
          <w:rFonts w:ascii="Century Gothic" w:hAnsi="Century Gothic"/>
          <w:b w:val="0"/>
          <w:sz w:val="20"/>
          <w:szCs w:val="20"/>
        </w:rPr>
      </w:pPr>
      <w:r w:rsidRPr="008D5A67">
        <w:rPr>
          <w:rFonts w:ascii="Century Gothic" w:hAnsi="Century Gothic"/>
          <w:sz w:val="20"/>
          <w:szCs w:val="20"/>
        </w:rPr>
        <w:t>AOC:</w:t>
      </w:r>
      <w:r w:rsidRPr="008D5A67">
        <w:rPr>
          <w:rFonts w:ascii="Century Gothic" w:hAnsi="Century Gothic"/>
          <w:b w:val="0"/>
          <w:sz w:val="20"/>
          <w:szCs w:val="20"/>
        </w:rPr>
        <w:t xml:space="preserve"> Stacy </w:t>
      </w:r>
      <w:proofErr w:type="spellStart"/>
      <w:r w:rsidRPr="008D5A67">
        <w:rPr>
          <w:rFonts w:ascii="Century Gothic" w:hAnsi="Century Gothic"/>
          <w:b w:val="0"/>
          <w:sz w:val="20"/>
          <w:szCs w:val="20"/>
        </w:rPr>
        <w:t>Michaelson</w:t>
      </w:r>
      <w:proofErr w:type="spellEnd"/>
    </w:p>
    <w:p w14:paraId="3EBD7677" w14:textId="24A5FE0C" w:rsidR="00F31D80" w:rsidRPr="003378FC" w:rsidRDefault="00F31D80" w:rsidP="003378FC">
      <w:pPr>
        <w:pStyle w:val="BodyText2"/>
        <w:jc w:val="left"/>
        <w:rPr>
          <w:rFonts w:ascii="Century Gothic" w:hAnsi="Century Gothic"/>
          <w:b w:val="0"/>
          <w:sz w:val="20"/>
          <w:szCs w:val="20"/>
        </w:rPr>
      </w:pPr>
      <w:r w:rsidRPr="008D5A67">
        <w:rPr>
          <w:rFonts w:ascii="Century Gothic" w:hAnsi="Century Gothic"/>
          <w:sz w:val="20"/>
          <w:szCs w:val="20"/>
        </w:rPr>
        <w:t>CLHO:</w:t>
      </w:r>
      <w:r w:rsidRPr="008D5A67">
        <w:rPr>
          <w:rFonts w:ascii="Century Gothic" w:hAnsi="Century Gothic"/>
          <w:b w:val="0"/>
          <w:sz w:val="20"/>
          <w:szCs w:val="20"/>
        </w:rPr>
        <w:t xml:space="preserve"> </w:t>
      </w:r>
      <w:r>
        <w:rPr>
          <w:rFonts w:ascii="Century Gothic" w:hAnsi="Century Gothic"/>
          <w:b w:val="0"/>
          <w:sz w:val="20"/>
          <w:szCs w:val="20"/>
        </w:rPr>
        <w:t>Morgan Cowling, Kathleen Johnson</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953"/>
        <w:gridCol w:w="1206"/>
        <w:gridCol w:w="7627"/>
      </w:tblGrid>
      <w:tr w:rsidR="00F31D80" w:rsidRPr="003378FC" w14:paraId="572337CA" w14:textId="77777777" w:rsidTr="00F31D80">
        <w:trPr>
          <w:trHeight w:val="323"/>
        </w:trPr>
        <w:tc>
          <w:tcPr>
            <w:tcW w:w="1953" w:type="dxa"/>
          </w:tcPr>
          <w:p w14:paraId="0B6ABFB0" w14:textId="77777777" w:rsidR="00F31D80" w:rsidRPr="003378FC" w:rsidRDefault="00F31D80" w:rsidP="00F31D80">
            <w:pPr>
              <w:jc w:val="center"/>
              <w:rPr>
                <w:b/>
                <w:sz w:val="22"/>
                <w:szCs w:val="22"/>
              </w:rPr>
            </w:pPr>
            <w:r w:rsidRPr="003378FC">
              <w:rPr>
                <w:b/>
                <w:sz w:val="22"/>
                <w:szCs w:val="22"/>
              </w:rPr>
              <w:t>Item</w:t>
            </w:r>
          </w:p>
        </w:tc>
        <w:tc>
          <w:tcPr>
            <w:tcW w:w="1206" w:type="dxa"/>
          </w:tcPr>
          <w:p w14:paraId="19487C1C" w14:textId="77777777" w:rsidR="00F31D80" w:rsidRPr="003378FC" w:rsidRDefault="00F31D80" w:rsidP="00F31D80">
            <w:pPr>
              <w:jc w:val="center"/>
              <w:rPr>
                <w:b/>
                <w:sz w:val="22"/>
                <w:szCs w:val="22"/>
              </w:rPr>
            </w:pPr>
            <w:r w:rsidRPr="003378FC">
              <w:rPr>
                <w:b/>
                <w:sz w:val="22"/>
                <w:szCs w:val="22"/>
              </w:rPr>
              <w:t>How</w:t>
            </w:r>
          </w:p>
        </w:tc>
        <w:tc>
          <w:tcPr>
            <w:tcW w:w="7627" w:type="dxa"/>
          </w:tcPr>
          <w:p w14:paraId="0CCE085B" w14:textId="77777777" w:rsidR="00F31D80" w:rsidRPr="003378FC" w:rsidRDefault="00F31D80" w:rsidP="00F31D80">
            <w:pPr>
              <w:jc w:val="center"/>
              <w:rPr>
                <w:b/>
                <w:sz w:val="22"/>
                <w:szCs w:val="22"/>
              </w:rPr>
            </w:pPr>
            <w:r w:rsidRPr="003378FC">
              <w:rPr>
                <w:b/>
                <w:sz w:val="22"/>
                <w:szCs w:val="22"/>
              </w:rPr>
              <w:t>Notes</w:t>
            </w:r>
          </w:p>
        </w:tc>
      </w:tr>
      <w:tr w:rsidR="00F31D80" w:rsidRPr="003A18FD" w14:paraId="0B5AA436" w14:textId="77777777" w:rsidTr="00F31D80">
        <w:trPr>
          <w:trHeight w:val="311"/>
        </w:trPr>
        <w:tc>
          <w:tcPr>
            <w:tcW w:w="1953" w:type="dxa"/>
          </w:tcPr>
          <w:p w14:paraId="7D202B14" w14:textId="77777777" w:rsidR="00F31D80" w:rsidRPr="003A18FD" w:rsidRDefault="00F31D80" w:rsidP="00F31D80">
            <w:pPr>
              <w:rPr>
                <w:sz w:val="22"/>
                <w:szCs w:val="22"/>
              </w:rPr>
            </w:pPr>
            <w:r w:rsidRPr="003A18FD">
              <w:rPr>
                <w:sz w:val="22"/>
                <w:szCs w:val="22"/>
              </w:rPr>
              <w:t>Convene &amp; Introduce</w:t>
            </w:r>
          </w:p>
        </w:tc>
        <w:tc>
          <w:tcPr>
            <w:tcW w:w="1206" w:type="dxa"/>
          </w:tcPr>
          <w:p w14:paraId="56219148" w14:textId="77777777" w:rsidR="00F31D80" w:rsidRPr="003A18FD" w:rsidRDefault="00F31D80" w:rsidP="00F31D80">
            <w:pPr>
              <w:rPr>
                <w:sz w:val="22"/>
                <w:szCs w:val="22"/>
              </w:rPr>
            </w:pPr>
          </w:p>
        </w:tc>
        <w:tc>
          <w:tcPr>
            <w:tcW w:w="7627" w:type="dxa"/>
          </w:tcPr>
          <w:p w14:paraId="60CF4A1A" w14:textId="77777777" w:rsidR="00F31D80" w:rsidRPr="008D5A67" w:rsidRDefault="00F31D80" w:rsidP="00F31D80">
            <w:pPr>
              <w:rPr>
                <w:sz w:val="20"/>
                <w:szCs w:val="20"/>
              </w:rPr>
            </w:pPr>
          </w:p>
        </w:tc>
      </w:tr>
      <w:tr w:rsidR="00F31D80" w:rsidRPr="003A18FD" w14:paraId="045729B1" w14:textId="77777777" w:rsidTr="00F31D80">
        <w:trPr>
          <w:trHeight w:val="311"/>
        </w:trPr>
        <w:tc>
          <w:tcPr>
            <w:tcW w:w="1953" w:type="dxa"/>
          </w:tcPr>
          <w:p w14:paraId="2F5A5A26" w14:textId="77777777" w:rsidR="00F31D80" w:rsidRPr="003A18FD" w:rsidRDefault="00F31D80" w:rsidP="00F31D80">
            <w:pPr>
              <w:ind w:left="-360" w:firstLine="360"/>
              <w:rPr>
                <w:sz w:val="22"/>
                <w:szCs w:val="22"/>
              </w:rPr>
            </w:pPr>
            <w:r w:rsidRPr="003A18FD">
              <w:rPr>
                <w:sz w:val="22"/>
                <w:szCs w:val="22"/>
              </w:rPr>
              <w:t>Agenda</w:t>
            </w:r>
          </w:p>
        </w:tc>
        <w:tc>
          <w:tcPr>
            <w:tcW w:w="1206" w:type="dxa"/>
          </w:tcPr>
          <w:p w14:paraId="384135ED" w14:textId="77777777" w:rsidR="00F31D80" w:rsidRPr="003A18FD" w:rsidRDefault="00F31D80" w:rsidP="00F31D80">
            <w:pPr>
              <w:rPr>
                <w:sz w:val="22"/>
                <w:szCs w:val="22"/>
              </w:rPr>
            </w:pPr>
            <w:r w:rsidRPr="003A18FD">
              <w:rPr>
                <w:sz w:val="22"/>
                <w:szCs w:val="22"/>
              </w:rPr>
              <w:t>Review</w:t>
            </w:r>
          </w:p>
        </w:tc>
        <w:tc>
          <w:tcPr>
            <w:tcW w:w="7627" w:type="dxa"/>
          </w:tcPr>
          <w:p w14:paraId="38BEA1EF" w14:textId="458DCB1C" w:rsidR="00F31D80" w:rsidRPr="008D5A67" w:rsidRDefault="00F31D80" w:rsidP="00F31D80">
            <w:pPr>
              <w:rPr>
                <w:sz w:val="20"/>
                <w:szCs w:val="20"/>
              </w:rPr>
            </w:pPr>
          </w:p>
        </w:tc>
      </w:tr>
      <w:tr w:rsidR="00F31D80" w:rsidRPr="003A18FD" w14:paraId="77124C04" w14:textId="77777777" w:rsidTr="00F31D80">
        <w:trPr>
          <w:trHeight w:val="622"/>
        </w:trPr>
        <w:tc>
          <w:tcPr>
            <w:tcW w:w="1953" w:type="dxa"/>
          </w:tcPr>
          <w:p w14:paraId="1EE712F1" w14:textId="77777777" w:rsidR="00F31D80" w:rsidRPr="003A18FD" w:rsidRDefault="00F31D80" w:rsidP="00F31D80">
            <w:pPr>
              <w:rPr>
                <w:sz w:val="22"/>
                <w:szCs w:val="22"/>
              </w:rPr>
            </w:pPr>
            <w:r w:rsidRPr="003A18FD">
              <w:rPr>
                <w:sz w:val="22"/>
                <w:szCs w:val="22"/>
              </w:rPr>
              <w:t>Appointments</w:t>
            </w:r>
          </w:p>
          <w:p w14:paraId="21CE5E67" w14:textId="77777777" w:rsidR="00F31D80" w:rsidRPr="003A18FD" w:rsidRDefault="00F31D80" w:rsidP="00F31D80">
            <w:pPr>
              <w:rPr>
                <w:sz w:val="22"/>
                <w:szCs w:val="22"/>
              </w:rPr>
            </w:pPr>
          </w:p>
        </w:tc>
        <w:tc>
          <w:tcPr>
            <w:tcW w:w="1206" w:type="dxa"/>
          </w:tcPr>
          <w:p w14:paraId="05084766" w14:textId="77777777" w:rsidR="00F31D80" w:rsidRPr="003A18FD" w:rsidRDefault="00F31D80" w:rsidP="00F31D80">
            <w:pPr>
              <w:rPr>
                <w:sz w:val="22"/>
                <w:szCs w:val="22"/>
              </w:rPr>
            </w:pPr>
            <w:r w:rsidRPr="003A18FD">
              <w:rPr>
                <w:sz w:val="22"/>
                <w:szCs w:val="22"/>
              </w:rPr>
              <w:t>Appoint</w:t>
            </w:r>
          </w:p>
        </w:tc>
        <w:tc>
          <w:tcPr>
            <w:tcW w:w="7627" w:type="dxa"/>
          </w:tcPr>
          <w:p w14:paraId="63F17D8F" w14:textId="6151A39C" w:rsidR="00114072" w:rsidRPr="00114072" w:rsidRDefault="00114072" w:rsidP="00114072">
            <w:pPr>
              <w:rPr>
                <w:sz w:val="20"/>
              </w:rPr>
            </w:pPr>
            <w:r w:rsidRPr="00114072">
              <w:rPr>
                <w:sz w:val="20"/>
              </w:rPr>
              <w:t xml:space="preserve">Jim </w:t>
            </w:r>
            <w:proofErr w:type="spellStart"/>
            <w:r w:rsidRPr="00114072">
              <w:rPr>
                <w:sz w:val="20"/>
              </w:rPr>
              <w:t>Setzer</w:t>
            </w:r>
            <w:proofErr w:type="spellEnd"/>
            <w:r w:rsidRPr="00114072">
              <w:rPr>
                <w:sz w:val="20"/>
              </w:rPr>
              <w:t xml:space="preserve"> (Union)- Healthy Communities</w:t>
            </w:r>
          </w:p>
          <w:p w14:paraId="426AB775" w14:textId="13FE8957" w:rsidR="00114072" w:rsidRPr="00114072" w:rsidRDefault="00114072" w:rsidP="00114072">
            <w:pPr>
              <w:rPr>
                <w:sz w:val="20"/>
              </w:rPr>
            </w:pPr>
            <w:r w:rsidRPr="00114072">
              <w:rPr>
                <w:sz w:val="20"/>
              </w:rPr>
              <w:t>Emma Reynolds (Crook)- Healthy Families</w:t>
            </w:r>
          </w:p>
          <w:p w14:paraId="130CDB8C" w14:textId="77777777" w:rsidR="00114072" w:rsidRPr="00114072" w:rsidRDefault="00114072" w:rsidP="00114072">
            <w:pPr>
              <w:rPr>
                <w:sz w:val="20"/>
              </w:rPr>
            </w:pPr>
            <w:r w:rsidRPr="00114072">
              <w:rPr>
                <w:sz w:val="20"/>
              </w:rPr>
              <w:t>Emily Wagner- Preparedness</w:t>
            </w:r>
          </w:p>
          <w:p w14:paraId="6F4F4DBE" w14:textId="26E79723" w:rsidR="00114072" w:rsidRPr="00114072" w:rsidRDefault="00114072" w:rsidP="00114072">
            <w:pPr>
              <w:rPr>
                <w:sz w:val="20"/>
              </w:rPr>
            </w:pPr>
            <w:proofErr w:type="spellStart"/>
            <w:r w:rsidRPr="00114072">
              <w:rPr>
                <w:sz w:val="20"/>
              </w:rPr>
              <w:t>Kellen</w:t>
            </w:r>
            <w:proofErr w:type="spellEnd"/>
            <w:r w:rsidRPr="00114072">
              <w:rPr>
                <w:sz w:val="20"/>
              </w:rPr>
              <w:t xml:space="preserve"> McKinney (Douglas)- Preparedness</w:t>
            </w:r>
          </w:p>
          <w:p w14:paraId="258193DD" w14:textId="634EDFED" w:rsidR="00F31D80" w:rsidRPr="008D5A67" w:rsidRDefault="00F31D80" w:rsidP="00F31D80">
            <w:pPr>
              <w:rPr>
                <w:sz w:val="20"/>
                <w:szCs w:val="20"/>
              </w:rPr>
            </w:pPr>
          </w:p>
        </w:tc>
      </w:tr>
      <w:tr w:rsidR="00F31D80" w:rsidRPr="003A18FD" w14:paraId="02A9BAA0" w14:textId="77777777" w:rsidTr="00F31D80">
        <w:trPr>
          <w:trHeight w:val="311"/>
        </w:trPr>
        <w:tc>
          <w:tcPr>
            <w:tcW w:w="1953" w:type="dxa"/>
          </w:tcPr>
          <w:p w14:paraId="13FB2147" w14:textId="77777777" w:rsidR="00F31D80" w:rsidRPr="003A18FD" w:rsidRDefault="00F31D80" w:rsidP="00F31D80">
            <w:pPr>
              <w:rPr>
                <w:sz w:val="22"/>
                <w:szCs w:val="22"/>
              </w:rPr>
            </w:pPr>
            <w:r w:rsidRPr="003A18FD">
              <w:rPr>
                <w:sz w:val="22"/>
                <w:szCs w:val="22"/>
              </w:rPr>
              <w:t>Minutes</w:t>
            </w:r>
          </w:p>
        </w:tc>
        <w:tc>
          <w:tcPr>
            <w:tcW w:w="1206" w:type="dxa"/>
          </w:tcPr>
          <w:p w14:paraId="243862F5" w14:textId="77777777" w:rsidR="00F31D80" w:rsidRPr="003A18FD" w:rsidRDefault="00F31D80" w:rsidP="00F31D80">
            <w:pPr>
              <w:rPr>
                <w:b/>
                <w:color w:val="FF0000"/>
                <w:sz w:val="22"/>
                <w:szCs w:val="22"/>
              </w:rPr>
            </w:pPr>
            <w:r w:rsidRPr="003A18FD">
              <w:rPr>
                <w:b/>
                <w:color w:val="FF0000"/>
                <w:sz w:val="22"/>
                <w:szCs w:val="22"/>
              </w:rPr>
              <w:t>APPROVE</w:t>
            </w:r>
          </w:p>
        </w:tc>
        <w:tc>
          <w:tcPr>
            <w:tcW w:w="7627" w:type="dxa"/>
          </w:tcPr>
          <w:p w14:paraId="22391364" w14:textId="7CCFB7B2" w:rsidR="00F31D80" w:rsidRPr="008D5A67" w:rsidRDefault="00114072" w:rsidP="00114072">
            <w:pPr>
              <w:tabs>
                <w:tab w:val="left" w:pos="853"/>
              </w:tabs>
              <w:rPr>
                <w:b/>
                <w:i/>
                <w:sz w:val="20"/>
                <w:szCs w:val="20"/>
              </w:rPr>
            </w:pPr>
            <w:r>
              <w:rPr>
                <w:b/>
                <w:i/>
                <w:sz w:val="20"/>
                <w:szCs w:val="20"/>
              </w:rPr>
              <w:t xml:space="preserve">Tricia </w:t>
            </w:r>
            <w:proofErr w:type="spellStart"/>
            <w:r>
              <w:rPr>
                <w:b/>
                <w:i/>
                <w:sz w:val="20"/>
                <w:szCs w:val="20"/>
              </w:rPr>
              <w:t>Mortell</w:t>
            </w:r>
            <w:proofErr w:type="spellEnd"/>
            <w:r w:rsidR="00F31D80" w:rsidRPr="008D5A67">
              <w:rPr>
                <w:b/>
                <w:i/>
                <w:sz w:val="20"/>
                <w:szCs w:val="20"/>
              </w:rPr>
              <w:t xml:space="preserve"> moves to approve the </w:t>
            </w:r>
            <w:r>
              <w:rPr>
                <w:b/>
                <w:i/>
                <w:sz w:val="20"/>
                <w:szCs w:val="20"/>
              </w:rPr>
              <w:t xml:space="preserve">February </w:t>
            </w:r>
            <w:r w:rsidR="00F31D80" w:rsidRPr="008D5A67">
              <w:rPr>
                <w:b/>
                <w:i/>
                <w:sz w:val="20"/>
                <w:szCs w:val="20"/>
              </w:rPr>
              <w:t xml:space="preserve">Minutes, </w:t>
            </w:r>
            <w:r>
              <w:rPr>
                <w:b/>
                <w:i/>
                <w:sz w:val="20"/>
                <w:szCs w:val="20"/>
              </w:rPr>
              <w:t xml:space="preserve">Jim </w:t>
            </w:r>
            <w:proofErr w:type="spellStart"/>
            <w:r>
              <w:rPr>
                <w:b/>
                <w:i/>
                <w:sz w:val="20"/>
                <w:szCs w:val="20"/>
              </w:rPr>
              <w:t>Setzer</w:t>
            </w:r>
            <w:proofErr w:type="spellEnd"/>
            <w:r w:rsidR="00F31D80" w:rsidRPr="008D5A67">
              <w:rPr>
                <w:b/>
                <w:i/>
                <w:sz w:val="20"/>
                <w:szCs w:val="20"/>
              </w:rPr>
              <w:t xml:space="preserve"> seconds the motion. All voted in favor- motion passed.</w:t>
            </w:r>
          </w:p>
        </w:tc>
      </w:tr>
      <w:tr w:rsidR="00F31D80" w:rsidRPr="003A18FD" w14:paraId="1A81C36E" w14:textId="77777777" w:rsidTr="00F31D80">
        <w:trPr>
          <w:trHeight w:val="311"/>
        </w:trPr>
        <w:tc>
          <w:tcPr>
            <w:tcW w:w="1953" w:type="dxa"/>
          </w:tcPr>
          <w:p w14:paraId="446930B1" w14:textId="77777777" w:rsidR="00F31D80" w:rsidRPr="003A18FD" w:rsidRDefault="00F31D80" w:rsidP="00F31D80">
            <w:pPr>
              <w:rPr>
                <w:sz w:val="22"/>
                <w:szCs w:val="22"/>
              </w:rPr>
            </w:pPr>
            <w:r>
              <w:rPr>
                <w:sz w:val="22"/>
                <w:szCs w:val="22"/>
              </w:rPr>
              <w:t>Crisis Care Guidance</w:t>
            </w:r>
          </w:p>
        </w:tc>
        <w:tc>
          <w:tcPr>
            <w:tcW w:w="1206" w:type="dxa"/>
          </w:tcPr>
          <w:p w14:paraId="127DC25C" w14:textId="77777777" w:rsidR="00F31D80" w:rsidRPr="002275FA" w:rsidRDefault="00F31D80" w:rsidP="00F31D80">
            <w:pPr>
              <w:rPr>
                <w:sz w:val="22"/>
                <w:szCs w:val="22"/>
              </w:rPr>
            </w:pPr>
            <w:r w:rsidRPr="002275FA">
              <w:rPr>
                <w:sz w:val="22"/>
                <w:szCs w:val="22"/>
              </w:rPr>
              <w:t>Update</w:t>
            </w:r>
          </w:p>
        </w:tc>
        <w:tc>
          <w:tcPr>
            <w:tcW w:w="7627" w:type="dxa"/>
          </w:tcPr>
          <w:p w14:paraId="0B78295C" w14:textId="400AB1BC" w:rsidR="00114072" w:rsidRDefault="00114072" w:rsidP="00114072">
            <w:pPr>
              <w:rPr>
                <w:sz w:val="20"/>
              </w:rPr>
            </w:pPr>
            <w:r w:rsidRPr="00114072">
              <w:rPr>
                <w:sz w:val="20"/>
              </w:rPr>
              <w:t>Local HD consultant positions, recruitment close</w:t>
            </w:r>
            <w:r>
              <w:rPr>
                <w:sz w:val="20"/>
              </w:rPr>
              <w:t>d and interviews for two vacancies</w:t>
            </w:r>
            <w:r w:rsidRPr="00114072">
              <w:rPr>
                <w:sz w:val="20"/>
              </w:rPr>
              <w:t xml:space="preserve"> begin</w:t>
            </w:r>
            <w:r>
              <w:rPr>
                <w:sz w:val="20"/>
              </w:rPr>
              <w:t>s</w:t>
            </w:r>
            <w:r w:rsidRPr="00114072">
              <w:rPr>
                <w:sz w:val="20"/>
              </w:rPr>
              <w:t xml:space="preserve"> on Monday (3/20)</w:t>
            </w:r>
            <w:r>
              <w:rPr>
                <w:sz w:val="20"/>
              </w:rPr>
              <w:t>.</w:t>
            </w:r>
          </w:p>
          <w:p w14:paraId="75515A07" w14:textId="77777777" w:rsidR="00114072" w:rsidRPr="00114072" w:rsidRDefault="00114072" w:rsidP="00114072">
            <w:pPr>
              <w:rPr>
                <w:sz w:val="20"/>
              </w:rPr>
            </w:pPr>
          </w:p>
          <w:p w14:paraId="1BD76366" w14:textId="1C667D01" w:rsidR="00114072" w:rsidRDefault="00114072" w:rsidP="00114072">
            <w:pPr>
              <w:rPr>
                <w:sz w:val="20"/>
              </w:rPr>
            </w:pPr>
            <w:r>
              <w:rPr>
                <w:sz w:val="20"/>
              </w:rPr>
              <w:t xml:space="preserve">On </w:t>
            </w:r>
            <w:r w:rsidRPr="00114072">
              <w:rPr>
                <w:sz w:val="20"/>
              </w:rPr>
              <w:t>March 1</w:t>
            </w:r>
            <w:r w:rsidRPr="00114072">
              <w:rPr>
                <w:sz w:val="20"/>
                <w:vertAlign w:val="superscript"/>
              </w:rPr>
              <w:t>st</w:t>
            </w:r>
            <w:r w:rsidRPr="00114072">
              <w:rPr>
                <w:sz w:val="20"/>
              </w:rPr>
              <w:t xml:space="preserve"> Local Plan guidance went out</w:t>
            </w:r>
            <w:r>
              <w:rPr>
                <w:sz w:val="20"/>
              </w:rPr>
              <w:t xml:space="preserve"> the plans are</w:t>
            </w:r>
            <w:r w:rsidRPr="00114072">
              <w:rPr>
                <w:sz w:val="20"/>
              </w:rPr>
              <w:t xml:space="preserve"> due May 1</w:t>
            </w:r>
            <w:r w:rsidRPr="00114072">
              <w:rPr>
                <w:sz w:val="20"/>
                <w:vertAlign w:val="superscript"/>
              </w:rPr>
              <w:t>st</w:t>
            </w:r>
            <w:r w:rsidRPr="00114072">
              <w:rPr>
                <w:sz w:val="20"/>
              </w:rPr>
              <w:t xml:space="preserve"> (rev/expenditures will not be due with plan, working through healthy structure to develop process and timelines)</w:t>
            </w:r>
            <w:r w:rsidR="00D61236">
              <w:rPr>
                <w:sz w:val="20"/>
              </w:rPr>
              <w:t>.</w:t>
            </w:r>
          </w:p>
          <w:p w14:paraId="4CA4EF50" w14:textId="77777777" w:rsidR="00D61236" w:rsidRPr="00114072" w:rsidRDefault="00D61236" w:rsidP="00114072">
            <w:pPr>
              <w:rPr>
                <w:sz w:val="20"/>
              </w:rPr>
            </w:pPr>
          </w:p>
          <w:p w14:paraId="310D03A4" w14:textId="45930B99" w:rsidR="00114072" w:rsidRDefault="00D61236" w:rsidP="00114072">
            <w:pPr>
              <w:rPr>
                <w:sz w:val="20"/>
              </w:rPr>
            </w:pPr>
            <w:r>
              <w:rPr>
                <w:sz w:val="20"/>
              </w:rPr>
              <w:t>State library access- non-</w:t>
            </w:r>
            <w:r w:rsidR="00114072" w:rsidRPr="00114072">
              <w:rPr>
                <w:sz w:val="20"/>
              </w:rPr>
              <w:t xml:space="preserve">state staff cannot access to library </w:t>
            </w:r>
            <w:r>
              <w:rPr>
                <w:sz w:val="20"/>
              </w:rPr>
              <w:t xml:space="preserve">because of </w:t>
            </w:r>
            <w:r w:rsidR="00114072" w:rsidRPr="00114072">
              <w:rPr>
                <w:sz w:val="20"/>
              </w:rPr>
              <w:t>rules/regulations</w:t>
            </w:r>
            <w:r>
              <w:rPr>
                <w:sz w:val="20"/>
              </w:rPr>
              <w:t>.</w:t>
            </w:r>
            <w:r w:rsidR="00114072" w:rsidRPr="00114072">
              <w:rPr>
                <w:sz w:val="20"/>
              </w:rPr>
              <w:t xml:space="preserve"> It would be good to follow-up with OSU, PSU/OHSU (Deans </w:t>
            </w:r>
            <w:proofErr w:type="spellStart"/>
            <w:r w:rsidR="00114072" w:rsidRPr="00114072">
              <w:rPr>
                <w:sz w:val="20"/>
              </w:rPr>
              <w:t>Bangsberg</w:t>
            </w:r>
            <w:proofErr w:type="spellEnd"/>
            <w:r w:rsidR="00114072" w:rsidRPr="00114072">
              <w:rPr>
                <w:sz w:val="20"/>
              </w:rPr>
              <w:t xml:space="preserve"> looked into and unable to do</w:t>
            </w:r>
            <w:r>
              <w:rPr>
                <w:sz w:val="20"/>
              </w:rPr>
              <w:t xml:space="preserve">) library access for LHDs? Multnomah </w:t>
            </w:r>
            <w:r w:rsidR="00114072" w:rsidRPr="00114072">
              <w:rPr>
                <w:sz w:val="20"/>
              </w:rPr>
              <w:t>Co</w:t>
            </w:r>
            <w:r>
              <w:rPr>
                <w:sz w:val="20"/>
              </w:rPr>
              <w:t>unty partnered</w:t>
            </w:r>
            <w:r w:rsidR="00114072" w:rsidRPr="00114072">
              <w:rPr>
                <w:sz w:val="20"/>
              </w:rPr>
              <w:t xml:space="preserve"> with</w:t>
            </w:r>
            <w:r>
              <w:rPr>
                <w:sz w:val="20"/>
              </w:rPr>
              <w:t xml:space="preserve"> the</w:t>
            </w:r>
            <w:r w:rsidR="00114072" w:rsidRPr="00114072">
              <w:rPr>
                <w:sz w:val="20"/>
              </w:rPr>
              <w:t xml:space="preserve"> national library of medicine</w:t>
            </w:r>
            <w:r>
              <w:rPr>
                <w:sz w:val="20"/>
              </w:rPr>
              <w:t>.</w:t>
            </w:r>
          </w:p>
          <w:p w14:paraId="3530D08A" w14:textId="77777777" w:rsidR="00D61236" w:rsidRPr="00114072" w:rsidRDefault="00D61236" w:rsidP="00114072">
            <w:pPr>
              <w:rPr>
                <w:sz w:val="20"/>
              </w:rPr>
            </w:pPr>
          </w:p>
          <w:p w14:paraId="5B517E46" w14:textId="6953EAE8" w:rsidR="00114072" w:rsidRDefault="00114072" w:rsidP="00114072">
            <w:pPr>
              <w:rPr>
                <w:sz w:val="20"/>
              </w:rPr>
            </w:pPr>
            <w:r w:rsidRPr="00114072">
              <w:rPr>
                <w:sz w:val="20"/>
              </w:rPr>
              <w:t>New local/tribal admin</w:t>
            </w:r>
            <w:r w:rsidR="00D61236">
              <w:rPr>
                <w:sz w:val="20"/>
              </w:rPr>
              <w:t>istrator</w:t>
            </w:r>
            <w:r w:rsidRPr="00114072">
              <w:rPr>
                <w:sz w:val="20"/>
              </w:rPr>
              <w:t xml:space="preserve"> training will take place July 18/19 in </w:t>
            </w:r>
            <w:proofErr w:type="gramStart"/>
            <w:r w:rsidRPr="00114072">
              <w:rPr>
                <w:sz w:val="20"/>
              </w:rPr>
              <w:t>Portland,</w:t>
            </w:r>
            <w:proofErr w:type="gramEnd"/>
            <w:r w:rsidRPr="00114072">
              <w:rPr>
                <w:sz w:val="20"/>
              </w:rPr>
              <w:t xml:space="preserve"> all expenses related to travel are paid for. </w:t>
            </w:r>
          </w:p>
          <w:p w14:paraId="5367C715" w14:textId="77777777" w:rsidR="00D61236" w:rsidRPr="00114072" w:rsidRDefault="00D61236" w:rsidP="00114072">
            <w:pPr>
              <w:rPr>
                <w:sz w:val="20"/>
              </w:rPr>
            </w:pPr>
          </w:p>
          <w:p w14:paraId="47DF98DA" w14:textId="64903F5B" w:rsidR="00114072" w:rsidRPr="00114072" w:rsidRDefault="00114072" w:rsidP="00114072">
            <w:pPr>
              <w:rPr>
                <w:sz w:val="20"/>
              </w:rPr>
            </w:pPr>
            <w:r w:rsidRPr="00114072">
              <w:rPr>
                <w:sz w:val="20"/>
              </w:rPr>
              <w:t>Gov</w:t>
            </w:r>
            <w:r w:rsidR="00D61236">
              <w:rPr>
                <w:sz w:val="20"/>
              </w:rPr>
              <w:t>ernor</w:t>
            </w:r>
            <w:r w:rsidRPr="00114072">
              <w:rPr>
                <w:sz w:val="20"/>
              </w:rPr>
              <w:t xml:space="preserve"> stakeholder round table to discuss impact of proposed health care legislation held today. Public health week events- panel on modernization and workforce, communications toolkit </w:t>
            </w:r>
          </w:p>
          <w:p w14:paraId="7CF9E98D" w14:textId="7E5484D0" w:rsidR="00F31D80" w:rsidRPr="008D5A67" w:rsidRDefault="00F31D80" w:rsidP="00F31D80">
            <w:pPr>
              <w:rPr>
                <w:sz w:val="20"/>
                <w:szCs w:val="20"/>
              </w:rPr>
            </w:pPr>
          </w:p>
        </w:tc>
      </w:tr>
      <w:tr w:rsidR="00F31D80" w:rsidRPr="003A18FD" w14:paraId="5381EACE" w14:textId="77777777" w:rsidTr="00F31D80">
        <w:trPr>
          <w:trHeight w:val="1262"/>
        </w:trPr>
        <w:tc>
          <w:tcPr>
            <w:tcW w:w="1953" w:type="dxa"/>
          </w:tcPr>
          <w:p w14:paraId="7F331A84" w14:textId="5B6FF8E2" w:rsidR="00F31D80" w:rsidRPr="003A18FD" w:rsidRDefault="00D61236" w:rsidP="00F31D80">
            <w:pPr>
              <w:rPr>
                <w:sz w:val="22"/>
                <w:szCs w:val="22"/>
              </w:rPr>
            </w:pPr>
            <w:r>
              <w:rPr>
                <w:sz w:val="22"/>
                <w:szCs w:val="22"/>
              </w:rPr>
              <w:lastRenderedPageBreak/>
              <w:t>Drinking Water Program</w:t>
            </w:r>
          </w:p>
        </w:tc>
        <w:tc>
          <w:tcPr>
            <w:tcW w:w="1206" w:type="dxa"/>
          </w:tcPr>
          <w:p w14:paraId="668D25B3" w14:textId="77777777" w:rsidR="00F31D80" w:rsidRPr="002275FA" w:rsidRDefault="00F31D80" w:rsidP="00F31D80">
            <w:pPr>
              <w:rPr>
                <w:sz w:val="22"/>
                <w:szCs w:val="22"/>
              </w:rPr>
            </w:pPr>
            <w:r w:rsidRPr="002275FA">
              <w:rPr>
                <w:sz w:val="22"/>
                <w:szCs w:val="22"/>
              </w:rPr>
              <w:t>Update</w:t>
            </w:r>
          </w:p>
        </w:tc>
        <w:tc>
          <w:tcPr>
            <w:tcW w:w="7627" w:type="dxa"/>
          </w:tcPr>
          <w:p w14:paraId="131CACEB" w14:textId="350C15B5" w:rsidR="00D61236" w:rsidRPr="00D61236" w:rsidRDefault="00D61236" w:rsidP="00D61236">
            <w:pPr>
              <w:rPr>
                <w:sz w:val="20"/>
              </w:rPr>
            </w:pPr>
            <w:r w:rsidRPr="00D61236">
              <w:rPr>
                <w:sz w:val="20"/>
              </w:rPr>
              <w:t xml:space="preserve">Dave </w:t>
            </w:r>
            <w:proofErr w:type="spellStart"/>
            <w:r w:rsidRPr="00D61236">
              <w:rPr>
                <w:sz w:val="20"/>
              </w:rPr>
              <w:t>Emme</w:t>
            </w:r>
            <w:proofErr w:type="spellEnd"/>
            <w:r>
              <w:rPr>
                <w:sz w:val="20"/>
              </w:rPr>
              <w:t xml:space="preserve"> is the</w:t>
            </w:r>
            <w:r w:rsidRPr="00D61236">
              <w:rPr>
                <w:sz w:val="20"/>
              </w:rPr>
              <w:t xml:space="preserve"> new manager for drinking</w:t>
            </w:r>
            <w:r>
              <w:rPr>
                <w:sz w:val="20"/>
              </w:rPr>
              <w:t xml:space="preserve"> water services program at OHA and has b</w:t>
            </w:r>
            <w:r w:rsidRPr="00D61236">
              <w:rPr>
                <w:sz w:val="20"/>
              </w:rPr>
              <w:t xml:space="preserve">een in position for 5 weeks now. Came from Nevada working for state environmental agency for many years, drinking water was included in portfolio of work as well as working with local health departments. </w:t>
            </w:r>
          </w:p>
          <w:p w14:paraId="4E227FF3" w14:textId="77777777" w:rsidR="00D61236" w:rsidRPr="00D61236" w:rsidRDefault="00D61236" w:rsidP="00D61236">
            <w:pPr>
              <w:rPr>
                <w:sz w:val="20"/>
              </w:rPr>
            </w:pPr>
            <w:r w:rsidRPr="00D61236">
              <w:rPr>
                <w:sz w:val="20"/>
              </w:rPr>
              <w:t xml:space="preserve">In new role trying to optimize business processes and being as efficient as we can in fulfilling our mission and not necessarily doing more with less. </w:t>
            </w:r>
          </w:p>
          <w:p w14:paraId="316D91DF" w14:textId="39CD46AA" w:rsidR="00F31D80" w:rsidRPr="008D5A67" w:rsidRDefault="00F31D80" w:rsidP="00A9240F">
            <w:pPr>
              <w:rPr>
                <w:sz w:val="20"/>
                <w:szCs w:val="20"/>
              </w:rPr>
            </w:pPr>
          </w:p>
        </w:tc>
      </w:tr>
      <w:tr w:rsidR="00F31D80" w:rsidRPr="003A18FD" w14:paraId="0016BCAD" w14:textId="77777777" w:rsidTr="00F31D80">
        <w:trPr>
          <w:trHeight w:val="622"/>
        </w:trPr>
        <w:tc>
          <w:tcPr>
            <w:tcW w:w="1953" w:type="dxa"/>
          </w:tcPr>
          <w:p w14:paraId="1479CB85" w14:textId="1AF0A6A3" w:rsidR="00F31D80" w:rsidRPr="003A18FD" w:rsidRDefault="00A9240F" w:rsidP="00F31D80">
            <w:pPr>
              <w:rPr>
                <w:sz w:val="22"/>
                <w:szCs w:val="22"/>
              </w:rPr>
            </w:pPr>
            <w:r>
              <w:rPr>
                <w:sz w:val="22"/>
                <w:szCs w:val="22"/>
              </w:rPr>
              <w:t>OSU Internship Program</w:t>
            </w:r>
          </w:p>
        </w:tc>
        <w:tc>
          <w:tcPr>
            <w:tcW w:w="1206" w:type="dxa"/>
          </w:tcPr>
          <w:p w14:paraId="1F816D88" w14:textId="77777777" w:rsidR="00F31D80" w:rsidRPr="003A18FD" w:rsidRDefault="00F31D80" w:rsidP="00F31D80">
            <w:pPr>
              <w:rPr>
                <w:sz w:val="22"/>
                <w:szCs w:val="22"/>
              </w:rPr>
            </w:pPr>
            <w:r w:rsidRPr="003A18FD">
              <w:rPr>
                <w:sz w:val="22"/>
                <w:szCs w:val="22"/>
              </w:rPr>
              <w:t>Update</w:t>
            </w:r>
          </w:p>
        </w:tc>
        <w:tc>
          <w:tcPr>
            <w:tcW w:w="7627" w:type="dxa"/>
          </w:tcPr>
          <w:p w14:paraId="1B2A4817" w14:textId="63004A32" w:rsidR="00A9240F" w:rsidRPr="00A9240F" w:rsidRDefault="00A9240F" w:rsidP="00A9240F">
            <w:pPr>
              <w:rPr>
                <w:sz w:val="20"/>
              </w:rPr>
            </w:pPr>
            <w:r w:rsidRPr="00A9240F">
              <w:rPr>
                <w:sz w:val="20"/>
              </w:rPr>
              <w:t xml:space="preserve">Andy </w:t>
            </w:r>
            <w:proofErr w:type="spellStart"/>
            <w:r w:rsidRPr="00A9240F">
              <w:rPr>
                <w:sz w:val="20"/>
              </w:rPr>
              <w:t>Chuinard</w:t>
            </w:r>
            <w:proofErr w:type="spellEnd"/>
            <w:r>
              <w:rPr>
                <w:sz w:val="20"/>
              </w:rPr>
              <w:t xml:space="preserve"> is the internship coordinator for OSU. His </w:t>
            </w:r>
            <w:r w:rsidRPr="00A9240F">
              <w:rPr>
                <w:sz w:val="20"/>
              </w:rPr>
              <w:t xml:space="preserve">role </w:t>
            </w:r>
            <w:r>
              <w:rPr>
                <w:sz w:val="20"/>
              </w:rPr>
              <w:t xml:space="preserve">is </w:t>
            </w:r>
            <w:r w:rsidRPr="00A9240F">
              <w:rPr>
                <w:sz w:val="20"/>
              </w:rPr>
              <w:t xml:space="preserve">to connect MPH students within graduate degree with and pair with internships with preceptors. </w:t>
            </w:r>
          </w:p>
          <w:p w14:paraId="0570FB08" w14:textId="77777777" w:rsidR="00291541" w:rsidRDefault="00A9240F" w:rsidP="00A9240F">
            <w:pPr>
              <w:rPr>
                <w:sz w:val="20"/>
              </w:rPr>
            </w:pPr>
            <w:r>
              <w:rPr>
                <w:sz w:val="20"/>
              </w:rPr>
              <w:t xml:space="preserve">OSU has </w:t>
            </w:r>
            <w:r w:rsidRPr="00A9240F">
              <w:rPr>
                <w:sz w:val="20"/>
              </w:rPr>
              <w:t xml:space="preserve">6 MPH track options, every student required to complete </w:t>
            </w:r>
            <w:r>
              <w:rPr>
                <w:sz w:val="20"/>
              </w:rPr>
              <w:t xml:space="preserve">a </w:t>
            </w:r>
            <w:proofErr w:type="gramStart"/>
            <w:r w:rsidRPr="00A9240F">
              <w:rPr>
                <w:sz w:val="20"/>
              </w:rPr>
              <w:t xml:space="preserve">200 </w:t>
            </w:r>
            <w:r>
              <w:rPr>
                <w:sz w:val="20"/>
              </w:rPr>
              <w:t>hour</w:t>
            </w:r>
            <w:proofErr w:type="gramEnd"/>
            <w:r>
              <w:rPr>
                <w:sz w:val="20"/>
              </w:rPr>
              <w:t xml:space="preserve"> </w:t>
            </w:r>
            <w:r w:rsidRPr="00A9240F">
              <w:rPr>
                <w:sz w:val="20"/>
              </w:rPr>
              <w:t xml:space="preserve">internship as a part of program. </w:t>
            </w:r>
          </w:p>
          <w:p w14:paraId="401C4D28" w14:textId="5A5B2544" w:rsidR="00A9240F" w:rsidRPr="00A9240F" w:rsidRDefault="00A9240F" w:rsidP="00A9240F">
            <w:pPr>
              <w:rPr>
                <w:sz w:val="20"/>
              </w:rPr>
            </w:pPr>
            <w:r w:rsidRPr="00A9240F">
              <w:rPr>
                <w:sz w:val="20"/>
              </w:rPr>
              <w:t>Goals to gather as much input from local agencies on how to enhance internship. Process for non-</w:t>
            </w:r>
            <w:proofErr w:type="spellStart"/>
            <w:r w:rsidRPr="00A9240F">
              <w:rPr>
                <w:sz w:val="20"/>
              </w:rPr>
              <w:t>corvallis</w:t>
            </w:r>
            <w:proofErr w:type="spellEnd"/>
            <w:r w:rsidRPr="00A9240F">
              <w:rPr>
                <w:sz w:val="20"/>
              </w:rPr>
              <w:t xml:space="preserve">/Portland </w:t>
            </w:r>
            <w:proofErr w:type="spellStart"/>
            <w:r w:rsidRPr="00A9240F">
              <w:rPr>
                <w:sz w:val="20"/>
              </w:rPr>
              <w:t>agenices</w:t>
            </w:r>
            <w:proofErr w:type="spellEnd"/>
            <w:r w:rsidRPr="00A9240F">
              <w:rPr>
                <w:sz w:val="20"/>
              </w:rPr>
              <w:t xml:space="preserve"> and getting students set-up? Andy is working with OSU center for innovation to see if mini-grants extended to students interning in more rural areas. Is there an option for remote work internships with regular check-ins, OSU does want 50% of internship to be remote </w:t>
            </w:r>
            <w:proofErr w:type="gramStart"/>
            <w:r w:rsidRPr="00A9240F">
              <w:rPr>
                <w:sz w:val="20"/>
              </w:rPr>
              <w:t>work.</w:t>
            </w:r>
            <w:proofErr w:type="gramEnd"/>
            <w:r w:rsidRPr="00A9240F">
              <w:rPr>
                <w:sz w:val="20"/>
              </w:rPr>
              <w:t xml:space="preserve"> </w:t>
            </w:r>
          </w:p>
          <w:p w14:paraId="75B186DA" w14:textId="77777777" w:rsidR="00291541" w:rsidRDefault="00291541" w:rsidP="00A9240F">
            <w:pPr>
              <w:rPr>
                <w:sz w:val="20"/>
              </w:rPr>
            </w:pPr>
          </w:p>
          <w:p w14:paraId="18C8D738" w14:textId="35A1A194" w:rsidR="00A9240F" w:rsidRDefault="00A9240F" w:rsidP="00A9240F">
            <w:pPr>
              <w:rPr>
                <w:sz w:val="20"/>
              </w:rPr>
            </w:pPr>
            <w:r w:rsidRPr="00A9240F">
              <w:rPr>
                <w:sz w:val="20"/>
              </w:rPr>
              <w:t>Jocelyn- can LHD earn training credits per internship that staff could use to take courses at OS</w:t>
            </w:r>
            <w:r w:rsidR="00291541">
              <w:rPr>
                <w:sz w:val="20"/>
              </w:rPr>
              <w:t>U to strengthen local workforce?</w:t>
            </w:r>
            <w:r w:rsidRPr="00A9240F">
              <w:rPr>
                <w:sz w:val="20"/>
              </w:rPr>
              <w:t xml:space="preserve"> </w:t>
            </w:r>
          </w:p>
          <w:p w14:paraId="247D2FC4" w14:textId="77777777" w:rsidR="00291541" w:rsidRPr="00A9240F" w:rsidRDefault="00291541" w:rsidP="00A9240F">
            <w:pPr>
              <w:rPr>
                <w:sz w:val="20"/>
              </w:rPr>
            </w:pPr>
          </w:p>
          <w:p w14:paraId="6BF53118" w14:textId="34F48ACA" w:rsidR="00A9240F" w:rsidRPr="00A9240F" w:rsidRDefault="00A9240F" w:rsidP="00A9240F">
            <w:pPr>
              <w:rPr>
                <w:sz w:val="20"/>
              </w:rPr>
            </w:pPr>
            <w:r w:rsidRPr="00A9240F">
              <w:rPr>
                <w:sz w:val="20"/>
              </w:rPr>
              <w:t>Is there a way to have a multi year, # of student contract to work on ongoing</w:t>
            </w:r>
            <w:r w:rsidR="00291541">
              <w:rPr>
                <w:sz w:val="20"/>
              </w:rPr>
              <w:t xml:space="preserve"> needs (i.e. disease outbreaks)?</w:t>
            </w:r>
            <w:r w:rsidRPr="00A9240F">
              <w:rPr>
                <w:sz w:val="20"/>
              </w:rPr>
              <w:t xml:space="preserve"> </w:t>
            </w:r>
          </w:p>
          <w:p w14:paraId="386956F0" w14:textId="77777777" w:rsidR="00A9240F" w:rsidRPr="00A9240F" w:rsidRDefault="00A9240F" w:rsidP="00A9240F">
            <w:pPr>
              <w:rPr>
                <w:sz w:val="20"/>
              </w:rPr>
            </w:pPr>
          </w:p>
          <w:p w14:paraId="3C38FA59" w14:textId="77777777" w:rsidR="00A9240F" w:rsidRPr="00A9240F" w:rsidRDefault="00A9240F" w:rsidP="00A9240F">
            <w:pPr>
              <w:rPr>
                <w:sz w:val="20"/>
              </w:rPr>
            </w:pPr>
            <w:r w:rsidRPr="00A9240F">
              <w:rPr>
                <w:sz w:val="20"/>
              </w:rPr>
              <w:t xml:space="preserve">Andy encourages sites to develop a position description and include tangible projects that benefit agency and meet track needs.  And can help create contracts for an affiliation agreement. </w:t>
            </w:r>
          </w:p>
          <w:p w14:paraId="70E8F4E8" w14:textId="77777777" w:rsidR="00A9240F" w:rsidRPr="00A9240F" w:rsidRDefault="00A9240F" w:rsidP="00A9240F">
            <w:pPr>
              <w:rPr>
                <w:sz w:val="20"/>
              </w:rPr>
            </w:pPr>
          </w:p>
          <w:p w14:paraId="34085A8C" w14:textId="77777777" w:rsidR="00A9240F" w:rsidRDefault="00A9240F" w:rsidP="00A9240F">
            <w:r w:rsidRPr="00A9240F">
              <w:rPr>
                <w:sz w:val="20"/>
              </w:rPr>
              <w:t xml:space="preserve">One option- if there a multiple smaller LHDS that have projects needing work CLHO could host intern to work on projects and meet 50% on site requirement. </w:t>
            </w:r>
          </w:p>
          <w:p w14:paraId="4353C76F" w14:textId="779FB8CB" w:rsidR="004361FC" w:rsidRPr="008D5A67" w:rsidRDefault="004361FC" w:rsidP="004361FC">
            <w:pPr>
              <w:rPr>
                <w:sz w:val="20"/>
                <w:szCs w:val="20"/>
              </w:rPr>
            </w:pPr>
          </w:p>
        </w:tc>
      </w:tr>
      <w:tr w:rsidR="00F31D80" w:rsidRPr="003A18FD" w14:paraId="1EF4C298" w14:textId="77777777" w:rsidTr="00F31D80">
        <w:trPr>
          <w:trHeight w:val="622"/>
        </w:trPr>
        <w:tc>
          <w:tcPr>
            <w:tcW w:w="1953" w:type="dxa"/>
          </w:tcPr>
          <w:p w14:paraId="0350FA0A" w14:textId="519B02AA" w:rsidR="00F31D80" w:rsidRDefault="00F31D80" w:rsidP="00F31D80">
            <w:pPr>
              <w:rPr>
                <w:sz w:val="22"/>
                <w:szCs w:val="22"/>
              </w:rPr>
            </w:pPr>
            <w:r>
              <w:rPr>
                <w:sz w:val="22"/>
                <w:szCs w:val="22"/>
              </w:rPr>
              <w:t>CLHO Preparedness</w:t>
            </w:r>
          </w:p>
          <w:p w14:paraId="54950628" w14:textId="7986746E" w:rsidR="00F31D80" w:rsidRPr="003A18FD" w:rsidRDefault="003A6143" w:rsidP="00F31D80">
            <w:pPr>
              <w:rPr>
                <w:sz w:val="22"/>
                <w:szCs w:val="22"/>
              </w:rPr>
            </w:pPr>
            <w:r>
              <w:rPr>
                <w:sz w:val="22"/>
                <w:szCs w:val="22"/>
              </w:rPr>
              <w:t>PE 12</w:t>
            </w:r>
          </w:p>
        </w:tc>
        <w:tc>
          <w:tcPr>
            <w:tcW w:w="1206" w:type="dxa"/>
          </w:tcPr>
          <w:p w14:paraId="741A20B0" w14:textId="0F7D3BF9" w:rsidR="00F31D80" w:rsidRPr="00D75F0B" w:rsidRDefault="003A6143" w:rsidP="00F31D80">
            <w:pPr>
              <w:rPr>
                <w:sz w:val="22"/>
                <w:szCs w:val="22"/>
              </w:rPr>
            </w:pPr>
            <w:r>
              <w:rPr>
                <w:sz w:val="22"/>
                <w:szCs w:val="22"/>
              </w:rPr>
              <w:t>Update and Approve</w:t>
            </w:r>
          </w:p>
        </w:tc>
        <w:tc>
          <w:tcPr>
            <w:tcW w:w="7627" w:type="dxa"/>
          </w:tcPr>
          <w:p w14:paraId="708BDDA1" w14:textId="4C1DDFAD" w:rsidR="003A6143" w:rsidRPr="003A6143" w:rsidRDefault="003A6143" w:rsidP="003A6143">
            <w:pPr>
              <w:rPr>
                <w:sz w:val="20"/>
                <w:szCs w:val="20"/>
              </w:rPr>
            </w:pPr>
            <w:r w:rsidRPr="003A6143">
              <w:rPr>
                <w:sz w:val="20"/>
                <w:szCs w:val="20"/>
              </w:rPr>
              <w:t xml:space="preserve">CLHO PHEP finalized PE 12 </w:t>
            </w:r>
            <w:proofErr w:type="gramStart"/>
            <w:r w:rsidRPr="003A6143">
              <w:rPr>
                <w:sz w:val="20"/>
                <w:szCs w:val="20"/>
              </w:rPr>
              <w:t>revisions,</w:t>
            </w:r>
            <w:proofErr w:type="gramEnd"/>
            <w:r w:rsidRPr="003A6143">
              <w:rPr>
                <w:sz w:val="20"/>
                <w:szCs w:val="20"/>
              </w:rPr>
              <w:t xml:space="preserve"> most revisions were format, grammar</w:t>
            </w:r>
            <w:r>
              <w:rPr>
                <w:sz w:val="20"/>
                <w:szCs w:val="20"/>
              </w:rPr>
              <w:t xml:space="preserve">, etc. </w:t>
            </w:r>
          </w:p>
          <w:p w14:paraId="40C2693E" w14:textId="77777777" w:rsidR="003A6143" w:rsidRPr="003A6143" w:rsidRDefault="003A6143" w:rsidP="003A6143">
            <w:pPr>
              <w:rPr>
                <w:sz w:val="20"/>
                <w:szCs w:val="20"/>
              </w:rPr>
            </w:pPr>
          </w:p>
          <w:p w14:paraId="7D4C3DD2" w14:textId="77777777" w:rsidR="003A6143" w:rsidRPr="003A6143" w:rsidRDefault="003A6143" w:rsidP="003A6143">
            <w:pPr>
              <w:rPr>
                <w:sz w:val="20"/>
                <w:szCs w:val="20"/>
              </w:rPr>
            </w:pPr>
            <w:r w:rsidRPr="003A6143">
              <w:rPr>
                <w:sz w:val="20"/>
                <w:szCs w:val="20"/>
              </w:rPr>
              <w:t xml:space="preserve">Removal for requirement for County PH HVA to be in sync OEM and emergency managers to align. </w:t>
            </w:r>
          </w:p>
          <w:p w14:paraId="70EC9A5F" w14:textId="77777777" w:rsidR="003A6143" w:rsidRPr="003A6143" w:rsidRDefault="003A6143" w:rsidP="003A6143">
            <w:pPr>
              <w:rPr>
                <w:sz w:val="20"/>
                <w:szCs w:val="20"/>
              </w:rPr>
            </w:pPr>
          </w:p>
          <w:p w14:paraId="3FEB1CBB" w14:textId="77777777" w:rsidR="003A6143" w:rsidRPr="003A6143" w:rsidRDefault="003A6143" w:rsidP="003A6143">
            <w:pPr>
              <w:rPr>
                <w:sz w:val="20"/>
                <w:szCs w:val="20"/>
              </w:rPr>
            </w:pPr>
            <w:r w:rsidRPr="003A6143">
              <w:rPr>
                <w:sz w:val="20"/>
                <w:szCs w:val="20"/>
              </w:rPr>
              <w:t xml:space="preserve">Included work on tool that is in the process of being updated. </w:t>
            </w:r>
          </w:p>
          <w:p w14:paraId="39BA1344" w14:textId="77777777" w:rsidR="003A6143" w:rsidRPr="003A6143" w:rsidRDefault="003A6143" w:rsidP="003A6143">
            <w:pPr>
              <w:rPr>
                <w:sz w:val="20"/>
                <w:szCs w:val="20"/>
              </w:rPr>
            </w:pPr>
          </w:p>
          <w:p w14:paraId="3281EFAC" w14:textId="77777777" w:rsidR="003A6143" w:rsidRPr="003A6143" w:rsidRDefault="003A6143" w:rsidP="003A6143">
            <w:pPr>
              <w:rPr>
                <w:sz w:val="20"/>
                <w:szCs w:val="20"/>
              </w:rPr>
            </w:pPr>
            <w:r w:rsidRPr="003A6143">
              <w:rPr>
                <w:sz w:val="20"/>
                <w:szCs w:val="20"/>
              </w:rPr>
              <w:t xml:space="preserve">Disability access and functional needs in planning. </w:t>
            </w:r>
          </w:p>
          <w:p w14:paraId="3DD45667" w14:textId="77777777" w:rsidR="003A6143" w:rsidRPr="003A6143" w:rsidRDefault="003A6143" w:rsidP="003A6143">
            <w:pPr>
              <w:rPr>
                <w:sz w:val="20"/>
                <w:szCs w:val="20"/>
              </w:rPr>
            </w:pPr>
          </w:p>
          <w:p w14:paraId="16037ABF" w14:textId="77777777" w:rsidR="003A6143" w:rsidRDefault="003A6143" w:rsidP="003A6143">
            <w:pPr>
              <w:rPr>
                <w:sz w:val="20"/>
                <w:szCs w:val="20"/>
              </w:rPr>
            </w:pPr>
            <w:r w:rsidRPr="003A6143">
              <w:rPr>
                <w:sz w:val="20"/>
                <w:szCs w:val="20"/>
              </w:rPr>
              <w:t>No changes to funding formula</w:t>
            </w:r>
            <w:r w:rsidR="001A6C52">
              <w:rPr>
                <w:sz w:val="20"/>
                <w:szCs w:val="20"/>
              </w:rPr>
              <w:t>.</w:t>
            </w:r>
          </w:p>
          <w:p w14:paraId="57EE2E28" w14:textId="77777777" w:rsidR="001A6C52" w:rsidRPr="003A6143" w:rsidRDefault="001A6C52" w:rsidP="003A6143">
            <w:pPr>
              <w:rPr>
                <w:sz w:val="20"/>
                <w:szCs w:val="20"/>
              </w:rPr>
            </w:pPr>
          </w:p>
          <w:p w14:paraId="1E88B640" w14:textId="7249152E" w:rsidR="003A6143" w:rsidRPr="003A6143" w:rsidRDefault="003A6143" w:rsidP="003A6143">
            <w:pPr>
              <w:rPr>
                <w:sz w:val="20"/>
                <w:szCs w:val="20"/>
              </w:rPr>
            </w:pPr>
            <w:r w:rsidRPr="003A6143">
              <w:rPr>
                <w:sz w:val="20"/>
                <w:szCs w:val="20"/>
              </w:rPr>
              <w:t xml:space="preserve">Akiko also sent out notice that program found additional funding for next fiscal </w:t>
            </w:r>
            <w:proofErr w:type="gramStart"/>
            <w:r w:rsidRPr="003A6143">
              <w:rPr>
                <w:sz w:val="20"/>
                <w:szCs w:val="20"/>
              </w:rPr>
              <w:t>year,</w:t>
            </w:r>
            <w:proofErr w:type="gramEnd"/>
            <w:r w:rsidRPr="003A6143">
              <w:rPr>
                <w:sz w:val="20"/>
                <w:szCs w:val="20"/>
              </w:rPr>
              <w:t xml:space="preserve"> in light of CDC grant reduction, to send to LHDs to go out via existing funding formula</w:t>
            </w:r>
            <w:r w:rsidR="001A6C52">
              <w:rPr>
                <w:sz w:val="20"/>
                <w:szCs w:val="20"/>
              </w:rPr>
              <w:t>.</w:t>
            </w:r>
          </w:p>
          <w:p w14:paraId="7DC465F3" w14:textId="77777777" w:rsidR="003A6143" w:rsidRPr="003A6143" w:rsidRDefault="003A6143" w:rsidP="003A6143">
            <w:pPr>
              <w:rPr>
                <w:sz w:val="20"/>
                <w:szCs w:val="20"/>
              </w:rPr>
            </w:pPr>
          </w:p>
          <w:p w14:paraId="72881E06" w14:textId="77777777" w:rsidR="003A6143" w:rsidRPr="003A6143" w:rsidRDefault="003A6143" w:rsidP="003A6143">
            <w:pPr>
              <w:rPr>
                <w:b/>
                <w:i/>
                <w:sz w:val="20"/>
                <w:szCs w:val="20"/>
              </w:rPr>
            </w:pPr>
            <w:r w:rsidRPr="003A6143">
              <w:rPr>
                <w:b/>
                <w:i/>
                <w:sz w:val="20"/>
                <w:szCs w:val="20"/>
              </w:rPr>
              <w:t>Motion-</w:t>
            </w:r>
          </w:p>
          <w:p w14:paraId="6AF4CB08" w14:textId="77777777" w:rsidR="003A6143" w:rsidRDefault="003A6143" w:rsidP="003A6143">
            <w:pPr>
              <w:rPr>
                <w:b/>
                <w:i/>
                <w:sz w:val="20"/>
                <w:szCs w:val="20"/>
              </w:rPr>
            </w:pPr>
            <w:proofErr w:type="gramStart"/>
            <w:r w:rsidRPr="003A6143">
              <w:rPr>
                <w:b/>
                <w:i/>
                <w:sz w:val="20"/>
                <w:szCs w:val="20"/>
              </w:rPr>
              <w:t>Preparedness committee recommends the adoption of PE updates</w:t>
            </w:r>
            <w:proofErr w:type="gramEnd"/>
            <w:r w:rsidRPr="003A6143">
              <w:rPr>
                <w:b/>
                <w:i/>
                <w:sz w:val="20"/>
                <w:szCs w:val="20"/>
              </w:rPr>
              <w:t xml:space="preserve">, </w:t>
            </w:r>
            <w:proofErr w:type="gramStart"/>
            <w:r w:rsidRPr="003A6143">
              <w:rPr>
                <w:b/>
                <w:i/>
                <w:sz w:val="20"/>
                <w:szCs w:val="20"/>
              </w:rPr>
              <w:t>Rebecca Austen seconds the recommendation</w:t>
            </w:r>
            <w:proofErr w:type="gramEnd"/>
            <w:r w:rsidRPr="003A6143">
              <w:rPr>
                <w:b/>
                <w:i/>
                <w:sz w:val="20"/>
                <w:szCs w:val="20"/>
              </w:rPr>
              <w:t xml:space="preserve">. All voted in favor, motion passed. </w:t>
            </w:r>
          </w:p>
          <w:p w14:paraId="78BE73C7" w14:textId="77777777" w:rsidR="001A6C52" w:rsidRPr="003A6143" w:rsidRDefault="001A6C52" w:rsidP="003A6143">
            <w:pPr>
              <w:rPr>
                <w:b/>
                <w:i/>
                <w:sz w:val="20"/>
                <w:szCs w:val="20"/>
              </w:rPr>
            </w:pPr>
          </w:p>
          <w:p w14:paraId="3283E49A" w14:textId="77777777" w:rsidR="001A6C52" w:rsidRPr="001A6C52" w:rsidRDefault="001A6C52" w:rsidP="001A6C52">
            <w:pPr>
              <w:rPr>
                <w:sz w:val="20"/>
                <w:szCs w:val="20"/>
                <w:u w:val="single"/>
              </w:rPr>
            </w:pPr>
            <w:r w:rsidRPr="001A6C52">
              <w:rPr>
                <w:sz w:val="20"/>
                <w:szCs w:val="20"/>
                <w:u w:val="single"/>
              </w:rPr>
              <w:t>Letter of Concurrence</w:t>
            </w:r>
          </w:p>
          <w:p w14:paraId="4337B0FE" w14:textId="290CC97D" w:rsidR="001A6C52" w:rsidRPr="001A6C52" w:rsidRDefault="001A6C52" w:rsidP="001A6C52">
            <w:pPr>
              <w:rPr>
                <w:sz w:val="20"/>
                <w:szCs w:val="20"/>
              </w:rPr>
            </w:pPr>
            <w:r>
              <w:rPr>
                <w:sz w:val="20"/>
                <w:szCs w:val="20"/>
              </w:rPr>
              <w:t xml:space="preserve">OHA public health division </w:t>
            </w:r>
            <w:r w:rsidRPr="001A6C52">
              <w:rPr>
                <w:sz w:val="20"/>
                <w:szCs w:val="20"/>
              </w:rPr>
              <w:t xml:space="preserve">needs to place application with CDC for funding round and application requires concurrence with CLHO, posted on website is a draft letter of concurrence. </w:t>
            </w:r>
          </w:p>
          <w:p w14:paraId="4A8DEB45" w14:textId="77777777" w:rsidR="001A6C52" w:rsidRPr="001A6C52" w:rsidRDefault="001A6C52" w:rsidP="001A6C52">
            <w:pPr>
              <w:rPr>
                <w:sz w:val="20"/>
                <w:szCs w:val="20"/>
              </w:rPr>
            </w:pPr>
          </w:p>
          <w:p w14:paraId="6A9A868A" w14:textId="77777777" w:rsidR="001A6C52" w:rsidRPr="001A6C52" w:rsidRDefault="001A6C52" w:rsidP="001A6C52">
            <w:pPr>
              <w:rPr>
                <w:b/>
                <w:i/>
                <w:sz w:val="20"/>
                <w:szCs w:val="20"/>
              </w:rPr>
            </w:pPr>
            <w:r w:rsidRPr="001A6C52">
              <w:rPr>
                <w:b/>
                <w:i/>
                <w:sz w:val="20"/>
                <w:szCs w:val="20"/>
              </w:rPr>
              <w:t xml:space="preserve">Motion- </w:t>
            </w:r>
          </w:p>
          <w:p w14:paraId="41879E97" w14:textId="45285CEF" w:rsidR="001A6C52" w:rsidRPr="001A6C52" w:rsidRDefault="001A6C52" w:rsidP="001A6C52">
            <w:pPr>
              <w:rPr>
                <w:b/>
                <w:i/>
                <w:sz w:val="20"/>
                <w:szCs w:val="20"/>
              </w:rPr>
            </w:pPr>
            <w:r w:rsidRPr="001A6C52">
              <w:rPr>
                <w:b/>
                <w:i/>
                <w:sz w:val="20"/>
                <w:szCs w:val="20"/>
              </w:rPr>
              <w:t xml:space="preserve">Tricia </w:t>
            </w:r>
            <w:proofErr w:type="spellStart"/>
            <w:r w:rsidRPr="001A6C52">
              <w:rPr>
                <w:b/>
                <w:i/>
                <w:sz w:val="20"/>
                <w:szCs w:val="20"/>
              </w:rPr>
              <w:t>Mortell</w:t>
            </w:r>
            <w:proofErr w:type="spellEnd"/>
            <w:r w:rsidRPr="001A6C52">
              <w:rPr>
                <w:b/>
                <w:i/>
                <w:sz w:val="20"/>
                <w:szCs w:val="20"/>
              </w:rPr>
              <w:t xml:space="preserve"> moves to send an letter of concurrence for PHEP funding, Rebecca Austen seconds, all voted in favor, motion passed. </w:t>
            </w:r>
          </w:p>
          <w:p w14:paraId="2964E6BE" w14:textId="77777777" w:rsidR="00F31D80" w:rsidRPr="008D5A67" w:rsidRDefault="00F31D80" w:rsidP="00F31D80">
            <w:pPr>
              <w:rPr>
                <w:sz w:val="20"/>
                <w:szCs w:val="20"/>
              </w:rPr>
            </w:pPr>
          </w:p>
        </w:tc>
      </w:tr>
      <w:tr w:rsidR="00F31D80" w:rsidRPr="003A18FD" w14:paraId="3904ED0D" w14:textId="77777777" w:rsidTr="00F31D80">
        <w:trPr>
          <w:trHeight w:val="311"/>
        </w:trPr>
        <w:tc>
          <w:tcPr>
            <w:tcW w:w="1953" w:type="dxa"/>
          </w:tcPr>
          <w:p w14:paraId="2EDA0435" w14:textId="730DD985" w:rsidR="00F31D80" w:rsidRDefault="001A6C52" w:rsidP="00F31D80">
            <w:pPr>
              <w:rPr>
                <w:sz w:val="22"/>
                <w:szCs w:val="22"/>
              </w:rPr>
            </w:pPr>
            <w:r>
              <w:rPr>
                <w:sz w:val="22"/>
                <w:szCs w:val="22"/>
              </w:rPr>
              <w:t>Communicable Disease PE 03</w:t>
            </w:r>
          </w:p>
        </w:tc>
        <w:tc>
          <w:tcPr>
            <w:tcW w:w="1206" w:type="dxa"/>
          </w:tcPr>
          <w:p w14:paraId="5784A8E8" w14:textId="77777777" w:rsidR="00F31D80" w:rsidRDefault="00F31D80" w:rsidP="00F31D80">
            <w:pPr>
              <w:rPr>
                <w:sz w:val="22"/>
                <w:szCs w:val="22"/>
              </w:rPr>
            </w:pPr>
            <w:r>
              <w:rPr>
                <w:sz w:val="22"/>
                <w:szCs w:val="22"/>
              </w:rPr>
              <w:t>Update</w:t>
            </w:r>
          </w:p>
          <w:p w14:paraId="7CE02790" w14:textId="1750A992" w:rsidR="001A6C52" w:rsidRPr="00D75F0B" w:rsidRDefault="001A6C52" w:rsidP="00F31D80">
            <w:pPr>
              <w:rPr>
                <w:sz w:val="22"/>
                <w:szCs w:val="22"/>
              </w:rPr>
            </w:pPr>
            <w:proofErr w:type="gramStart"/>
            <w:r>
              <w:rPr>
                <w:sz w:val="22"/>
                <w:szCs w:val="22"/>
              </w:rPr>
              <w:t>and</w:t>
            </w:r>
            <w:proofErr w:type="gramEnd"/>
            <w:r>
              <w:rPr>
                <w:sz w:val="22"/>
                <w:szCs w:val="22"/>
              </w:rPr>
              <w:t xml:space="preserve"> Approve</w:t>
            </w:r>
          </w:p>
        </w:tc>
        <w:tc>
          <w:tcPr>
            <w:tcW w:w="7627" w:type="dxa"/>
          </w:tcPr>
          <w:p w14:paraId="564FC13C" w14:textId="77777777" w:rsidR="001A6C52" w:rsidRPr="001A6C52" w:rsidRDefault="001A6C52" w:rsidP="001A6C52">
            <w:pPr>
              <w:rPr>
                <w:sz w:val="20"/>
              </w:rPr>
            </w:pPr>
            <w:r w:rsidRPr="001A6C52">
              <w:rPr>
                <w:sz w:val="20"/>
              </w:rPr>
              <w:t>Removing investigative guidelines date in PE. Strictly housekeeping</w:t>
            </w:r>
          </w:p>
          <w:p w14:paraId="4CB50EC9" w14:textId="77777777" w:rsidR="001A6C52" w:rsidRPr="001A6C52" w:rsidRDefault="001A6C52" w:rsidP="001A6C52">
            <w:pPr>
              <w:rPr>
                <w:sz w:val="20"/>
              </w:rPr>
            </w:pPr>
          </w:p>
          <w:p w14:paraId="49669FE1" w14:textId="77777777" w:rsidR="001A6C52" w:rsidRPr="001A6C52" w:rsidRDefault="001A6C52" w:rsidP="001A6C52">
            <w:pPr>
              <w:rPr>
                <w:b/>
                <w:i/>
                <w:sz w:val="20"/>
              </w:rPr>
            </w:pPr>
            <w:r w:rsidRPr="001A6C52">
              <w:rPr>
                <w:b/>
                <w:i/>
                <w:sz w:val="20"/>
              </w:rPr>
              <w:t>Motion-</w:t>
            </w:r>
          </w:p>
          <w:p w14:paraId="59052137" w14:textId="7496C807" w:rsidR="001A6C52" w:rsidRPr="001A6C52" w:rsidRDefault="001A6C52" w:rsidP="001A6C52">
            <w:pPr>
              <w:rPr>
                <w:b/>
                <w:i/>
                <w:sz w:val="20"/>
              </w:rPr>
            </w:pPr>
            <w:proofErr w:type="gramStart"/>
            <w:r>
              <w:rPr>
                <w:b/>
                <w:i/>
                <w:sz w:val="20"/>
              </w:rPr>
              <w:t>The Communicable Disease C</w:t>
            </w:r>
            <w:r w:rsidRPr="001A6C52">
              <w:rPr>
                <w:b/>
                <w:i/>
                <w:sz w:val="20"/>
              </w:rPr>
              <w:t>ommittee recommends approval of PE changes</w:t>
            </w:r>
            <w:proofErr w:type="gramEnd"/>
            <w:r w:rsidRPr="001A6C52">
              <w:rPr>
                <w:b/>
                <w:i/>
                <w:sz w:val="20"/>
              </w:rPr>
              <w:t xml:space="preserve">, </w:t>
            </w:r>
            <w:proofErr w:type="gramStart"/>
            <w:r w:rsidRPr="001A6C52">
              <w:rPr>
                <w:b/>
                <w:i/>
                <w:sz w:val="20"/>
              </w:rPr>
              <w:t xml:space="preserve">Jim </w:t>
            </w:r>
            <w:proofErr w:type="spellStart"/>
            <w:r w:rsidRPr="001A6C52">
              <w:rPr>
                <w:b/>
                <w:i/>
                <w:sz w:val="20"/>
              </w:rPr>
              <w:t>Setzer</w:t>
            </w:r>
            <w:proofErr w:type="spellEnd"/>
            <w:r w:rsidRPr="001A6C52">
              <w:rPr>
                <w:b/>
                <w:i/>
                <w:sz w:val="20"/>
              </w:rPr>
              <w:t xml:space="preserve"> seconds motion</w:t>
            </w:r>
            <w:proofErr w:type="gramEnd"/>
            <w:r w:rsidRPr="001A6C52">
              <w:rPr>
                <w:b/>
                <w:i/>
                <w:sz w:val="20"/>
              </w:rPr>
              <w:t>. All voted in favor, motion passed.</w:t>
            </w:r>
          </w:p>
          <w:p w14:paraId="3E5AB600" w14:textId="77777777" w:rsidR="00F31D80" w:rsidRPr="008D5A67" w:rsidRDefault="00F31D80" w:rsidP="001A6C52">
            <w:pPr>
              <w:rPr>
                <w:sz w:val="20"/>
                <w:szCs w:val="20"/>
              </w:rPr>
            </w:pPr>
          </w:p>
        </w:tc>
      </w:tr>
      <w:tr w:rsidR="00F31D80" w:rsidRPr="003A18FD" w14:paraId="01010118" w14:textId="77777777" w:rsidTr="00F31D80">
        <w:trPr>
          <w:trHeight w:val="931"/>
        </w:trPr>
        <w:tc>
          <w:tcPr>
            <w:tcW w:w="1953" w:type="dxa"/>
          </w:tcPr>
          <w:p w14:paraId="621426CB" w14:textId="3A21227F" w:rsidR="00F31D80" w:rsidRDefault="001A6C52" w:rsidP="00F31D80">
            <w:pPr>
              <w:rPr>
                <w:sz w:val="22"/>
                <w:szCs w:val="22"/>
              </w:rPr>
            </w:pPr>
            <w:r>
              <w:rPr>
                <w:sz w:val="22"/>
                <w:szCs w:val="22"/>
              </w:rPr>
              <w:t xml:space="preserve">Healthy </w:t>
            </w:r>
            <w:proofErr w:type="spellStart"/>
            <w:r>
              <w:rPr>
                <w:sz w:val="22"/>
                <w:szCs w:val="22"/>
              </w:rPr>
              <w:t>Familes</w:t>
            </w:r>
            <w:proofErr w:type="spellEnd"/>
          </w:p>
          <w:p w14:paraId="0D06D767" w14:textId="2435396E" w:rsidR="001A6C52" w:rsidRDefault="001A6C52" w:rsidP="00F31D80">
            <w:pPr>
              <w:rPr>
                <w:sz w:val="22"/>
                <w:szCs w:val="22"/>
              </w:rPr>
            </w:pPr>
            <w:r>
              <w:rPr>
                <w:sz w:val="22"/>
                <w:szCs w:val="22"/>
              </w:rPr>
              <w:t>PE 44 SBHC</w:t>
            </w:r>
          </w:p>
        </w:tc>
        <w:tc>
          <w:tcPr>
            <w:tcW w:w="1206" w:type="dxa"/>
          </w:tcPr>
          <w:p w14:paraId="5A824F6D" w14:textId="0D1425E2" w:rsidR="00F31D80" w:rsidRDefault="00F31D80" w:rsidP="001A6C52">
            <w:pPr>
              <w:rPr>
                <w:sz w:val="22"/>
                <w:szCs w:val="22"/>
              </w:rPr>
            </w:pPr>
            <w:r>
              <w:rPr>
                <w:sz w:val="22"/>
                <w:szCs w:val="22"/>
              </w:rPr>
              <w:t xml:space="preserve">Update and </w:t>
            </w:r>
            <w:r w:rsidR="001A6C52">
              <w:rPr>
                <w:sz w:val="22"/>
                <w:szCs w:val="22"/>
              </w:rPr>
              <w:t>Approve</w:t>
            </w:r>
          </w:p>
        </w:tc>
        <w:tc>
          <w:tcPr>
            <w:tcW w:w="7627" w:type="dxa"/>
          </w:tcPr>
          <w:p w14:paraId="1B0730A2" w14:textId="77777777" w:rsidR="001A6C52" w:rsidRPr="001A6C52" w:rsidRDefault="001A6C52" w:rsidP="001A6C52">
            <w:pPr>
              <w:rPr>
                <w:sz w:val="20"/>
              </w:rPr>
            </w:pPr>
            <w:r w:rsidRPr="001A6C52">
              <w:rPr>
                <w:sz w:val="20"/>
              </w:rPr>
              <w:t xml:space="preserve">Updates to PE do two things </w:t>
            </w:r>
          </w:p>
          <w:p w14:paraId="7DE17E68" w14:textId="77777777" w:rsidR="001A6C52" w:rsidRPr="001A6C52" w:rsidRDefault="001A6C52" w:rsidP="001A6C52">
            <w:pPr>
              <w:pStyle w:val="ListParagraph"/>
              <w:numPr>
                <w:ilvl w:val="0"/>
                <w:numId w:val="7"/>
              </w:numPr>
              <w:rPr>
                <w:sz w:val="20"/>
              </w:rPr>
            </w:pPr>
            <w:proofErr w:type="gramStart"/>
            <w:r w:rsidRPr="001A6C52">
              <w:rPr>
                <w:sz w:val="20"/>
              </w:rPr>
              <w:t>refer</w:t>
            </w:r>
            <w:proofErr w:type="gramEnd"/>
            <w:r w:rsidRPr="001A6C52">
              <w:rPr>
                <w:sz w:val="20"/>
              </w:rPr>
              <w:t xml:space="preserve"> to updated certification standards, previously vetted by CLHO, and now named by version of standards not by date</w:t>
            </w:r>
          </w:p>
          <w:p w14:paraId="4EBB4787" w14:textId="77777777" w:rsidR="001A6C52" w:rsidRDefault="001A6C52" w:rsidP="001A6C52">
            <w:pPr>
              <w:pStyle w:val="ListParagraph"/>
              <w:numPr>
                <w:ilvl w:val="0"/>
                <w:numId w:val="7"/>
              </w:numPr>
              <w:rPr>
                <w:sz w:val="20"/>
              </w:rPr>
            </w:pPr>
            <w:proofErr w:type="gramStart"/>
            <w:r w:rsidRPr="001A6C52">
              <w:rPr>
                <w:sz w:val="20"/>
              </w:rPr>
              <w:t>also</w:t>
            </w:r>
            <w:proofErr w:type="gramEnd"/>
            <w:r w:rsidRPr="001A6C52">
              <w:rPr>
                <w:sz w:val="20"/>
              </w:rPr>
              <w:t xml:space="preserve"> update to reflect next biennium date</w:t>
            </w:r>
          </w:p>
          <w:p w14:paraId="3EE45BEF" w14:textId="77777777" w:rsidR="001A6C52" w:rsidRPr="001A6C52" w:rsidRDefault="001A6C52" w:rsidP="001A6C52">
            <w:pPr>
              <w:pStyle w:val="ListParagraph"/>
              <w:rPr>
                <w:sz w:val="20"/>
              </w:rPr>
            </w:pPr>
          </w:p>
          <w:p w14:paraId="01B3E7AE" w14:textId="354BFAE1" w:rsidR="001A6C52" w:rsidRPr="001A6C52" w:rsidRDefault="001A6C52" w:rsidP="001A6C52">
            <w:pPr>
              <w:rPr>
                <w:b/>
                <w:i/>
                <w:sz w:val="20"/>
              </w:rPr>
            </w:pPr>
            <w:r w:rsidRPr="001A6C52">
              <w:rPr>
                <w:b/>
                <w:i/>
                <w:sz w:val="20"/>
              </w:rPr>
              <w:t>Motion-</w:t>
            </w:r>
          </w:p>
          <w:p w14:paraId="6DCBA552" w14:textId="77777777" w:rsidR="001A6C52" w:rsidRPr="001A6C52" w:rsidRDefault="001A6C52" w:rsidP="001A6C52">
            <w:pPr>
              <w:rPr>
                <w:sz w:val="20"/>
              </w:rPr>
            </w:pPr>
            <w:r w:rsidRPr="001A6C52">
              <w:rPr>
                <w:b/>
                <w:i/>
                <w:sz w:val="20"/>
              </w:rPr>
              <w:t xml:space="preserve">Healthy families recommends the adoption of PE updates, Tricia </w:t>
            </w:r>
            <w:proofErr w:type="spellStart"/>
            <w:r w:rsidRPr="001A6C52">
              <w:rPr>
                <w:b/>
                <w:i/>
                <w:sz w:val="20"/>
              </w:rPr>
              <w:t>Mortell</w:t>
            </w:r>
            <w:proofErr w:type="spellEnd"/>
            <w:r w:rsidRPr="001A6C52">
              <w:rPr>
                <w:b/>
                <w:i/>
                <w:sz w:val="20"/>
              </w:rPr>
              <w:t xml:space="preserve"> seconds motion, all voted in favor</w:t>
            </w:r>
            <w:r w:rsidRPr="001A6C52">
              <w:rPr>
                <w:sz w:val="20"/>
              </w:rPr>
              <w:t xml:space="preserve">. </w:t>
            </w:r>
          </w:p>
          <w:p w14:paraId="389233F4" w14:textId="77777777" w:rsidR="001A6C52" w:rsidRPr="001A6C52" w:rsidRDefault="001A6C52" w:rsidP="001A6C52">
            <w:pPr>
              <w:rPr>
                <w:sz w:val="20"/>
              </w:rPr>
            </w:pPr>
          </w:p>
          <w:p w14:paraId="5BDFD71B" w14:textId="39C62C90" w:rsidR="001A6C52" w:rsidRPr="001A6C52" w:rsidRDefault="001A6C52" w:rsidP="001A6C52">
            <w:pPr>
              <w:rPr>
                <w:sz w:val="20"/>
              </w:rPr>
            </w:pPr>
            <w:r w:rsidRPr="001A6C52">
              <w:rPr>
                <w:sz w:val="20"/>
              </w:rPr>
              <w:t xml:space="preserve">Funding formula mental health for SBHC to go </w:t>
            </w:r>
            <w:proofErr w:type="gramStart"/>
            <w:r w:rsidRPr="001A6C52">
              <w:rPr>
                <w:sz w:val="20"/>
              </w:rPr>
              <w:t>to</w:t>
            </w:r>
            <w:proofErr w:type="gramEnd"/>
            <w:r w:rsidRPr="001A6C52">
              <w:rPr>
                <w:sz w:val="20"/>
              </w:rPr>
              <w:t xml:space="preserve"> healthy structure and brought to </w:t>
            </w:r>
            <w:r>
              <w:rPr>
                <w:sz w:val="20"/>
              </w:rPr>
              <w:t xml:space="preserve">CLHO </w:t>
            </w:r>
            <w:r w:rsidRPr="001A6C52">
              <w:rPr>
                <w:sz w:val="20"/>
              </w:rPr>
              <w:t>next month</w:t>
            </w:r>
            <w:r>
              <w:rPr>
                <w:sz w:val="20"/>
              </w:rPr>
              <w:t>.</w:t>
            </w:r>
          </w:p>
          <w:p w14:paraId="542DED9A" w14:textId="77777777" w:rsidR="00F31D80" w:rsidRPr="008D5A67" w:rsidRDefault="00F31D80" w:rsidP="00F31D80">
            <w:pPr>
              <w:rPr>
                <w:sz w:val="20"/>
                <w:szCs w:val="20"/>
              </w:rPr>
            </w:pPr>
          </w:p>
        </w:tc>
      </w:tr>
      <w:tr w:rsidR="00F31D80" w:rsidRPr="003A18FD" w14:paraId="52C57A6A" w14:textId="77777777" w:rsidTr="00F31D80">
        <w:trPr>
          <w:trHeight w:val="1492"/>
        </w:trPr>
        <w:tc>
          <w:tcPr>
            <w:tcW w:w="1953" w:type="dxa"/>
          </w:tcPr>
          <w:p w14:paraId="1F054641" w14:textId="2864ECBA" w:rsidR="00F31D80" w:rsidRDefault="00B450D8" w:rsidP="00F31D80">
            <w:pPr>
              <w:rPr>
                <w:sz w:val="22"/>
                <w:szCs w:val="22"/>
              </w:rPr>
            </w:pPr>
            <w:r>
              <w:rPr>
                <w:sz w:val="22"/>
                <w:szCs w:val="22"/>
              </w:rPr>
              <w:t>Healthy Families</w:t>
            </w:r>
          </w:p>
          <w:p w14:paraId="21B4D601" w14:textId="42DA6F7D" w:rsidR="00B450D8" w:rsidRPr="00D75F0B" w:rsidRDefault="00B450D8" w:rsidP="00F31D80">
            <w:pPr>
              <w:rPr>
                <w:rFonts w:eastAsia="Times New Roman" w:cs="Times New Roman"/>
                <w:sz w:val="20"/>
                <w:szCs w:val="20"/>
              </w:rPr>
            </w:pPr>
            <w:r>
              <w:rPr>
                <w:sz w:val="22"/>
                <w:szCs w:val="22"/>
              </w:rPr>
              <w:t>PE 41</w:t>
            </w:r>
          </w:p>
        </w:tc>
        <w:tc>
          <w:tcPr>
            <w:tcW w:w="1206" w:type="dxa"/>
          </w:tcPr>
          <w:p w14:paraId="3182A19E" w14:textId="77777777" w:rsidR="00F31D80" w:rsidRPr="003A18FD" w:rsidRDefault="00F31D80" w:rsidP="00F31D80">
            <w:pPr>
              <w:rPr>
                <w:sz w:val="22"/>
                <w:szCs w:val="22"/>
              </w:rPr>
            </w:pPr>
            <w:r>
              <w:rPr>
                <w:sz w:val="22"/>
                <w:szCs w:val="22"/>
              </w:rPr>
              <w:t xml:space="preserve">Update and </w:t>
            </w:r>
            <w:r w:rsidRPr="00D75F0B">
              <w:rPr>
                <w:b/>
                <w:color w:val="FF0000"/>
                <w:sz w:val="22"/>
                <w:szCs w:val="22"/>
              </w:rPr>
              <w:t>APPROVE</w:t>
            </w:r>
          </w:p>
        </w:tc>
        <w:tc>
          <w:tcPr>
            <w:tcW w:w="7627" w:type="dxa"/>
          </w:tcPr>
          <w:p w14:paraId="1858FEA8" w14:textId="4EA31D9A" w:rsidR="00B450D8" w:rsidRDefault="00B450D8" w:rsidP="00B450D8">
            <w:pPr>
              <w:rPr>
                <w:sz w:val="20"/>
              </w:rPr>
            </w:pPr>
            <w:r w:rsidRPr="00B450D8">
              <w:rPr>
                <w:sz w:val="20"/>
              </w:rPr>
              <w:t xml:space="preserve">Changes to PE </w:t>
            </w:r>
            <w:r>
              <w:rPr>
                <w:sz w:val="20"/>
              </w:rPr>
              <w:t xml:space="preserve">are </w:t>
            </w:r>
            <w:r w:rsidRPr="00B450D8">
              <w:rPr>
                <w:sz w:val="20"/>
              </w:rPr>
              <w:t xml:space="preserve">related to </w:t>
            </w:r>
            <w:r>
              <w:rPr>
                <w:sz w:val="20"/>
              </w:rPr>
              <w:t>the t</w:t>
            </w:r>
            <w:r w:rsidRPr="00B450D8">
              <w:rPr>
                <w:sz w:val="20"/>
              </w:rPr>
              <w:t>rainings for recipients of funding</w:t>
            </w:r>
            <w:r>
              <w:rPr>
                <w:sz w:val="20"/>
              </w:rPr>
              <w:t>.</w:t>
            </w:r>
          </w:p>
          <w:p w14:paraId="5055496E" w14:textId="77777777" w:rsidR="00B450D8" w:rsidRPr="00B450D8" w:rsidRDefault="00B450D8" w:rsidP="00B450D8">
            <w:pPr>
              <w:rPr>
                <w:sz w:val="20"/>
              </w:rPr>
            </w:pPr>
          </w:p>
          <w:p w14:paraId="292E2563" w14:textId="1BC0D919" w:rsidR="00B450D8" w:rsidRPr="00B450D8" w:rsidRDefault="00B450D8" w:rsidP="00B450D8">
            <w:pPr>
              <w:rPr>
                <w:sz w:val="20"/>
              </w:rPr>
            </w:pPr>
            <w:r w:rsidRPr="00B450D8">
              <w:rPr>
                <w:sz w:val="20"/>
              </w:rPr>
              <w:t>Changes to last sec</w:t>
            </w:r>
            <w:r>
              <w:rPr>
                <w:sz w:val="20"/>
              </w:rPr>
              <w:t xml:space="preserve">tion regarding sub-contracting </w:t>
            </w:r>
            <w:r w:rsidRPr="00B450D8">
              <w:rPr>
                <w:sz w:val="20"/>
              </w:rPr>
              <w:t xml:space="preserve">and expectation to ensure smooth transition as possible. Expectation would be that LPHA assures the training happens (either work with consultant or work with program to provide training). When services transfers to another entity that LPHA provide communication to where Title X has gone. </w:t>
            </w:r>
          </w:p>
          <w:p w14:paraId="6A5CFCD6" w14:textId="77777777" w:rsidR="00B450D8" w:rsidRPr="00B450D8" w:rsidRDefault="00B450D8" w:rsidP="00B450D8">
            <w:pPr>
              <w:rPr>
                <w:sz w:val="20"/>
              </w:rPr>
            </w:pPr>
          </w:p>
          <w:p w14:paraId="0C5C8E96" w14:textId="77777777" w:rsidR="00B450D8" w:rsidRPr="00B450D8" w:rsidRDefault="00B450D8" w:rsidP="00B450D8">
            <w:pPr>
              <w:rPr>
                <w:sz w:val="20"/>
              </w:rPr>
            </w:pPr>
            <w:r w:rsidRPr="00B450D8">
              <w:rPr>
                <w:sz w:val="20"/>
              </w:rPr>
              <w:t xml:space="preserve">No changes to intent or scope of work. </w:t>
            </w:r>
          </w:p>
          <w:p w14:paraId="55D6D919" w14:textId="77777777" w:rsidR="00B450D8" w:rsidRPr="00B450D8" w:rsidRDefault="00B450D8" w:rsidP="00B450D8">
            <w:pPr>
              <w:rPr>
                <w:sz w:val="20"/>
              </w:rPr>
            </w:pPr>
          </w:p>
          <w:p w14:paraId="2E536E4C" w14:textId="77777777" w:rsidR="00B450D8" w:rsidRPr="00B450D8" w:rsidRDefault="00B450D8" w:rsidP="00B450D8">
            <w:pPr>
              <w:rPr>
                <w:b/>
                <w:i/>
                <w:sz w:val="20"/>
              </w:rPr>
            </w:pPr>
            <w:r w:rsidRPr="00B450D8">
              <w:rPr>
                <w:b/>
                <w:i/>
                <w:sz w:val="20"/>
              </w:rPr>
              <w:t>Motion-</w:t>
            </w:r>
          </w:p>
          <w:p w14:paraId="51BB27C2" w14:textId="77777777" w:rsidR="00B450D8" w:rsidRPr="00B450D8" w:rsidRDefault="00B450D8" w:rsidP="00B450D8">
            <w:pPr>
              <w:rPr>
                <w:b/>
                <w:i/>
                <w:sz w:val="20"/>
              </w:rPr>
            </w:pPr>
            <w:r w:rsidRPr="00B450D8">
              <w:rPr>
                <w:b/>
                <w:i/>
                <w:sz w:val="20"/>
              </w:rPr>
              <w:t xml:space="preserve">Healthy families recommends approval of PE changes, Rebecca Austen seconds the committee recommendations, all voted in favor, motion passed. </w:t>
            </w:r>
          </w:p>
          <w:p w14:paraId="13F128A1" w14:textId="77777777" w:rsidR="00B450D8" w:rsidRPr="00B450D8" w:rsidRDefault="00B450D8" w:rsidP="00B450D8">
            <w:pPr>
              <w:rPr>
                <w:sz w:val="20"/>
              </w:rPr>
            </w:pPr>
          </w:p>
          <w:p w14:paraId="25B0523A" w14:textId="563404F5" w:rsidR="00B450D8" w:rsidRPr="00B450D8" w:rsidRDefault="00B450D8" w:rsidP="00B450D8">
            <w:pPr>
              <w:rPr>
                <w:sz w:val="20"/>
              </w:rPr>
            </w:pPr>
            <w:r w:rsidRPr="00B450D8">
              <w:rPr>
                <w:sz w:val="20"/>
              </w:rPr>
              <w:t xml:space="preserve">Update on changes at federal level and number of grantees in Oregon- PPCW will be a sub recipient of OHA grant, and will be apart of funding formula will reflect parity (number of people served). PPSO is already </w:t>
            </w:r>
            <w:r w:rsidR="000F29A9" w:rsidRPr="00B450D8">
              <w:rPr>
                <w:sz w:val="20"/>
              </w:rPr>
              <w:t>sub recipient</w:t>
            </w:r>
            <w:r w:rsidRPr="00B450D8">
              <w:rPr>
                <w:sz w:val="20"/>
              </w:rPr>
              <w:t xml:space="preserve">, no changes. Will PP retain status quo of clinics providing service to or will they be able to expand to clinics not currently providing title X services. Uncertain of Title X funding from feds at all. </w:t>
            </w:r>
          </w:p>
          <w:p w14:paraId="7B7F03E6" w14:textId="3FD4F4A2" w:rsidR="00F31D80" w:rsidRPr="008D5A67" w:rsidRDefault="00F31D80" w:rsidP="00F31D80">
            <w:pPr>
              <w:rPr>
                <w:sz w:val="20"/>
                <w:szCs w:val="20"/>
              </w:rPr>
            </w:pPr>
          </w:p>
        </w:tc>
      </w:tr>
      <w:tr w:rsidR="00F31D80" w:rsidRPr="003A18FD" w14:paraId="535FA880" w14:textId="77777777" w:rsidTr="00F31D80">
        <w:trPr>
          <w:trHeight w:val="311"/>
        </w:trPr>
        <w:tc>
          <w:tcPr>
            <w:tcW w:w="1953" w:type="dxa"/>
          </w:tcPr>
          <w:p w14:paraId="7CF60D4B" w14:textId="522FA66B" w:rsidR="00F31D80" w:rsidRPr="003A18FD" w:rsidRDefault="00B450D8" w:rsidP="00F31D80">
            <w:pPr>
              <w:rPr>
                <w:sz w:val="22"/>
                <w:szCs w:val="22"/>
              </w:rPr>
            </w:pPr>
            <w:r>
              <w:rPr>
                <w:sz w:val="22"/>
                <w:szCs w:val="22"/>
              </w:rPr>
              <w:t>PHAB Accountability Metrics</w:t>
            </w:r>
          </w:p>
        </w:tc>
        <w:tc>
          <w:tcPr>
            <w:tcW w:w="1206" w:type="dxa"/>
          </w:tcPr>
          <w:p w14:paraId="0668FFD1" w14:textId="77777777" w:rsidR="00F31D80" w:rsidRPr="003A18FD" w:rsidRDefault="00F31D80" w:rsidP="00F31D80">
            <w:pPr>
              <w:rPr>
                <w:sz w:val="22"/>
                <w:szCs w:val="22"/>
              </w:rPr>
            </w:pPr>
            <w:r w:rsidRPr="003A18FD">
              <w:rPr>
                <w:sz w:val="22"/>
                <w:szCs w:val="22"/>
              </w:rPr>
              <w:t>Discuss</w:t>
            </w:r>
          </w:p>
        </w:tc>
        <w:tc>
          <w:tcPr>
            <w:tcW w:w="7627" w:type="dxa"/>
          </w:tcPr>
          <w:p w14:paraId="6915895C" w14:textId="77777777" w:rsidR="00977B34" w:rsidRPr="000F29A9" w:rsidRDefault="00977B34" w:rsidP="00977B34">
            <w:pPr>
              <w:rPr>
                <w:sz w:val="20"/>
                <w:szCs w:val="20"/>
              </w:rPr>
            </w:pPr>
            <w:r w:rsidRPr="000F29A9">
              <w:rPr>
                <w:sz w:val="20"/>
                <w:szCs w:val="20"/>
              </w:rPr>
              <w:t>PHAB responsible for creating accountability metrics for the public health system.</w:t>
            </w:r>
          </w:p>
          <w:p w14:paraId="7A438F85" w14:textId="77777777" w:rsidR="00977B34" w:rsidRPr="000F29A9" w:rsidRDefault="00977B34" w:rsidP="00977B34">
            <w:pPr>
              <w:rPr>
                <w:sz w:val="20"/>
                <w:szCs w:val="20"/>
              </w:rPr>
            </w:pPr>
            <w:r w:rsidRPr="000F29A9">
              <w:rPr>
                <w:sz w:val="20"/>
                <w:szCs w:val="20"/>
              </w:rPr>
              <w:t>Want to create both outcome and process metrics-</w:t>
            </w:r>
          </w:p>
          <w:p w14:paraId="0CE5E040" w14:textId="77777777" w:rsidR="00977B34" w:rsidRPr="000F29A9" w:rsidRDefault="00977B34" w:rsidP="00977B34">
            <w:pPr>
              <w:rPr>
                <w:sz w:val="20"/>
                <w:szCs w:val="20"/>
              </w:rPr>
            </w:pPr>
            <w:r w:rsidRPr="000F29A9">
              <w:rPr>
                <w:sz w:val="20"/>
                <w:szCs w:val="20"/>
              </w:rPr>
              <w:t>Is there opportunity for additional feedback on the proposal?</w:t>
            </w:r>
          </w:p>
          <w:p w14:paraId="69D89F56" w14:textId="273B5F3B" w:rsidR="00977B34" w:rsidRPr="000F29A9" w:rsidRDefault="00977B34" w:rsidP="00977B34">
            <w:pPr>
              <w:rPr>
                <w:sz w:val="20"/>
                <w:szCs w:val="20"/>
              </w:rPr>
            </w:pPr>
            <w:r w:rsidRPr="000F29A9">
              <w:rPr>
                <w:sz w:val="20"/>
                <w:szCs w:val="20"/>
              </w:rPr>
              <w:t>Trying to establish metrics on two levels 1) health outcomes for the public health system to measure progress of public health modernization 2) measuring public health system and tying back to PHM and deliverables within</w:t>
            </w:r>
            <w:r w:rsidR="000F29A9">
              <w:rPr>
                <w:sz w:val="20"/>
                <w:szCs w:val="20"/>
              </w:rPr>
              <w:t xml:space="preserve"> the system. </w:t>
            </w:r>
          </w:p>
          <w:p w14:paraId="366586E7" w14:textId="77777777" w:rsidR="00977B34" w:rsidRPr="000F29A9" w:rsidRDefault="00977B34" w:rsidP="00977B34">
            <w:pPr>
              <w:rPr>
                <w:sz w:val="20"/>
                <w:szCs w:val="20"/>
              </w:rPr>
            </w:pPr>
          </w:p>
          <w:p w14:paraId="6FF50B88" w14:textId="77777777" w:rsidR="00977B34" w:rsidRPr="000F29A9" w:rsidRDefault="00977B34" w:rsidP="00977B34">
            <w:pPr>
              <w:rPr>
                <w:sz w:val="20"/>
                <w:szCs w:val="20"/>
              </w:rPr>
            </w:pPr>
            <w:r w:rsidRPr="000F29A9">
              <w:rPr>
                <w:sz w:val="20"/>
                <w:szCs w:val="20"/>
              </w:rPr>
              <w:t xml:space="preserve">Health outcome measures- PHAB has agreed that work can begin in PHD and recommend id health outcome measures and will create opportunities for feedback from partners and LHDs with the goal of 1-2 outcomes for each program area. </w:t>
            </w:r>
          </w:p>
          <w:p w14:paraId="26C8426A" w14:textId="77777777" w:rsidR="00977B34" w:rsidRPr="000F29A9" w:rsidRDefault="00977B34" w:rsidP="00977B34">
            <w:pPr>
              <w:rPr>
                <w:sz w:val="20"/>
                <w:szCs w:val="20"/>
              </w:rPr>
            </w:pPr>
          </w:p>
          <w:p w14:paraId="6BA8A676" w14:textId="345475E3" w:rsidR="00977B34" w:rsidRPr="000F29A9" w:rsidRDefault="00977B34" w:rsidP="00977B34">
            <w:pPr>
              <w:rPr>
                <w:sz w:val="20"/>
                <w:szCs w:val="20"/>
              </w:rPr>
            </w:pPr>
            <w:r w:rsidRPr="000F29A9">
              <w:rPr>
                <w:sz w:val="20"/>
                <w:szCs w:val="20"/>
              </w:rPr>
              <w:t>Sequence of proposals- should review data systems/collection before approving proposal</w:t>
            </w:r>
            <w:r w:rsidR="000F29A9">
              <w:rPr>
                <w:sz w:val="20"/>
                <w:szCs w:val="20"/>
              </w:rPr>
              <w:t>.</w:t>
            </w:r>
          </w:p>
          <w:p w14:paraId="4006E16C" w14:textId="77777777" w:rsidR="00977B34" w:rsidRPr="000F29A9" w:rsidRDefault="00977B34" w:rsidP="00977B34">
            <w:pPr>
              <w:rPr>
                <w:sz w:val="20"/>
                <w:szCs w:val="20"/>
              </w:rPr>
            </w:pPr>
          </w:p>
          <w:p w14:paraId="7B1CA817" w14:textId="2BBA8D3A" w:rsidR="00977B34" w:rsidRPr="000F29A9" w:rsidRDefault="00977B34" w:rsidP="00977B34">
            <w:pPr>
              <w:rPr>
                <w:sz w:val="20"/>
                <w:szCs w:val="20"/>
              </w:rPr>
            </w:pPr>
            <w:r w:rsidRPr="000F29A9">
              <w:rPr>
                <w:sz w:val="20"/>
                <w:szCs w:val="20"/>
              </w:rPr>
              <w:t>New accreditation requirements to identify population metrics for reaccreditation</w:t>
            </w:r>
            <w:r w:rsidR="000F29A9">
              <w:rPr>
                <w:sz w:val="20"/>
                <w:szCs w:val="20"/>
              </w:rPr>
              <w:t xml:space="preserve">. </w:t>
            </w:r>
            <w:r w:rsidRPr="000F29A9">
              <w:rPr>
                <w:sz w:val="20"/>
                <w:szCs w:val="20"/>
              </w:rPr>
              <w:t>PHNCI webinar showing connection between accreditation and foundational public health service models</w:t>
            </w:r>
          </w:p>
          <w:p w14:paraId="156975EA" w14:textId="77777777" w:rsidR="00977B34" w:rsidRPr="000F29A9" w:rsidRDefault="00977B34" w:rsidP="00977B34">
            <w:pPr>
              <w:rPr>
                <w:sz w:val="20"/>
                <w:szCs w:val="20"/>
              </w:rPr>
            </w:pPr>
          </w:p>
          <w:p w14:paraId="09DD59B8" w14:textId="77777777" w:rsidR="00977B34" w:rsidRPr="000F29A9" w:rsidRDefault="00977B34" w:rsidP="00977B34">
            <w:pPr>
              <w:rPr>
                <w:sz w:val="20"/>
                <w:szCs w:val="20"/>
              </w:rPr>
            </w:pPr>
            <w:r w:rsidRPr="000F29A9">
              <w:rPr>
                <w:sz w:val="20"/>
                <w:szCs w:val="20"/>
              </w:rPr>
              <w:t>What is the primary purpose of creating metrics?</w:t>
            </w:r>
          </w:p>
          <w:p w14:paraId="0BC794CE" w14:textId="77777777" w:rsidR="00977B34" w:rsidRPr="000F29A9" w:rsidRDefault="00977B34" w:rsidP="00977B34">
            <w:pPr>
              <w:pStyle w:val="ListParagraph"/>
              <w:numPr>
                <w:ilvl w:val="0"/>
                <w:numId w:val="8"/>
              </w:numPr>
              <w:rPr>
                <w:sz w:val="20"/>
                <w:szCs w:val="20"/>
              </w:rPr>
            </w:pPr>
            <w:r w:rsidRPr="000F29A9">
              <w:rPr>
                <w:sz w:val="20"/>
                <w:szCs w:val="20"/>
              </w:rPr>
              <w:t>Demonstrate value of PH and ability to improve population health</w:t>
            </w:r>
          </w:p>
          <w:p w14:paraId="02A455B7" w14:textId="77777777" w:rsidR="00977B34" w:rsidRPr="000F29A9" w:rsidRDefault="00977B34" w:rsidP="00977B34">
            <w:pPr>
              <w:pStyle w:val="ListParagraph"/>
              <w:numPr>
                <w:ilvl w:val="0"/>
                <w:numId w:val="8"/>
              </w:numPr>
              <w:rPr>
                <w:sz w:val="20"/>
                <w:szCs w:val="20"/>
              </w:rPr>
            </w:pPr>
            <w:r w:rsidRPr="000F29A9">
              <w:rPr>
                <w:sz w:val="20"/>
                <w:szCs w:val="20"/>
              </w:rPr>
              <w:t>Local and state are achieving deliverables in PHM</w:t>
            </w:r>
          </w:p>
          <w:p w14:paraId="75790DC4" w14:textId="77777777" w:rsidR="00977B34" w:rsidRPr="000F29A9" w:rsidRDefault="00977B34" w:rsidP="00977B34">
            <w:pPr>
              <w:pStyle w:val="ListParagraph"/>
              <w:numPr>
                <w:ilvl w:val="0"/>
                <w:numId w:val="8"/>
              </w:numPr>
              <w:rPr>
                <w:sz w:val="20"/>
                <w:szCs w:val="20"/>
              </w:rPr>
            </w:pPr>
            <w:r w:rsidRPr="000F29A9">
              <w:rPr>
                <w:sz w:val="20"/>
                <w:szCs w:val="20"/>
              </w:rPr>
              <w:t>Required by law</w:t>
            </w:r>
          </w:p>
          <w:p w14:paraId="052ABB4A" w14:textId="77777777" w:rsidR="00F31D80" w:rsidRPr="008D5A67" w:rsidRDefault="00F31D80" w:rsidP="00605435">
            <w:pPr>
              <w:ind w:firstLine="720"/>
              <w:rPr>
                <w:sz w:val="20"/>
                <w:szCs w:val="20"/>
              </w:rPr>
            </w:pPr>
          </w:p>
        </w:tc>
      </w:tr>
      <w:tr w:rsidR="00977B34" w:rsidRPr="003A18FD" w14:paraId="01C39AA3" w14:textId="77777777" w:rsidTr="00F31D80">
        <w:trPr>
          <w:trHeight w:val="311"/>
        </w:trPr>
        <w:tc>
          <w:tcPr>
            <w:tcW w:w="1953" w:type="dxa"/>
          </w:tcPr>
          <w:p w14:paraId="7481823F" w14:textId="42BD7AE9" w:rsidR="00977B34" w:rsidRDefault="000F29A9" w:rsidP="00F31D80">
            <w:pPr>
              <w:rPr>
                <w:sz w:val="22"/>
                <w:szCs w:val="22"/>
              </w:rPr>
            </w:pPr>
            <w:r>
              <w:rPr>
                <w:sz w:val="22"/>
                <w:szCs w:val="22"/>
              </w:rPr>
              <w:t>Modernization Implementation Plan</w:t>
            </w:r>
          </w:p>
        </w:tc>
        <w:tc>
          <w:tcPr>
            <w:tcW w:w="1206" w:type="dxa"/>
          </w:tcPr>
          <w:p w14:paraId="276EA313" w14:textId="637C584D" w:rsidR="00977B34" w:rsidRPr="003A18FD" w:rsidRDefault="000F29A9" w:rsidP="00F31D80">
            <w:pPr>
              <w:rPr>
                <w:sz w:val="22"/>
                <w:szCs w:val="22"/>
              </w:rPr>
            </w:pPr>
            <w:r>
              <w:rPr>
                <w:sz w:val="22"/>
                <w:szCs w:val="22"/>
              </w:rPr>
              <w:t>Review</w:t>
            </w:r>
          </w:p>
        </w:tc>
        <w:tc>
          <w:tcPr>
            <w:tcW w:w="7627" w:type="dxa"/>
          </w:tcPr>
          <w:p w14:paraId="22D4845B" w14:textId="77777777" w:rsidR="000F29A9" w:rsidRPr="000F29A9" w:rsidRDefault="000F29A9" w:rsidP="000F29A9">
            <w:pPr>
              <w:rPr>
                <w:sz w:val="20"/>
                <w:szCs w:val="20"/>
              </w:rPr>
            </w:pPr>
            <w:r w:rsidRPr="000F29A9">
              <w:rPr>
                <w:sz w:val="20"/>
                <w:szCs w:val="20"/>
              </w:rPr>
              <w:t>What is the mechanism for documenting work contributing to strategies in roadmap?</w:t>
            </w:r>
          </w:p>
          <w:p w14:paraId="2709EC5D" w14:textId="77777777" w:rsidR="000F29A9" w:rsidRDefault="000F29A9" w:rsidP="000F29A9">
            <w:pPr>
              <w:rPr>
                <w:sz w:val="20"/>
                <w:szCs w:val="20"/>
              </w:rPr>
            </w:pPr>
          </w:p>
          <w:p w14:paraId="6B0625EE" w14:textId="7A211DAC" w:rsidR="000F29A9" w:rsidRPr="000F29A9" w:rsidRDefault="000F29A9" w:rsidP="000F29A9">
            <w:pPr>
              <w:rPr>
                <w:sz w:val="20"/>
                <w:szCs w:val="20"/>
              </w:rPr>
            </w:pPr>
            <w:r w:rsidRPr="000F29A9">
              <w:rPr>
                <w:sz w:val="20"/>
                <w:szCs w:val="20"/>
              </w:rPr>
              <w:t xml:space="preserve">In updating HB 3100 via HB 2310 is there discussion consideration in light of minimal or no funding for LHDS to submit plan by 2023. </w:t>
            </w:r>
          </w:p>
          <w:p w14:paraId="65EA13DE" w14:textId="77777777" w:rsidR="000F29A9" w:rsidRPr="000F29A9" w:rsidRDefault="000F29A9" w:rsidP="000F29A9">
            <w:pPr>
              <w:rPr>
                <w:sz w:val="20"/>
                <w:szCs w:val="20"/>
              </w:rPr>
            </w:pPr>
          </w:p>
          <w:p w14:paraId="5A72D0DD" w14:textId="00646882" w:rsidR="00977B34" w:rsidRPr="000F29A9" w:rsidRDefault="000F29A9" w:rsidP="00977B34">
            <w:pPr>
              <w:rPr>
                <w:sz w:val="20"/>
                <w:szCs w:val="20"/>
              </w:rPr>
            </w:pPr>
            <w:r w:rsidRPr="000F29A9">
              <w:rPr>
                <w:sz w:val="20"/>
                <w:szCs w:val="20"/>
              </w:rPr>
              <w:t xml:space="preserve">Come back to conversation- at next </w:t>
            </w:r>
            <w:r w:rsidRPr="000F29A9">
              <w:rPr>
                <w:sz w:val="20"/>
                <w:szCs w:val="20"/>
              </w:rPr>
              <w:t>CLHO</w:t>
            </w:r>
            <w:r w:rsidRPr="000F29A9">
              <w:rPr>
                <w:sz w:val="20"/>
                <w:szCs w:val="20"/>
              </w:rPr>
              <w:t xml:space="preserve"> meeting and work through other priorities at later meeting. </w:t>
            </w:r>
          </w:p>
        </w:tc>
      </w:tr>
    </w:tbl>
    <w:p w14:paraId="3B67108A" w14:textId="77777777" w:rsidR="007D05E7" w:rsidRDefault="007D05E7" w:rsidP="00F31D80">
      <w:pPr>
        <w:sectPr w:rsidR="007D05E7" w:rsidSect="007D05E7">
          <w:headerReference w:type="default" r:id="rId11"/>
          <w:pgSz w:w="12240" w:h="15840"/>
          <w:pgMar w:top="1080" w:right="1800" w:bottom="1440" w:left="1800" w:header="720" w:footer="220" w:gutter="0"/>
          <w:cols w:space="720"/>
          <w:docGrid w:linePitch="360"/>
        </w:sectPr>
      </w:pPr>
    </w:p>
    <w:p w14:paraId="4384C86A" w14:textId="7DEADE84" w:rsidR="00A50EAD" w:rsidRPr="003378FC" w:rsidRDefault="00A50EAD" w:rsidP="003378FC">
      <w:pPr>
        <w:tabs>
          <w:tab w:val="left" w:pos="3471"/>
        </w:tabs>
      </w:pPr>
    </w:p>
    <w:sectPr w:rsidR="00A50EAD" w:rsidRPr="003378FC" w:rsidSect="00DB2CBF">
      <w:headerReference w:type="default" r:id="rId12"/>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977B34" w:rsidRDefault="00977B34" w:rsidP="00FF6E4C">
      <w:r>
        <w:separator/>
      </w:r>
    </w:p>
  </w:endnote>
  <w:endnote w:type="continuationSeparator" w:id="0">
    <w:p w14:paraId="35134EAE" w14:textId="77777777" w:rsidR="00977B34" w:rsidRDefault="00977B34"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977B34" w:rsidRDefault="00977B34" w:rsidP="00FF6E4C">
      <w:r>
        <w:separator/>
      </w:r>
    </w:p>
  </w:footnote>
  <w:footnote w:type="continuationSeparator" w:id="0">
    <w:p w14:paraId="355608FA" w14:textId="77777777" w:rsidR="00977B34" w:rsidRDefault="00977B34"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9CF2" w14:textId="41930750" w:rsidR="00977B34" w:rsidRDefault="00977B34" w:rsidP="00FF6E4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977B34" w:rsidRDefault="00977B34"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90836"/>
    <w:rsid w:val="000F29A9"/>
    <w:rsid w:val="000F75F3"/>
    <w:rsid w:val="00114072"/>
    <w:rsid w:val="00181DED"/>
    <w:rsid w:val="001A6C52"/>
    <w:rsid w:val="00220D0C"/>
    <w:rsid w:val="002275FA"/>
    <w:rsid w:val="00246B2E"/>
    <w:rsid w:val="00257F38"/>
    <w:rsid w:val="00291541"/>
    <w:rsid w:val="002A01D6"/>
    <w:rsid w:val="00307569"/>
    <w:rsid w:val="00324B0F"/>
    <w:rsid w:val="003378FC"/>
    <w:rsid w:val="00352731"/>
    <w:rsid w:val="00387745"/>
    <w:rsid w:val="003A18FD"/>
    <w:rsid w:val="003A6143"/>
    <w:rsid w:val="003C6339"/>
    <w:rsid w:val="004220AD"/>
    <w:rsid w:val="004361FC"/>
    <w:rsid w:val="0045246E"/>
    <w:rsid w:val="005570F9"/>
    <w:rsid w:val="005826C4"/>
    <w:rsid w:val="00590ACD"/>
    <w:rsid w:val="005C1BE2"/>
    <w:rsid w:val="005E0FF8"/>
    <w:rsid w:val="00605435"/>
    <w:rsid w:val="00636C88"/>
    <w:rsid w:val="0067024A"/>
    <w:rsid w:val="00673478"/>
    <w:rsid w:val="006937BA"/>
    <w:rsid w:val="006A3772"/>
    <w:rsid w:val="006B3265"/>
    <w:rsid w:val="006E7DCC"/>
    <w:rsid w:val="00700282"/>
    <w:rsid w:val="00767C07"/>
    <w:rsid w:val="007D05E7"/>
    <w:rsid w:val="00816E03"/>
    <w:rsid w:val="0085470E"/>
    <w:rsid w:val="008B3A6F"/>
    <w:rsid w:val="008B61BF"/>
    <w:rsid w:val="008C3F48"/>
    <w:rsid w:val="008D5A67"/>
    <w:rsid w:val="008F31CC"/>
    <w:rsid w:val="00977B34"/>
    <w:rsid w:val="009A41CC"/>
    <w:rsid w:val="00A03EC1"/>
    <w:rsid w:val="00A26D20"/>
    <w:rsid w:val="00A32A7C"/>
    <w:rsid w:val="00A50EAD"/>
    <w:rsid w:val="00A57E35"/>
    <w:rsid w:val="00A64E11"/>
    <w:rsid w:val="00A9240F"/>
    <w:rsid w:val="00B450D8"/>
    <w:rsid w:val="00B5131B"/>
    <w:rsid w:val="00B61A16"/>
    <w:rsid w:val="00BA3E12"/>
    <w:rsid w:val="00BC5A86"/>
    <w:rsid w:val="00BC7451"/>
    <w:rsid w:val="00BF347F"/>
    <w:rsid w:val="00C116F2"/>
    <w:rsid w:val="00C2608E"/>
    <w:rsid w:val="00C96A00"/>
    <w:rsid w:val="00CB51B1"/>
    <w:rsid w:val="00CB73CE"/>
    <w:rsid w:val="00CC038F"/>
    <w:rsid w:val="00CF08A1"/>
    <w:rsid w:val="00D20479"/>
    <w:rsid w:val="00D229DC"/>
    <w:rsid w:val="00D306AD"/>
    <w:rsid w:val="00D34152"/>
    <w:rsid w:val="00D34F7B"/>
    <w:rsid w:val="00D61236"/>
    <w:rsid w:val="00D75F0B"/>
    <w:rsid w:val="00DB2CBF"/>
    <w:rsid w:val="00DD4225"/>
    <w:rsid w:val="00DE2950"/>
    <w:rsid w:val="00E04544"/>
    <w:rsid w:val="00E45EB5"/>
    <w:rsid w:val="00E72987"/>
    <w:rsid w:val="00EF56B4"/>
    <w:rsid w:val="00F31D80"/>
    <w:rsid w:val="00F70289"/>
    <w:rsid w:val="00FA30E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9F9E-0C94-0241-B7B1-98389CFC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1220</Words>
  <Characters>6954</Characters>
  <Application>Microsoft Macintosh Word</Application>
  <DocSecurity>0</DocSecurity>
  <Lines>57</Lines>
  <Paragraphs>16</Paragraphs>
  <ScaleCrop>false</ScaleCrop>
  <Company>Coalition of Local Health Officials</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Erin Mowlds</cp:lastModifiedBy>
  <cp:revision>3</cp:revision>
  <cp:lastPrinted>2016-08-09T23:02:00Z</cp:lastPrinted>
  <dcterms:created xsi:type="dcterms:W3CDTF">2017-04-17T17:32:00Z</dcterms:created>
  <dcterms:modified xsi:type="dcterms:W3CDTF">2017-04-17T17:34:00Z</dcterms:modified>
</cp:coreProperties>
</file>