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E37AB8" w:rsidRPr="00726A3E" w:rsidRDefault="00E37AB8"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05061D" w:rsidRPr="00726A3E" w:rsidRDefault="0005061D"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00A4EF34" w14:textId="3FD6F355" w:rsidR="00F31D80" w:rsidRDefault="00F31D80" w:rsidP="00DD4CA3">
      <w:pPr>
        <w:ind w:firstLine="720"/>
        <w:rPr>
          <w:rFonts w:ascii="Times" w:hAnsi="Times"/>
          <w:b/>
        </w:rPr>
      </w:pPr>
      <w:r w:rsidRPr="00A57E35">
        <w:rPr>
          <w:rFonts w:ascii="Times" w:hAnsi="Times"/>
          <w:b/>
        </w:rPr>
        <w:t>Meeting Minutes</w:t>
      </w:r>
    </w:p>
    <w:p w14:paraId="71E2E790" w14:textId="28DA745A" w:rsidR="00635386" w:rsidRPr="00A57E35" w:rsidRDefault="00635386" w:rsidP="00635386">
      <w:pPr>
        <w:rPr>
          <w:rFonts w:ascii="Times" w:eastAsia="Times New Roman" w:hAnsi="Times" w:cs="Times New Roman"/>
          <w:b/>
        </w:rPr>
      </w:pPr>
      <w:r>
        <w:rPr>
          <w:rFonts w:ascii="Times" w:hAnsi="Times"/>
          <w:b/>
        </w:rPr>
        <w:t>November 16, 2017</w:t>
      </w:r>
    </w:p>
    <w:p w14:paraId="6B92CE6F" w14:textId="77777777" w:rsidR="00607039" w:rsidRDefault="00607039" w:rsidP="00607039">
      <w:pPr>
        <w:pStyle w:val="BodyText2"/>
        <w:jc w:val="left"/>
        <w:rPr>
          <w:rFonts w:ascii="Century Gothic" w:hAnsi="Century Gothic"/>
          <w:sz w:val="20"/>
          <w:szCs w:val="20"/>
        </w:rPr>
      </w:pPr>
    </w:p>
    <w:p w14:paraId="12EA4CDE" w14:textId="7DFD06A3" w:rsidR="00607039" w:rsidRPr="008D5A67" w:rsidRDefault="00607039" w:rsidP="00607039">
      <w:pPr>
        <w:pStyle w:val="BodyText2"/>
        <w:jc w:val="left"/>
        <w:rPr>
          <w:rFonts w:ascii="Century Gothic" w:hAnsi="Century Gothic"/>
          <w:b w:val="0"/>
          <w:sz w:val="20"/>
          <w:szCs w:val="20"/>
        </w:rPr>
      </w:pPr>
      <w:r w:rsidRPr="008D5A67">
        <w:rPr>
          <w:rFonts w:ascii="Century Gothic" w:hAnsi="Century Gothic"/>
          <w:sz w:val="20"/>
          <w:szCs w:val="20"/>
        </w:rPr>
        <w:t>In attendance:</w:t>
      </w:r>
      <w:r>
        <w:rPr>
          <w:rFonts w:ascii="Century Gothic" w:hAnsi="Century Gothic"/>
          <w:b w:val="0"/>
          <w:sz w:val="20"/>
          <w:szCs w:val="20"/>
        </w:rPr>
        <w:t xml:space="preserve"> Nancy Staten (B</w:t>
      </w:r>
      <w:r w:rsidR="00223248">
        <w:rPr>
          <w:rFonts w:ascii="Century Gothic" w:hAnsi="Century Gothic"/>
          <w:b w:val="0"/>
          <w:sz w:val="20"/>
          <w:szCs w:val="20"/>
        </w:rPr>
        <w:t xml:space="preserve">aker); </w:t>
      </w:r>
      <w:r w:rsidR="00402F94" w:rsidRPr="00402F94">
        <w:rPr>
          <w:rFonts w:ascii="Century Gothic" w:hAnsi="Century Gothic"/>
          <w:b w:val="0"/>
          <w:sz w:val="20"/>
          <w:szCs w:val="20"/>
        </w:rPr>
        <w:t xml:space="preserve">Tatiana </w:t>
      </w:r>
      <w:proofErr w:type="spellStart"/>
      <w:r w:rsidR="00402F94" w:rsidRPr="00402F94">
        <w:rPr>
          <w:rFonts w:ascii="Century Gothic" w:hAnsi="Century Gothic"/>
          <w:b w:val="0"/>
          <w:sz w:val="20"/>
          <w:szCs w:val="20"/>
        </w:rPr>
        <w:t>Dierwechter</w:t>
      </w:r>
      <w:proofErr w:type="spellEnd"/>
      <w:r w:rsidR="00402F94">
        <w:rPr>
          <w:rFonts w:ascii="Century Gothic" w:hAnsi="Century Gothic"/>
          <w:b w:val="0"/>
          <w:sz w:val="20"/>
          <w:szCs w:val="20"/>
        </w:rPr>
        <w:t xml:space="preserve"> </w:t>
      </w:r>
      <w:r w:rsidR="00223248">
        <w:rPr>
          <w:rFonts w:ascii="Century Gothic" w:hAnsi="Century Gothic"/>
          <w:b w:val="0"/>
          <w:sz w:val="20"/>
          <w:szCs w:val="20"/>
        </w:rPr>
        <w:t xml:space="preserve">(Benton); </w:t>
      </w:r>
      <w:r>
        <w:rPr>
          <w:rFonts w:ascii="Century Gothic" w:hAnsi="Century Gothic"/>
          <w:b w:val="0"/>
          <w:sz w:val="20"/>
          <w:szCs w:val="20"/>
        </w:rPr>
        <w:t xml:space="preserve">Sherrie Ford (Columbia); </w:t>
      </w:r>
      <w:r w:rsidR="00223248">
        <w:rPr>
          <w:rFonts w:ascii="Century Gothic" w:hAnsi="Century Gothic"/>
          <w:b w:val="0"/>
          <w:sz w:val="20"/>
          <w:szCs w:val="20"/>
        </w:rPr>
        <w:t xml:space="preserve">Florence </w:t>
      </w:r>
      <w:proofErr w:type="spellStart"/>
      <w:r w:rsidR="00223248">
        <w:rPr>
          <w:rFonts w:ascii="Century Gothic" w:hAnsi="Century Gothic"/>
          <w:b w:val="0"/>
          <w:sz w:val="20"/>
          <w:szCs w:val="20"/>
        </w:rPr>
        <w:t>Pourtal</w:t>
      </w:r>
      <w:proofErr w:type="spellEnd"/>
      <w:r w:rsidR="00223248">
        <w:rPr>
          <w:rFonts w:ascii="Century Gothic" w:hAnsi="Century Gothic"/>
          <w:b w:val="0"/>
          <w:sz w:val="20"/>
          <w:szCs w:val="20"/>
        </w:rPr>
        <w:t xml:space="preserve">-Stevens (Coos); </w:t>
      </w:r>
      <w:r>
        <w:rPr>
          <w:rFonts w:ascii="Century Gothic" w:hAnsi="Century Gothic"/>
          <w:b w:val="0"/>
          <w:sz w:val="20"/>
          <w:szCs w:val="20"/>
        </w:rPr>
        <w:t xml:space="preserve">Muriel </w:t>
      </w:r>
      <w:proofErr w:type="spellStart"/>
      <w:r>
        <w:rPr>
          <w:rFonts w:ascii="Century Gothic" w:hAnsi="Century Gothic"/>
          <w:b w:val="0"/>
          <w:sz w:val="20"/>
          <w:szCs w:val="20"/>
        </w:rPr>
        <w:t>DeLaVergne</w:t>
      </w:r>
      <w:proofErr w:type="spellEnd"/>
      <w:r>
        <w:rPr>
          <w:rFonts w:ascii="Century Gothic" w:hAnsi="Century Gothic"/>
          <w:b w:val="0"/>
          <w:sz w:val="20"/>
          <w:szCs w:val="20"/>
        </w:rPr>
        <w:t xml:space="preserve">-Brown (Crook); </w:t>
      </w:r>
      <w:r w:rsidR="00223248">
        <w:rPr>
          <w:rFonts w:ascii="Century Gothic" w:hAnsi="Century Gothic"/>
          <w:b w:val="0"/>
          <w:sz w:val="20"/>
          <w:szCs w:val="20"/>
        </w:rPr>
        <w:t>George Conway</w:t>
      </w:r>
      <w:r>
        <w:rPr>
          <w:rFonts w:ascii="Century Gothic" w:hAnsi="Century Gothic"/>
          <w:b w:val="0"/>
          <w:sz w:val="20"/>
          <w:szCs w:val="20"/>
        </w:rPr>
        <w:t xml:space="preserve"> (Deschutes); Bob </w:t>
      </w:r>
      <w:proofErr w:type="spellStart"/>
      <w:r>
        <w:rPr>
          <w:rFonts w:ascii="Century Gothic" w:hAnsi="Century Gothic"/>
          <w:b w:val="0"/>
          <w:sz w:val="20"/>
          <w:szCs w:val="20"/>
        </w:rPr>
        <w:t>Dannenhoffer</w:t>
      </w:r>
      <w:proofErr w:type="spellEnd"/>
      <w:r>
        <w:rPr>
          <w:rFonts w:ascii="Century Gothic" w:hAnsi="Century Gothic"/>
          <w:b w:val="0"/>
          <w:sz w:val="20"/>
          <w:szCs w:val="20"/>
        </w:rPr>
        <w:t xml:space="preserve"> (Douglas); </w:t>
      </w:r>
      <w:r w:rsidR="00223248">
        <w:rPr>
          <w:rFonts w:ascii="Century Gothic" w:hAnsi="Century Gothic"/>
          <w:b w:val="0"/>
          <w:sz w:val="20"/>
          <w:szCs w:val="20"/>
        </w:rPr>
        <w:t xml:space="preserve">Teri </w:t>
      </w:r>
      <w:proofErr w:type="spellStart"/>
      <w:r w:rsidR="00223248">
        <w:rPr>
          <w:rFonts w:ascii="Century Gothic" w:hAnsi="Century Gothic"/>
          <w:b w:val="0"/>
          <w:sz w:val="20"/>
          <w:szCs w:val="20"/>
        </w:rPr>
        <w:t>Thalhofer</w:t>
      </w:r>
      <w:proofErr w:type="spellEnd"/>
      <w:r w:rsidR="00223248">
        <w:rPr>
          <w:rFonts w:ascii="Century Gothic" w:hAnsi="Century Gothic"/>
          <w:b w:val="0"/>
          <w:sz w:val="20"/>
          <w:szCs w:val="20"/>
        </w:rPr>
        <w:t xml:space="preserve"> (North Central Public Health District); </w:t>
      </w:r>
      <w:r>
        <w:rPr>
          <w:rFonts w:ascii="Century Gothic" w:hAnsi="Century Gothic"/>
          <w:b w:val="0"/>
          <w:sz w:val="20"/>
          <w:szCs w:val="20"/>
        </w:rPr>
        <w:t xml:space="preserve">Ellen Larsen (Hood River); Jackson </w:t>
      </w:r>
      <w:proofErr w:type="spellStart"/>
      <w:r>
        <w:rPr>
          <w:rFonts w:ascii="Century Gothic" w:hAnsi="Century Gothic"/>
          <w:b w:val="0"/>
          <w:sz w:val="20"/>
          <w:szCs w:val="20"/>
        </w:rPr>
        <w:t>Baures</w:t>
      </w:r>
      <w:proofErr w:type="spellEnd"/>
      <w:r>
        <w:rPr>
          <w:rFonts w:ascii="Century Gothic" w:hAnsi="Century Gothic"/>
          <w:b w:val="0"/>
          <w:sz w:val="20"/>
          <w:szCs w:val="20"/>
        </w:rPr>
        <w:t xml:space="preserve"> (Jackson);</w:t>
      </w:r>
      <w:r w:rsidRPr="008D5A67">
        <w:rPr>
          <w:rFonts w:ascii="Century Gothic" w:hAnsi="Century Gothic"/>
          <w:b w:val="0"/>
          <w:sz w:val="20"/>
          <w:szCs w:val="20"/>
        </w:rPr>
        <w:t xml:space="preserve"> </w:t>
      </w:r>
      <w:r w:rsidR="00223248">
        <w:rPr>
          <w:rFonts w:ascii="Century Gothic" w:hAnsi="Century Gothic"/>
          <w:b w:val="0"/>
          <w:sz w:val="20"/>
          <w:szCs w:val="20"/>
        </w:rPr>
        <w:t xml:space="preserve">Michael Baker (Jefferson); </w:t>
      </w:r>
      <w:r>
        <w:rPr>
          <w:rFonts w:ascii="Century Gothic" w:hAnsi="Century Gothic"/>
          <w:b w:val="0"/>
          <w:sz w:val="20"/>
          <w:szCs w:val="20"/>
        </w:rPr>
        <w:t xml:space="preserve">Courtney </w:t>
      </w:r>
      <w:proofErr w:type="spellStart"/>
      <w:r>
        <w:rPr>
          <w:rFonts w:ascii="Century Gothic" w:hAnsi="Century Gothic"/>
          <w:b w:val="0"/>
          <w:sz w:val="20"/>
          <w:szCs w:val="20"/>
        </w:rPr>
        <w:t>Vanbragt</w:t>
      </w:r>
      <w:proofErr w:type="spellEnd"/>
      <w:r>
        <w:rPr>
          <w:rFonts w:ascii="Century Gothic" w:hAnsi="Century Gothic"/>
          <w:b w:val="0"/>
          <w:sz w:val="20"/>
          <w:szCs w:val="20"/>
        </w:rPr>
        <w:t xml:space="preserve"> (Klamath); </w:t>
      </w:r>
      <w:r w:rsidR="00223248">
        <w:rPr>
          <w:rFonts w:ascii="Century Gothic" w:hAnsi="Century Gothic"/>
          <w:b w:val="0"/>
          <w:sz w:val="20"/>
          <w:szCs w:val="20"/>
        </w:rPr>
        <w:t xml:space="preserve">Angela </w:t>
      </w:r>
      <w:proofErr w:type="spellStart"/>
      <w:r w:rsidR="00223248">
        <w:rPr>
          <w:rFonts w:ascii="Century Gothic" w:hAnsi="Century Gothic"/>
          <w:b w:val="0"/>
          <w:sz w:val="20"/>
          <w:szCs w:val="20"/>
        </w:rPr>
        <w:t>Gerrard</w:t>
      </w:r>
      <w:proofErr w:type="spellEnd"/>
      <w:r w:rsidR="00223248">
        <w:rPr>
          <w:rFonts w:ascii="Century Gothic" w:hAnsi="Century Gothic"/>
          <w:b w:val="0"/>
          <w:sz w:val="20"/>
          <w:szCs w:val="20"/>
        </w:rPr>
        <w:t xml:space="preserve"> (Malheur); Pamela Hutchinson (Marion); Rachel Banks </w:t>
      </w:r>
      <w:r>
        <w:rPr>
          <w:rFonts w:ascii="Century Gothic" w:hAnsi="Century Gothic"/>
          <w:b w:val="0"/>
          <w:sz w:val="20"/>
          <w:szCs w:val="20"/>
        </w:rPr>
        <w:t xml:space="preserve">(Multnomah); Katrina </w:t>
      </w:r>
      <w:proofErr w:type="spellStart"/>
      <w:r>
        <w:rPr>
          <w:rFonts w:ascii="Century Gothic" w:hAnsi="Century Gothic"/>
          <w:b w:val="0"/>
          <w:sz w:val="20"/>
          <w:szCs w:val="20"/>
        </w:rPr>
        <w:t>Rothenberger</w:t>
      </w:r>
      <w:proofErr w:type="spellEnd"/>
      <w:r>
        <w:rPr>
          <w:rFonts w:ascii="Century Gothic" w:hAnsi="Century Gothic"/>
          <w:b w:val="0"/>
          <w:sz w:val="20"/>
          <w:szCs w:val="20"/>
        </w:rPr>
        <w:t xml:space="preserve"> (Polk); Jim </w:t>
      </w:r>
      <w:proofErr w:type="spellStart"/>
      <w:r>
        <w:rPr>
          <w:rFonts w:ascii="Century Gothic" w:hAnsi="Century Gothic"/>
          <w:b w:val="0"/>
          <w:sz w:val="20"/>
          <w:szCs w:val="20"/>
        </w:rPr>
        <w:t>Setzer</w:t>
      </w:r>
      <w:proofErr w:type="spellEnd"/>
      <w:r>
        <w:rPr>
          <w:rFonts w:ascii="Century Gothic" w:hAnsi="Century Gothic"/>
          <w:b w:val="0"/>
          <w:sz w:val="20"/>
          <w:szCs w:val="20"/>
        </w:rPr>
        <w:t xml:space="preserve"> (Umatilla); Carrie </w:t>
      </w:r>
      <w:proofErr w:type="spellStart"/>
      <w:r>
        <w:rPr>
          <w:rFonts w:ascii="Century Gothic" w:hAnsi="Century Gothic"/>
          <w:b w:val="0"/>
          <w:sz w:val="20"/>
          <w:szCs w:val="20"/>
        </w:rPr>
        <w:t>Brogoitti</w:t>
      </w:r>
      <w:proofErr w:type="spellEnd"/>
      <w:r>
        <w:rPr>
          <w:rFonts w:ascii="Century Gothic" w:hAnsi="Century Gothic"/>
          <w:b w:val="0"/>
          <w:sz w:val="20"/>
          <w:szCs w:val="20"/>
        </w:rPr>
        <w:t xml:space="preserve"> (Union); Tricia </w:t>
      </w:r>
      <w:proofErr w:type="spellStart"/>
      <w:r>
        <w:rPr>
          <w:rFonts w:ascii="Century Gothic" w:hAnsi="Century Gothic"/>
          <w:b w:val="0"/>
          <w:sz w:val="20"/>
          <w:szCs w:val="20"/>
        </w:rPr>
        <w:t>Mortell</w:t>
      </w:r>
      <w:proofErr w:type="spellEnd"/>
      <w:r>
        <w:rPr>
          <w:rFonts w:ascii="Century Gothic" w:hAnsi="Century Gothic"/>
          <w:b w:val="0"/>
          <w:sz w:val="20"/>
          <w:szCs w:val="20"/>
        </w:rPr>
        <w:t xml:space="preserve"> (Washington); </w:t>
      </w:r>
      <w:r w:rsidR="00223248">
        <w:rPr>
          <w:rFonts w:ascii="Century Gothic" w:hAnsi="Century Gothic"/>
          <w:b w:val="0"/>
          <w:sz w:val="20"/>
          <w:szCs w:val="20"/>
        </w:rPr>
        <w:t xml:space="preserve">Karen Woods (Wheeler); Lindsey </w:t>
      </w:r>
      <w:proofErr w:type="spellStart"/>
      <w:r w:rsidR="00223248">
        <w:rPr>
          <w:rFonts w:ascii="Century Gothic" w:hAnsi="Century Gothic"/>
          <w:b w:val="0"/>
          <w:sz w:val="20"/>
          <w:szCs w:val="20"/>
        </w:rPr>
        <w:t>Manfrin</w:t>
      </w:r>
      <w:proofErr w:type="spellEnd"/>
      <w:r w:rsidR="00223248">
        <w:rPr>
          <w:rFonts w:ascii="Century Gothic" w:hAnsi="Century Gothic"/>
          <w:b w:val="0"/>
          <w:sz w:val="20"/>
          <w:szCs w:val="20"/>
        </w:rPr>
        <w:t xml:space="preserve"> (Yamhill); </w:t>
      </w:r>
      <w:r>
        <w:rPr>
          <w:rFonts w:ascii="Century Gothic" w:hAnsi="Century Gothic"/>
          <w:b w:val="0"/>
          <w:sz w:val="20"/>
          <w:szCs w:val="20"/>
        </w:rPr>
        <w:t xml:space="preserve">Eric </w:t>
      </w:r>
      <w:proofErr w:type="spellStart"/>
      <w:r>
        <w:rPr>
          <w:rFonts w:ascii="Century Gothic" w:hAnsi="Century Gothic"/>
          <w:b w:val="0"/>
          <w:sz w:val="20"/>
          <w:szCs w:val="20"/>
        </w:rPr>
        <w:t>Mone</w:t>
      </w:r>
      <w:proofErr w:type="spellEnd"/>
      <w:r>
        <w:rPr>
          <w:rFonts w:ascii="Century Gothic" w:hAnsi="Century Gothic"/>
          <w:b w:val="0"/>
          <w:sz w:val="20"/>
          <w:szCs w:val="20"/>
        </w:rPr>
        <w:t xml:space="preserve"> (CLEHS); Pat </w:t>
      </w:r>
      <w:proofErr w:type="spellStart"/>
      <w:r>
        <w:rPr>
          <w:rFonts w:ascii="Century Gothic" w:hAnsi="Century Gothic"/>
          <w:b w:val="0"/>
          <w:sz w:val="20"/>
          <w:szCs w:val="20"/>
        </w:rPr>
        <w:t>Luedtke</w:t>
      </w:r>
      <w:proofErr w:type="spellEnd"/>
      <w:r>
        <w:rPr>
          <w:rFonts w:ascii="Century Gothic" w:hAnsi="Century Gothic"/>
          <w:b w:val="0"/>
          <w:sz w:val="20"/>
          <w:szCs w:val="20"/>
        </w:rPr>
        <w:t xml:space="preserve"> (HO)</w:t>
      </w:r>
    </w:p>
    <w:p w14:paraId="41939F4A" w14:textId="77777777" w:rsidR="00607039" w:rsidRPr="008D5A67" w:rsidRDefault="00607039" w:rsidP="00607039">
      <w:pPr>
        <w:pStyle w:val="BodyText2"/>
        <w:jc w:val="left"/>
        <w:rPr>
          <w:rFonts w:ascii="Century Gothic" w:hAnsi="Century Gothic"/>
          <w:sz w:val="20"/>
          <w:szCs w:val="20"/>
        </w:rPr>
      </w:pPr>
    </w:p>
    <w:p w14:paraId="5752AE07" w14:textId="6EF48FCD" w:rsidR="00607039" w:rsidRPr="008D5A67" w:rsidRDefault="00607039" w:rsidP="00607039">
      <w:pPr>
        <w:pStyle w:val="BodyText2"/>
        <w:jc w:val="left"/>
        <w:rPr>
          <w:rFonts w:ascii="Century Gothic" w:hAnsi="Century Gothic"/>
          <w:b w:val="0"/>
          <w:sz w:val="20"/>
          <w:szCs w:val="20"/>
        </w:rPr>
      </w:pPr>
      <w:r w:rsidRPr="008D5A67">
        <w:rPr>
          <w:rFonts w:ascii="Century Gothic" w:hAnsi="Century Gothic"/>
          <w:sz w:val="20"/>
          <w:szCs w:val="20"/>
        </w:rPr>
        <w:t>Public Health Division:</w:t>
      </w:r>
      <w:r>
        <w:rPr>
          <w:rFonts w:ascii="Century Gothic" w:hAnsi="Century Gothic"/>
          <w:b w:val="0"/>
          <w:sz w:val="20"/>
          <w:szCs w:val="20"/>
        </w:rPr>
        <w:t xml:space="preserve"> Sara </w:t>
      </w:r>
      <w:proofErr w:type="spellStart"/>
      <w:r>
        <w:rPr>
          <w:rFonts w:ascii="Century Gothic" w:hAnsi="Century Gothic"/>
          <w:b w:val="0"/>
          <w:sz w:val="20"/>
          <w:szCs w:val="20"/>
        </w:rPr>
        <w:t>Beaudrault</w:t>
      </w:r>
      <w:proofErr w:type="spellEnd"/>
      <w:r>
        <w:rPr>
          <w:rFonts w:ascii="Century Gothic" w:hAnsi="Century Gothic"/>
          <w:b w:val="0"/>
          <w:sz w:val="20"/>
          <w:szCs w:val="20"/>
        </w:rPr>
        <w:t xml:space="preserve">, Cara </w:t>
      </w:r>
      <w:proofErr w:type="spellStart"/>
      <w:r>
        <w:rPr>
          <w:rFonts w:ascii="Century Gothic" w:hAnsi="Century Gothic"/>
          <w:b w:val="0"/>
          <w:sz w:val="20"/>
          <w:szCs w:val="20"/>
        </w:rPr>
        <w:t>Biddlecom</w:t>
      </w:r>
      <w:proofErr w:type="spellEnd"/>
      <w:r>
        <w:rPr>
          <w:rFonts w:ascii="Century Gothic" w:hAnsi="Century Gothic"/>
          <w:b w:val="0"/>
          <w:sz w:val="20"/>
          <w:szCs w:val="20"/>
        </w:rPr>
        <w:t xml:space="preserve">, Danna Drum, </w:t>
      </w:r>
      <w:r w:rsidR="00223248">
        <w:rPr>
          <w:rFonts w:ascii="Century Gothic" w:hAnsi="Century Gothic"/>
          <w:b w:val="0"/>
          <w:sz w:val="20"/>
          <w:szCs w:val="20"/>
        </w:rPr>
        <w:t xml:space="preserve">Tara </w:t>
      </w:r>
      <w:proofErr w:type="spellStart"/>
      <w:r w:rsidR="00223248">
        <w:rPr>
          <w:rFonts w:ascii="Century Gothic" w:hAnsi="Century Gothic"/>
          <w:b w:val="0"/>
          <w:sz w:val="20"/>
          <w:szCs w:val="20"/>
        </w:rPr>
        <w:t>Chetock</w:t>
      </w:r>
      <w:proofErr w:type="spellEnd"/>
      <w:r>
        <w:rPr>
          <w:rFonts w:ascii="Century Gothic" w:hAnsi="Century Gothic"/>
          <w:b w:val="0"/>
          <w:sz w:val="20"/>
          <w:szCs w:val="20"/>
        </w:rPr>
        <w:t xml:space="preserve">, </w:t>
      </w:r>
      <w:proofErr w:type="gramStart"/>
      <w:r>
        <w:rPr>
          <w:rFonts w:ascii="Century Gothic" w:hAnsi="Century Gothic"/>
          <w:b w:val="0"/>
          <w:sz w:val="20"/>
          <w:szCs w:val="20"/>
        </w:rPr>
        <w:t>Andrew</w:t>
      </w:r>
      <w:proofErr w:type="gramEnd"/>
      <w:r>
        <w:rPr>
          <w:rFonts w:ascii="Century Gothic" w:hAnsi="Century Gothic"/>
          <w:b w:val="0"/>
          <w:sz w:val="20"/>
          <w:szCs w:val="20"/>
        </w:rPr>
        <w:t xml:space="preserve"> Epstein</w:t>
      </w:r>
    </w:p>
    <w:p w14:paraId="19EB1BB6" w14:textId="77777777" w:rsidR="00607039" w:rsidRDefault="00607039" w:rsidP="00607039">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Morgan Cowling, Caitlin Hill</w:t>
      </w:r>
    </w:p>
    <w:p w14:paraId="3EBD7677" w14:textId="5DC61396" w:rsidR="00F31D80" w:rsidRDefault="00F31D80" w:rsidP="003378FC">
      <w:pPr>
        <w:pStyle w:val="BodyText2"/>
        <w:jc w:val="left"/>
        <w:rPr>
          <w:rFonts w:ascii="Century Gothic" w:hAnsi="Century Gothic"/>
          <w:b w:val="0"/>
          <w:sz w:val="20"/>
          <w:szCs w:val="20"/>
        </w:rPr>
      </w:pPr>
    </w:p>
    <w:tbl>
      <w:tblPr>
        <w:tblStyle w:val="TableGrid"/>
        <w:tblpPr w:leftFromText="180" w:rightFromText="180" w:vertAnchor="text" w:horzAnchor="page" w:tblpX="649" w:tblpY="726"/>
        <w:tblW w:w="109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51"/>
        <w:gridCol w:w="1365"/>
        <w:gridCol w:w="7762"/>
      </w:tblGrid>
      <w:tr w:rsidR="00F31D80" w:rsidRPr="003A18FD" w14:paraId="5381EACE" w14:textId="77777777" w:rsidTr="00F05964">
        <w:trPr>
          <w:trHeight w:val="541"/>
        </w:trPr>
        <w:tc>
          <w:tcPr>
            <w:tcW w:w="1851" w:type="dxa"/>
          </w:tcPr>
          <w:p w14:paraId="7F331A84" w14:textId="493D4147" w:rsidR="00F31D80" w:rsidRPr="003A18FD" w:rsidRDefault="00607039" w:rsidP="007F2B11">
            <w:pPr>
              <w:rPr>
                <w:sz w:val="22"/>
                <w:szCs w:val="22"/>
              </w:rPr>
            </w:pPr>
            <w:r>
              <w:rPr>
                <w:sz w:val="22"/>
                <w:szCs w:val="22"/>
              </w:rPr>
              <w:t>Convene &amp; Introduce</w:t>
            </w:r>
          </w:p>
        </w:tc>
        <w:tc>
          <w:tcPr>
            <w:tcW w:w="1365" w:type="dxa"/>
          </w:tcPr>
          <w:p w14:paraId="668D25B3" w14:textId="77777777" w:rsidR="00F31D80" w:rsidRPr="002275FA" w:rsidRDefault="00F31D80" w:rsidP="00F31D80">
            <w:pPr>
              <w:rPr>
                <w:sz w:val="22"/>
                <w:szCs w:val="22"/>
              </w:rPr>
            </w:pPr>
            <w:r w:rsidRPr="002275FA">
              <w:rPr>
                <w:sz w:val="22"/>
                <w:szCs w:val="22"/>
              </w:rPr>
              <w:t>Update</w:t>
            </w:r>
          </w:p>
        </w:tc>
        <w:tc>
          <w:tcPr>
            <w:tcW w:w="7762" w:type="dxa"/>
          </w:tcPr>
          <w:p w14:paraId="316D91DF" w14:textId="62B4DFA9" w:rsidR="00CC06C2" w:rsidRPr="00CC06C2" w:rsidRDefault="00CC06C2" w:rsidP="006D5EC8">
            <w:pPr>
              <w:rPr>
                <w:sz w:val="20"/>
                <w:szCs w:val="20"/>
              </w:rPr>
            </w:pPr>
          </w:p>
        </w:tc>
      </w:tr>
      <w:tr w:rsidR="00F31D80" w:rsidRPr="003A18FD" w14:paraId="0016BCAD" w14:textId="77777777" w:rsidTr="00F05964">
        <w:trPr>
          <w:trHeight w:val="267"/>
        </w:trPr>
        <w:tc>
          <w:tcPr>
            <w:tcW w:w="1851" w:type="dxa"/>
          </w:tcPr>
          <w:p w14:paraId="1479CB85" w14:textId="4DFE09C6" w:rsidR="00F31D80" w:rsidRPr="003A18FD" w:rsidRDefault="00607039" w:rsidP="00F90053">
            <w:pPr>
              <w:rPr>
                <w:sz w:val="22"/>
                <w:szCs w:val="22"/>
              </w:rPr>
            </w:pPr>
            <w:r>
              <w:rPr>
                <w:sz w:val="22"/>
                <w:szCs w:val="22"/>
              </w:rPr>
              <w:t>Agenda</w:t>
            </w:r>
          </w:p>
        </w:tc>
        <w:tc>
          <w:tcPr>
            <w:tcW w:w="1365" w:type="dxa"/>
          </w:tcPr>
          <w:p w14:paraId="1F816D88" w14:textId="093BFF49" w:rsidR="00F31D80" w:rsidRPr="003A18FD" w:rsidRDefault="00607039" w:rsidP="00084776">
            <w:pPr>
              <w:rPr>
                <w:sz w:val="22"/>
                <w:szCs w:val="22"/>
              </w:rPr>
            </w:pPr>
            <w:r>
              <w:rPr>
                <w:sz w:val="22"/>
                <w:szCs w:val="22"/>
              </w:rPr>
              <w:t>Review</w:t>
            </w:r>
          </w:p>
        </w:tc>
        <w:tc>
          <w:tcPr>
            <w:tcW w:w="7762" w:type="dxa"/>
          </w:tcPr>
          <w:p w14:paraId="4353C76F" w14:textId="0E5214BB" w:rsidR="00E90D56" w:rsidRPr="008D5A67" w:rsidRDefault="00E90D56" w:rsidP="00EB1301">
            <w:pPr>
              <w:rPr>
                <w:sz w:val="20"/>
                <w:szCs w:val="20"/>
              </w:rPr>
            </w:pPr>
            <w:r>
              <w:rPr>
                <w:sz w:val="20"/>
                <w:szCs w:val="20"/>
              </w:rPr>
              <w:t xml:space="preserve"> </w:t>
            </w:r>
          </w:p>
        </w:tc>
      </w:tr>
      <w:tr w:rsidR="00F31D80" w:rsidRPr="003A18FD" w14:paraId="3904ED0D" w14:textId="77777777" w:rsidTr="00F05964">
        <w:trPr>
          <w:trHeight w:val="133"/>
        </w:trPr>
        <w:tc>
          <w:tcPr>
            <w:tcW w:w="1851" w:type="dxa"/>
          </w:tcPr>
          <w:p w14:paraId="2EDA0435" w14:textId="25C9C7A0" w:rsidR="00F31D80" w:rsidRDefault="00607039" w:rsidP="00F31D80">
            <w:pPr>
              <w:rPr>
                <w:sz w:val="22"/>
                <w:szCs w:val="22"/>
              </w:rPr>
            </w:pPr>
            <w:r>
              <w:rPr>
                <w:sz w:val="22"/>
                <w:szCs w:val="22"/>
              </w:rPr>
              <w:t>Minutes</w:t>
            </w:r>
          </w:p>
        </w:tc>
        <w:tc>
          <w:tcPr>
            <w:tcW w:w="1365" w:type="dxa"/>
          </w:tcPr>
          <w:p w14:paraId="7EBD1ADC" w14:textId="3F039135" w:rsidR="002D6300" w:rsidRDefault="00607039" w:rsidP="00F31D80">
            <w:pPr>
              <w:rPr>
                <w:sz w:val="22"/>
                <w:szCs w:val="22"/>
              </w:rPr>
            </w:pPr>
            <w:r>
              <w:rPr>
                <w:sz w:val="22"/>
                <w:szCs w:val="22"/>
              </w:rPr>
              <w:t>Approve</w:t>
            </w:r>
          </w:p>
          <w:p w14:paraId="7CE02790" w14:textId="5C4C2C94" w:rsidR="001A6C52" w:rsidRPr="00D75F0B" w:rsidRDefault="001A6C52" w:rsidP="00F31D80">
            <w:pPr>
              <w:rPr>
                <w:sz w:val="22"/>
                <w:szCs w:val="22"/>
              </w:rPr>
            </w:pPr>
          </w:p>
        </w:tc>
        <w:tc>
          <w:tcPr>
            <w:tcW w:w="7762" w:type="dxa"/>
          </w:tcPr>
          <w:p w14:paraId="3E5AB600" w14:textId="63ACD9C2" w:rsidR="006724EA" w:rsidRPr="008D5A67" w:rsidRDefault="006724EA" w:rsidP="00F9178A">
            <w:pPr>
              <w:rPr>
                <w:sz w:val="20"/>
                <w:szCs w:val="20"/>
              </w:rPr>
            </w:pPr>
            <w:r>
              <w:rPr>
                <w:sz w:val="20"/>
                <w:szCs w:val="20"/>
              </w:rPr>
              <w:t>Minutes approved</w:t>
            </w:r>
          </w:p>
        </w:tc>
      </w:tr>
      <w:tr w:rsidR="00F31D80" w:rsidRPr="003A18FD" w14:paraId="01010118" w14:textId="77777777" w:rsidTr="00F05964">
        <w:trPr>
          <w:trHeight w:val="399"/>
        </w:trPr>
        <w:tc>
          <w:tcPr>
            <w:tcW w:w="1851" w:type="dxa"/>
          </w:tcPr>
          <w:p w14:paraId="540D3545" w14:textId="00396B22" w:rsidR="00607039" w:rsidRPr="00607039" w:rsidRDefault="00607039" w:rsidP="00607039">
            <w:pPr>
              <w:rPr>
                <w:sz w:val="22"/>
                <w:szCs w:val="22"/>
              </w:rPr>
            </w:pPr>
            <w:r w:rsidRPr="00607039">
              <w:rPr>
                <w:sz w:val="22"/>
                <w:szCs w:val="22"/>
              </w:rPr>
              <w:t>PE 49 -- Domestic Well</w:t>
            </w:r>
          </w:p>
          <w:p w14:paraId="0D06D767" w14:textId="19C17B6D" w:rsidR="001A6C52" w:rsidRDefault="00607039" w:rsidP="00607039">
            <w:pPr>
              <w:rPr>
                <w:sz w:val="22"/>
                <w:szCs w:val="22"/>
              </w:rPr>
            </w:pPr>
            <w:r w:rsidRPr="00607039">
              <w:rPr>
                <w:sz w:val="22"/>
                <w:szCs w:val="22"/>
              </w:rPr>
              <w:t>Safety Program</w:t>
            </w:r>
          </w:p>
        </w:tc>
        <w:tc>
          <w:tcPr>
            <w:tcW w:w="1365" w:type="dxa"/>
          </w:tcPr>
          <w:p w14:paraId="5A824F6D" w14:textId="5482AC67" w:rsidR="00F31D80" w:rsidRDefault="00607039" w:rsidP="000622C2">
            <w:pPr>
              <w:rPr>
                <w:sz w:val="22"/>
                <w:szCs w:val="22"/>
              </w:rPr>
            </w:pPr>
            <w:r>
              <w:rPr>
                <w:sz w:val="22"/>
                <w:szCs w:val="22"/>
              </w:rPr>
              <w:t>Discuss &amp; Approve</w:t>
            </w:r>
          </w:p>
        </w:tc>
        <w:tc>
          <w:tcPr>
            <w:tcW w:w="7762" w:type="dxa"/>
          </w:tcPr>
          <w:p w14:paraId="4C943B97" w14:textId="77777777" w:rsidR="0005061D" w:rsidRDefault="00A02405" w:rsidP="00DD4CA3">
            <w:pPr>
              <w:rPr>
                <w:sz w:val="20"/>
                <w:szCs w:val="20"/>
              </w:rPr>
            </w:pPr>
            <w:r>
              <w:rPr>
                <w:sz w:val="20"/>
                <w:szCs w:val="20"/>
              </w:rPr>
              <w:t xml:space="preserve">Tara </w:t>
            </w:r>
            <w:proofErr w:type="spellStart"/>
            <w:r>
              <w:rPr>
                <w:sz w:val="20"/>
                <w:szCs w:val="20"/>
              </w:rPr>
              <w:t>Chetock</w:t>
            </w:r>
            <w:proofErr w:type="spellEnd"/>
            <w:r>
              <w:rPr>
                <w:sz w:val="20"/>
                <w:szCs w:val="20"/>
              </w:rPr>
              <w:t xml:space="preserve"> (PHD) presented </w:t>
            </w:r>
            <w:r w:rsidR="0005061D">
              <w:rPr>
                <w:sz w:val="20"/>
                <w:szCs w:val="20"/>
              </w:rPr>
              <w:t xml:space="preserve">PE 49 and requested approval to move forward with Domestic Well Safety Program RFP. </w:t>
            </w:r>
          </w:p>
          <w:p w14:paraId="5173F3B0" w14:textId="77777777" w:rsidR="0005061D" w:rsidRDefault="0005061D" w:rsidP="00DD4CA3">
            <w:pPr>
              <w:rPr>
                <w:sz w:val="20"/>
                <w:szCs w:val="20"/>
              </w:rPr>
            </w:pPr>
          </w:p>
          <w:p w14:paraId="764224AF" w14:textId="77777777" w:rsidR="0005061D" w:rsidRDefault="0005061D" w:rsidP="00DD4CA3">
            <w:pPr>
              <w:rPr>
                <w:sz w:val="20"/>
                <w:szCs w:val="20"/>
              </w:rPr>
            </w:pPr>
            <w:r>
              <w:rPr>
                <w:sz w:val="20"/>
                <w:szCs w:val="20"/>
              </w:rPr>
              <w:t>CLHO Board discussed:</w:t>
            </w:r>
          </w:p>
          <w:p w14:paraId="126FBBC5" w14:textId="3D7ABCCD" w:rsidR="0005061D" w:rsidRDefault="0005061D" w:rsidP="00DD4CA3">
            <w:pPr>
              <w:rPr>
                <w:sz w:val="20"/>
                <w:szCs w:val="20"/>
              </w:rPr>
            </w:pPr>
            <w:r>
              <w:rPr>
                <w:sz w:val="20"/>
                <w:szCs w:val="20"/>
              </w:rPr>
              <w:t>Need to change the Program Element template.</w:t>
            </w:r>
          </w:p>
          <w:p w14:paraId="63833A2C" w14:textId="422A82E8" w:rsidR="0005061D" w:rsidRDefault="0005061D" w:rsidP="00DD4CA3">
            <w:pPr>
              <w:rPr>
                <w:sz w:val="20"/>
                <w:szCs w:val="20"/>
              </w:rPr>
            </w:pPr>
            <w:r>
              <w:rPr>
                <w:sz w:val="20"/>
                <w:szCs w:val="20"/>
              </w:rPr>
              <w:t>Aligning each Program with one primary Modernization foundational program</w:t>
            </w:r>
          </w:p>
          <w:p w14:paraId="73ECC430" w14:textId="77777777" w:rsidR="0005061D" w:rsidRDefault="0005061D" w:rsidP="00DD4CA3">
            <w:pPr>
              <w:rPr>
                <w:sz w:val="20"/>
                <w:szCs w:val="20"/>
              </w:rPr>
            </w:pPr>
          </w:p>
          <w:p w14:paraId="767003F9" w14:textId="6057D0C1" w:rsidR="0005061D" w:rsidRPr="005160E8" w:rsidRDefault="0005061D" w:rsidP="0005061D">
            <w:pPr>
              <w:rPr>
                <w:sz w:val="20"/>
                <w:szCs w:val="20"/>
              </w:rPr>
            </w:pPr>
            <w:r>
              <w:rPr>
                <w:sz w:val="20"/>
                <w:szCs w:val="20"/>
              </w:rPr>
              <w:t xml:space="preserve">CLHO Board approved moving forward with RFP. Additional discussion and follow up needed. Tara </w:t>
            </w:r>
            <w:proofErr w:type="spellStart"/>
            <w:r>
              <w:rPr>
                <w:sz w:val="20"/>
                <w:szCs w:val="20"/>
              </w:rPr>
              <w:t>Chetock</w:t>
            </w:r>
            <w:proofErr w:type="spellEnd"/>
            <w:r>
              <w:rPr>
                <w:sz w:val="20"/>
                <w:szCs w:val="20"/>
              </w:rPr>
              <w:t xml:space="preserve"> with atte</w:t>
            </w:r>
            <w:r w:rsidR="00E37AB8">
              <w:rPr>
                <w:sz w:val="20"/>
                <w:szCs w:val="20"/>
              </w:rPr>
              <w:t>nd December CLHO Board meeting to continue discussion.</w:t>
            </w:r>
          </w:p>
          <w:p w14:paraId="542DED9A" w14:textId="27E57101" w:rsidR="00D45050" w:rsidRPr="005160E8" w:rsidRDefault="00D45050" w:rsidP="00DD4CA3">
            <w:pPr>
              <w:rPr>
                <w:sz w:val="20"/>
                <w:szCs w:val="20"/>
              </w:rPr>
            </w:pPr>
          </w:p>
        </w:tc>
      </w:tr>
      <w:tr w:rsidR="00A43B27" w:rsidRPr="003A18FD" w14:paraId="4E4FC851" w14:textId="77777777" w:rsidTr="00F05964">
        <w:trPr>
          <w:trHeight w:val="399"/>
        </w:trPr>
        <w:tc>
          <w:tcPr>
            <w:tcW w:w="1851" w:type="dxa"/>
          </w:tcPr>
          <w:p w14:paraId="0383F9E8" w14:textId="5F7F86B2" w:rsidR="00607039" w:rsidRPr="00607039" w:rsidRDefault="00607039" w:rsidP="00607039">
            <w:pPr>
              <w:rPr>
                <w:sz w:val="22"/>
                <w:szCs w:val="22"/>
              </w:rPr>
            </w:pPr>
            <w:r w:rsidRPr="00607039">
              <w:rPr>
                <w:sz w:val="22"/>
                <w:szCs w:val="22"/>
              </w:rPr>
              <w:t>PE 41 – Reproductive</w:t>
            </w:r>
          </w:p>
          <w:p w14:paraId="2C2D0FFF" w14:textId="7916FB84" w:rsidR="00A43B27" w:rsidRDefault="00607039" w:rsidP="00607039">
            <w:pPr>
              <w:rPr>
                <w:sz w:val="22"/>
                <w:szCs w:val="22"/>
              </w:rPr>
            </w:pPr>
            <w:r w:rsidRPr="00607039">
              <w:rPr>
                <w:sz w:val="22"/>
                <w:szCs w:val="22"/>
              </w:rPr>
              <w:t>Health</w:t>
            </w:r>
          </w:p>
        </w:tc>
        <w:tc>
          <w:tcPr>
            <w:tcW w:w="1365" w:type="dxa"/>
          </w:tcPr>
          <w:p w14:paraId="57CB6222" w14:textId="341CE122" w:rsidR="00A43B27" w:rsidRDefault="00607039" w:rsidP="000622C2">
            <w:pPr>
              <w:rPr>
                <w:sz w:val="22"/>
                <w:szCs w:val="22"/>
              </w:rPr>
            </w:pPr>
            <w:r>
              <w:rPr>
                <w:sz w:val="22"/>
                <w:szCs w:val="22"/>
              </w:rPr>
              <w:t>Discuss &amp; Feedback</w:t>
            </w:r>
          </w:p>
        </w:tc>
        <w:tc>
          <w:tcPr>
            <w:tcW w:w="7762" w:type="dxa"/>
          </w:tcPr>
          <w:p w14:paraId="273AB518" w14:textId="10344745" w:rsidR="005D43A7" w:rsidRDefault="006D2A81" w:rsidP="00EB1301">
            <w:pPr>
              <w:rPr>
                <w:sz w:val="20"/>
                <w:szCs w:val="20"/>
              </w:rPr>
            </w:pPr>
            <w:r>
              <w:rPr>
                <w:sz w:val="20"/>
                <w:szCs w:val="20"/>
              </w:rPr>
              <w:t xml:space="preserve">Lindsey </w:t>
            </w:r>
            <w:proofErr w:type="spellStart"/>
            <w:r>
              <w:rPr>
                <w:sz w:val="20"/>
                <w:szCs w:val="20"/>
              </w:rPr>
              <w:t>Manfrin</w:t>
            </w:r>
            <w:proofErr w:type="spellEnd"/>
            <w:r>
              <w:rPr>
                <w:sz w:val="20"/>
                <w:szCs w:val="20"/>
              </w:rPr>
              <w:t xml:space="preserve"> presented </w:t>
            </w:r>
            <w:r w:rsidR="00D45050">
              <w:rPr>
                <w:sz w:val="20"/>
                <w:szCs w:val="20"/>
              </w:rPr>
              <w:t>PE 41</w:t>
            </w:r>
            <w:r>
              <w:rPr>
                <w:sz w:val="20"/>
                <w:szCs w:val="20"/>
              </w:rPr>
              <w:t xml:space="preserve"> draft</w:t>
            </w:r>
            <w:r w:rsidR="00D45050">
              <w:rPr>
                <w:sz w:val="20"/>
                <w:szCs w:val="20"/>
              </w:rPr>
              <w:t xml:space="preserve">. </w:t>
            </w:r>
          </w:p>
          <w:p w14:paraId="2AFC9E23" w14:textId="77777777" w:rsidR="006D2A81" w:rsidRDefault="006D2A81" w:rsidP="00EB1301">
            <w:pPr>
              <w:rPr>
                <w:sz w:val="20"/>
                <w:szCs w:val="20"/>
              </w:rPr>
            </w:pPr>
          </w:p>
          <w:p w14:paraId="7E979E84" w14:textId="050BEFDB" w:rsidR="006D2A81" w:rsidRPr="006D2A81" w:rsidRDefault="006D2A81" w:rsidP="006D2A81">
            <w:pPr>
              <w:rPr>
                <w:sz w:val="20"/>
                <w:szCs w:val="20"/>
              </w:rPr>
            </w:pPr>
            <w:r>
              <w:rPr>
                <w:sz w:val="20"/>
                <w:szCs w:val="20"/>
              </w:rPr>
              <w:t xml:space="preserve">Board discussed language around access to care. Language in the PE says region can either provide reproductive health services or identify and partner with external provider of reproductive health services. </w:t>
            </w:r>
          </w:p>
          <w:p w14:paraId="0D6B0D09" w14:textId="77777777" w:rsidR="00D45050" w:rsidRDefault="00D45050" w:rsidP="00EB1301">
            <w:pPr>
              <w:rPr>
                <w:sz w:val="20"/>
                <w:szCs w:val="20"/>
              </w:rPr>
            </w:pPr>
          </w:p>
          <w:p w14:paraId="571D5EA0" w14:textId="582D0493" w:rsidR="006D2A81" w:rsidRDefault="00F05964" w:rsidP="00EB1301">
            <w:pPr>
              <w:rPr>
                <w:sz w:val="20"/>
                <w:szCs w:val="20"/>
              </w:rPr>
            </w:pPr>
            <w:r>
              <w:rPr>
                <w:sz w:val="20"/>
                <w:szCs w:val="20"/>
              </w:rPr>
              <w:t>Discussion</w:t>
            </w:r>
            <w:r w:rsidR="006D2A81">
              <w:rPr>
                <w:sz w:val="20"/>
                <w:szCs w:val="20"/>
              </w:rPr>
              <w:t>:</w:t>
            </w:r>
          </w:p>
          <w:p w14:paraId="79043FF4" w14:textId="77777777" w:rsidR="006D2A81" w:rsidRDefault="0007357F" w:rsidP="00EB1301">
            <w:pPr>
              <w:pStyle w:val="ListParagraph"/>
              <w:numPr>
                <w:ilvl w:val="0"/>
                <w:numId w:val="22"/>
              </w:numPr>
              <w:rPr>
                <w:sz w:val="20"/>
                <w:szCs w:val="20"/>
              </w:rPr>
            </w:pPr>
            <w:r w:rsidRPr="006D2A81">
              <w:rPr>
                <w:sz w:val="20"/>
                <w:szCs w:val="20"/>
              </w:rPr>
              <w:t xml:space="preserve">Some </w:t>
            </w:r>
            <w:r w:rsidR="006D2A81">
              <w:rPr>
                <w:sz w:val="20"/>
                <w:szCs w:val="20"/>
              </w:rPr>
              <w:t xml:space="preserve">counties </w:t>
            </w:r>
            <w:r w:rsidRPr="006D2A81">
              <w:rPr>
                <w:sz w:val="20"/>
                <w:szCs w:val="20"/>
              </w:rPr>
              <w:t xml:space="preserve">feel like there should be a requirement to provide direct </w:t>
            </w:r>
            <w:r w:rsidR="006D2A81">
              <w:rPr>
                <w:sz w:val="20"/>
                <w:szCs w:val="20"/>
              </w:rPr>
              <w:t xml:space="preserve">reproductive health </w:t>
            </w:r>
            <w:r w:rsidRPr="006D2A81">
              <w:rPr>
                <w:sz w:val="20"/>
                <w:szCs w:val="20"/>
              </w:rPr>
              <w:t xml:space="preserve">services, others don’t. </w:t>
            </w:r>
          </w:p>
          <w:p w14:paraId="0529B1C0" w14:textId="77777777" w:rsidR="006D2A81" w:rsidRDefault="0007357F" w:rsidP="00EB1301">
            <w:pPr>
              <w:pStyle w:val="ListParagraph"/>
              <w:numPr>
                <w:ilvl w:val="0"/>
                <w:numId w:val="22"/>
              </w:numPr>
              <w:rPr>
                <w:sz w:val="20"/>
                <w:szCs w:val="20"/>
              </w:rPr>
            </w:pPr>
            <w:r w:rsidRPr="006D2A81">
              <w:rPr>
                <w:sz w:val="20"/>
                <w:szCs w:val="20"/>
              </w:rPr>
              <w:t>What happens if there aren’t other providers in the region?</w:t>
            </w:r>
          </w:p>
          <w:p w14:paraId="6F810A9C" w14:textId="2B94BDFC" w:rsidR="0007357F" w:rsidRDefault="0007357F" w:rsidP="00EB1301">
            <w:pPr>
              <w:pStyle w:val="ListParagraph"/>
              <w:numPr>
                <w:ilvl w:val="0"/>
                <w:numId w:val="22"/>
              </w:numPr>
              <w:rPr>
                <w:sz w:val="20"/>
                <w:szCs w:val="20"/>
              </w:rPr>
            </w:pPr>
            <w:r w:rsidRPr="006D2A81">
              <w:rPr>
                <w:sz w:val="20"/>
                <w:szCs w:val="20"/>
              </w:rPr>
              <w:t xml:space="preserve">Drafted it as vague intentionally “region” instead of “county” so the burden isn’t completely on county. </w:t>
            </w:r>
          </w:p>
          <w:p w14:paraId="30808A8B" w14:textId="57412AAF" w:rsidR="0007357F" w:rsidRPr="006D2A81" w:rsidRDefault="006D2A81" w:rsidP="006D2A81">
            <w:pPr>
              <w:pStyle w:val="ListParagraph"/>
              <w:numPr>
                <w:ilvl w:val="0"/>
                <w:numId w:val="22"/>
              </w:numPr>
              <w:rPr>
                <w:sz w:val="20"/>
                <w:szCs w:val="20"/>
              </w:rPr>
            </w:pPr>
            <w:r w:rsidRPr="006D2A81">
              <w:rPr>
                <w:sz w:val="20"/>
                <w:szCs w:val="20"/>
              </w:rPr>
              <w:t xml:space="preserve">If you plan on </w:t>
            </w:r>
            <w:r>
              <w:rPr>
                <w:sz w:val="20"/>
                <w:szCs w:val="20"/>
              </w:rPr>
              <w:t>partnering with a provider,</w:t>
            </w:r>
            <w:r w:rsidRPr="006D2A81">
              <w:rPr>
                <w:sz w:val="20"/>
                <w:szCs w:val="20"/>
              </w:rPr>
              <w:t xml:space="preserve"> if Medicaid expansion goes away, many clinics will stop providing services (along with many other things</w:t>
            </w:r>
            <w:r>
              <w:rPr>
                <w:sz w:val="20"/>
                <w:szCs w:val="20"/>
              </w:rPr>
              <w:t>.</w:t>
            </w:r>
            <w:r w:rsidRPr="006D2A81">
              <w:rPr>
                <w:sz w:val="20"/>
                <w:szCs w:val="20"/>
              </w:rPr>
              <w:t>)</w:t>
            </w:r>
          </w:p>
        </w:tc>
      </w:tr>
      <w:tr w:rsidR="006D2A81" w:rsidRPr="003A18FD" w14:paraId="7468A541" w14:textId="77777777" w:rsidTr="00F05964">
        <w:trPr>
          <w:trHeight w:val="639"/>
        </w:trPr>
        <w:tc>
          <w:tcPr>
            <w:tcW w:w="1851" w:type="dxa"/>
          </w:tcPr>
          <w:p w14:paraId="41869DC9" w14:textId="79DA600F" w:rsidR="006D2A81" w:rsidRPr="00607039" w:rsidRDefault="006D2A81" w:rsidP="00607039">
            <w:pPr>
              <w:rPr>
                <w:rFonts w:eastAsia="Times New Roman" w:cs="Times New Roman"/>
                <w:sz w:val="20"/>
                <w:szCs w:val="20"/>
              </w:rPr>
            </w:pPr>
            <w:r>
              <w:rPr>
                <w:rFonts w:eastAsia="Times New Roman" w:cs="Times New Roman"/>
                <w:sz w:val="20"/>
                <w:szCs w:val="20"/>
              </w:rPr>
              <w:lastRenderedPageBreak/>
              <w:t xml:space="preserve">OHA Modernization Funding </w:t>
            </w:r>
          </w:p>
        </w:tc>
        <w:tc>
          <w:tcPr>
            <w:tcW w:w="1365" w:type="dxa"/>
          </w:tcPr>
          <w:p w14:paraId="64600F1E" w14:textId="6D9898C9" w:rsidR="006D2A81" w:rsidRDefault="006D2A81" w:rsidP="00C818D7">
            <w:pPr>
              <w:rPr>
                <w:sz w:val="22"/>
                <w:szCs w:val="22"/>
              </w:rPr>
            </w:pPr>
            <w:r>
              <w:rPr>
                <w:sz w:val="22"/>
                <w:szCs w:val="22"/>
              </w:rPr>
              <w:t>Discuss</w:t>
            </w:r>
          </w:p>
        </w:tc>
        <w:tc>
          <w:tcPr>
            <w:tcW w:w="7762" w:type="dxa"/>
          </w:tcPr>
          <w:p w14:paraId="37ED1005" w14:textId="282D4B3A" w:rsidR="006D2A81" w:rsidRPr="00C85DB0" w:rsidRDefault="006D2A81" w:rsidP="006D2A81">
            <w:pPr>
              <w:rPr>
                <w:sz w:val="20"/>
              </w:rPr>
            </w:pPr>
            <w:r>
              <w:rPr>
                <w:sz w:val="20"/>
              </w:rPr>
              <w:t xml:space="preserve">Sara </w:t>
            </w:r>
            <w:proofErr w:type="spellStart"/>
            <w:r>
              <w:rPr>
                <w:sz w:val="20"/>
              </w:rPr>
              <w:t>Beaudrault</w:t>
            </w:r>
            <w:proofErr w:type="spellEnd"/>
            <w:r>
              <w:rPr>
                <w:sz w:val="20"/>
              </w:rPr>
              <w:t xml:space="preserve"> presented overview of how the $1.1 </w:t>
            </w:r>
            <w:r w:rsidRPr="00C85DB0">
              <w:rPr>
                <w:sz w:val="20"/>
              </w:rPr>
              <w:t>million dollars staying with OHA</w:t>
            </w:r>
            <w:r>
              <w:rPr>
                <w:sz w:val="20"/>
              </w:rPr>
              <w:t xml:space="preserve"> for Modernization will be used:</w:t>
            </w:r>
          </w:p>
          <w:p w14:paraId="1C8C684F" w14:textId="77777777" w:rsidR="006D2A81" w:rsidRPr="00C85DB0" w:rsidRDefault="006D2A81" w:rsidP="006D2A81">
            <w:pPr>
              <w:pStyle w:val="ListParagraph"/>
              <w:numPr>
                <w:ilvl w:val="0"/>
                <w:numId w:val="20"/>
              </w:numPr>
              <w:rPr>
                <w:sz w:val="20"/>
              </w:rPr>
            </w:pPr>
            <w:r w:rsidRPr="00C85DB0">
              <w:rPr>
                <w:sz w:val="20"/>
              </w:rPr>
              <w:t>Collect and report population health data</w:t>
            </w:r>
          </w:p>
          <w:p w14:paraId="518A6608" w14:textId="77777777" w:rsidR="006D2A81" w:rsidRPr="00C85DB0" w:rsidRDefault="006D2A81" w:rsidP="006D2A81">
            <w:pPr>
              <w:pStyle w:val="ListParagraph"/>
              <w:numPr>
                <w:ilvl w:val="0"/>
                <w:numId w:val="20"/>
              </w:numPr>
              <w:rPr>
                <w:sz w:val="20"/>
              </w:rPr>
            </w:pPr>
            <w:r w:rsidRPr="00C85DB0">
              <w:rPr>
                <w:sz w:val="20"/>
              </w:rPr>
              <w:t>Collect and report public health accountability measures</w:t>
            </w:r>
          </w:p>
          <w:p w14:paraId="457917C0" w14:textId="77777777" w:rsidR="006D2A81" w:rsidRDefault="006D2A81" w:rsidP="006D2A81">
            <w:pPr>
              <w:pStyle w:val="ListParagraph"/>
              <w:numPr>
                <w:ilvl w:val="0"/>
                <w:numId w:val="20"/>
              </w:numPr>
              <w:rPr>
                <w:sz w:val="20"/>
              </w:rPr>
            </w:pPr>
            <w:r w:rsidRPr="00C85DB0">
              <w:rPr>
                <w:sz w:val="20"/>
              </w:rPr>
              <w:t>Improve data system functionality to improve immunization rates</w:t>
            </w:r>
          </w:p>
          <w:p w14:paraId="3D0FF38B" w14:textId="77777777" w:rsidR="006D2A81" w:rsidRPr="00C85DB0" w:rsidRDefault="006D2A81" w:rsidP="006D2A81">
            <w:pPr>
              <w:pStyle w:val="ListParagraph"/>
              <w:numPr>
                <w:ilvl w:val="0"/>
                <w:numId w:val="20"/>
              </w:numPr>
              <w:rPr>
                <w:sz w:val="20"/>
              </w:rPr>
            </w:pPr>
            <w:r w:rsidRPr="00C85DB0">
              <w:rPr>
                <w:sz w:val="20"/>
              </w:rPr>
              <w:t>Implement regional communicable disease initiatives</w:t>
            </w:r>
          </w:p>
          <w:p w14:paraId="3E5AD0FB" w14:textId="456A9A00" w:rsidR="006D2A81" w:rsidRDefault="006D2A81" w:rsidP="006D2A81">
            <w:pPr>
              <w:pStyle w:val="ListParagraph"/>
              <w:numPr>
                <w:ilvl w:val="0"/>
                <w:numId w:val="20"/>
              </w:numPr>
              <w:rPr>
                <w:sz w:val="20"/>
              </w:rPr>
            </w:pPr>
            <w:r w:rsidRPr="00C85DB0">
              <w:rPr>
                <w:sz w:val="20"/>
              </w:rPr>
              <w:t>Evaluate public health modernization initiatives</w:t>
            </w:r>
          </w:p>
          <w:p w14:paraId="25A2B8A9" w14:textId="77777777" w:rsidR="006D2A81" w:rsidRPr="006D2A81" w:rsidRDefault="006D2A81" w:rsidP="006D2A81">
            <w:pPr>
              <w:rPr>
                <w:sz w:val="20"/>
              </w:rPr>
            </w:pPr>
          </w:p>
          <w:p w14:paraId="128542D1" w14:textId="1D60F836" w:rsidR="006D2A81" w:rsidRPr="006D2A81" w:rsidRDefault="006D2A81" w:rsidP="006D2A81">
            <w:pPr>
              <w:rPr>
                <w:sz w:val="20"/>
              </w:rPr>
            </w:pPr>
            <w:r w:rsidRPr="006D2A81">
              <w:rPr>
                <w:sz w:val="20"/>
              </w:rPr>
              <w:t>CLHO Board discussion</w:t>
            </w:r>
          </w:p>
          <w:p w14:paraId="5190E83B" w14:textId="49E19D25" w:rsidR="006D2A81" w:rsidRDefault="006D2A81" w:rsidP="006D2A81">
            <w:pPr>
              <w:pStyle w:val="ListParagraph"/>
              <w:numPr>
                <w:ilvl w:val="0"/>
                <w:numId w:val="20"/>
              </w:numPr>
              <w:rPr>
                <w:sz w:val="20"/>
              </w:rPr>
            </w:pPr>
            <w:r>
              <w:rPr>
                <w:sz w:val="20"/>
              </w:rPr>
              <w:t>Q: H</w:t>
            </w:r>
            <w:r w:rsidRPr="000F46CA">
              <w:rPr>
                <w:sz w:val="20"/>
              </w:rPr>
              <w:t>ow will better data lead to better immunizations</w:t>
            </w:r>
            <w:r>
              <w:rPr>
                <w:sz w:val="20"/>
              </w:rPr>
              <w:t>? A: Knowing who is not immunized, who to target.</w:t>
            </w:r>
          </w:p>
          <w:p w14:paraId="3F2A0436" w14:textId="2981EB78" w:rsidR="006D2A81" w:rsidRDefault="006D2A81" w:rsidP="006D2A81">
            <w:pPr>
              <w:pStyle w:val="ListParagraph"/>
              <w:numPr>
                <w:ilvl w:val="0"/>
                <w:numId w:val="20"/>
              </w:numPr>
              <w:rPr>
                <w:sz w:val="20"/>
              </w:rPr>
            </w:pPr>
            <w:r>
              <w:rPr>
                <w:sz w:val="20"/>
              </w:rPr>
              <w:t>Suggestion that pharmacies maybe don’t get paid until th</w:t>
            </w:r>
            <w:r w:rsidR="00F05964">
              <w:rPr>
                <w:sz w:val="20"/>
              </w:rPr>
              <w:t>ey put the information in ALERT.</w:t>
            </w:r>
            <w:r>
              <w:rPr>
                <w:sz w:val="20"/>
              </w:rPr>
              <w:t xml:space="preserve"> </w:t>
            </w:r>
            <w:r w:rsidR="00F05964">
              <w:rPr>
                <w:sz w:val="20"/>
              </w:rPr>
              <w:t>Not putting the info in is c</w:t>
            </w:r>
            <w:r>
              <w:rPr>
                <w:sz w:val="20"/>
              </w:rPr>
              <w:t>ostly and potentially dan</w:t>
            </w:r>
            <w:r w:rsidR="00F05964">
              <w:rPr>
                <w:sz w:val="20"/>
              </w:rPr>
              <w:t>gerous for double immunizations. How could we incentivize providers?</w:t>
            </w:r>
            <w:r>
              <w:rPr>
                <w:sz w:val="20"/>
              </w:rPr>
              <w:t xml:space="preserve"> </w:t>
            </w:r>
          </w:p>
          <w:p w14:paraId="49F07138" w14:textId="3DB81E5E" w:rsidR="006D2A81" w:rsidRPr="00C85DB0" w:rsidRDefault="006D2A81" w:rsidP="006D2A81">
            <w:pPr>
              <w:pStyle w:val="ListParagraph"/>
              <w:numPr>
                <w:ilvl w:val="0"/>
                <w:numId w:val="20"/>
              </w:numPr>
              <w:rPr>
                <w:sz w:val="20"/>
              </w:rPr>
            </w:pPr>
            <w:r>
              <w:rPr>
                <w:sz w:val="20"/>
              </w:rPr>
              <w:t>Needs more granularity connecting the dots between activities and outcomes.</w:t>
            </w:r>
          </w:p>
          <w:p w14:paraId="5430EFB4" w14:textId="788FF302" w:rsidR="006D2A81" w:rsidRDefault="006D2A81" w:rsidP="006D2A81">
            <w:pPr>
              <w:rPr>
                <w:sz w:val="20"/>
              </w:rPr>
            </w:pPr>
          </w:p>
        </w:tc>
      </w:tr>
      <w:tr w:rsidR="00F31D80" w:rsidRPr="003A18FD" w14:paraId="52C57A6A" w14:textId="77777777" w:rsidTr="00F05964">
        <w:trPr>
          <w:trHeight w:val="551"/>
        </w:trPr>
        <w:tc>
          <w:tcPr>
            <w:tcW w:w="1851" w:type="dxa"/>
          </w:tcPr>
          <w:p w14:paraId="0F49EF94" w14:textId="53688702" w:rsidR="00607039" w:rsidRPr="00607039" w:rsidRDefault="00607039" w:rsidP="00607039">
            <w:pPr>
              <w:rPr>
                <w:rFonts w:eastAsia="Times New Roman" w:cs="Times New Roman"/>
                <w:sz w:val="20"/>
                <w:szCs w:val="20"/>
              </w:rPr>
            </w:pPr>
            <w:r w:rsidRPr="00607039">
              <w:rPr>
                <w:rFonts w:eastAsia="Times New Roman" w:cs="Times New Roman"/>
                <w:sz w:val="20"/>
                <w:szCs w:val="20"/>
              </w:rPr>
              <w:t>Public Health</w:t>
            </w:r>
          </w:p>
          <w:p w14:paraId="2278BDE9" w14:textId="77777777" w:rsidR="00607039" w:rsidRPr="00607039" w:rsidRDefault="00607039" w:rsidP="00607039">
            <w:pPr>
              <w:rPr>
                <w:rFonts w:eastAsia="Times New Roman" w:cs="Times New Roman"/>
                <w:sz w:val="20"/>
                <w:szCs w:val="20"/>
              </w:rPr>
            </w:pPr>
            <w:r w:rsidRPr="00607039">
              <w:rPr>
                <w:rFonts w:eastAsia="Times New Roman" w:cs="Times New Roman"/>
                <w:sz w:val="20"/>
                <w:szCs w:val="20"/>
              </w:rPr>
              <w:t>Modernization- progress</w:t>
            </w:r>
          </w:p>
          <w:p w14:paraId="21B4D601" w14:textId="0D1A4F84" w:rsidR="00B450D8" w:rsidRPr="00D75F0B" w:rsidRDefault="00607039" w:rsidP="00607039">
            <w:pPr>
              <w:rPr>
                <w:rFonts w:eastAsia="Times New Roman" w:cs="Times New Roman"/>
                <w:sz w:val="20"/>
                <w:szCs w:val="20"/>
              </w:rPr>
            </w:pPr>
            <w:proofErr w:type="gramStart"/>
            <w:r w:rsidRPr="00607039">
              <w:rPr>
                <w:rFonts w:eastAsia="Times New Roman" w:cs="Times New Roman"/>
                <w:sz w:val="20"/>
                <w:szCs w:val="20"/>
              </w:rPr>
              <w:t>report</w:t>
            </w:r>
            <w:proofErr w:type="gramEnd"/>
          </w:p>
        </w:tc>
        <w:tc>
          <w:tcPr>
            <w:tcW w:w="1365" w:type="dxa"/>
          </w:tcPr>
          <w:p w14:paraId="3182A19E" w14:textId="329D0706" w:rsidR="00F31D80" w:rsidRPr="003A18FD" w:rsidRDefault="00607039" w:rsidP="00C818D7">
            <w:pPr>
              <w:rPr>
                <w:sz w:val="22"/>
                <w:szCs w:val="22"/>
              </w:rPr>
            </w:pPr>
            <w:r>
              <w:rPr>
                <w:sz w:val="22"/>
                <w:szCs w:val="22"/>
              </w:rPr>
              <w:t>Discuss</w:t>
            </w:r>
            <w:r w:rsidR="00F31D80">
              <w:rPr>
                <w:sz w:val="22"/>
                <w:szCs w:val="22"/>
              </w:rPr>
              <w:t xml:space="preserve"> </w:t>
            </w:r>
          </w:p>
        </w:tc>
        <w:tc>
          <w:tcPr>
            <w:tcW w:w="7762" w:type="dxa"/>
          </w:tcPr>
          <w:p w14:paraId="7B7F03E6" w14:textId="3F4DBD53" w:rsidR="00C85DB0" w:rsidRPr="006D2A81" w:rsidRDefault="006D2A81" w:rsidP="006D2A81">
            <w:pPr>
              <w:rPr>
                <w:sz w:val="20"/>
              </w:rPr>
            </w:pPr>
            <w:r>
              <w:rPr>
                <w:sz w:val="20"/>
              </w:rPr>
              <w:t xml:space="preserve">Sara </w:t>
            </w:r>
            <w:proofErr w:type="spellStart"/>
            <w:r>
              <w:rPr>
                <w:sz w:val="20"/>
              </w:rPr>
              <w:t>Beaudrault</w:t>
            </w:r>
            <w:proofErr w:type="spellEnd"/>
            <w:r>
              <w:rPr>
                <w:sz w:val="20"/>
              </w:rPr>
              <w:t xml:space="preserve"> asked if the CLHO Board would like to begin planning a relatively brief progress report about Modernization. CLHO Board agreed it would be useful and relevant, especially to share with legislature.</w:t>
            </w:r>
          </w:p>
        </w:tc>
      </w:tr>
      <w:tr w:rsidR="00C03FB4" w:rsidRPr="003A18FD" w14:paraId="362FFA44" w14:textId="77777777" w:rsidTr="00F05964">
        <w:trPr>
          <w:trHeight w:val="882"/>
        </w:trPr>
        <w:tc>
          <w:tcPr>
            <w:tcW w:w="1851" w:type="dxa"/>
          </w:tcPr>
          <w:p w14:paraId="7CD41092" w14:textId="7DCA1388" w:rsidR="00607039" w:rsidRPr="00607039" w:rsidRDefault="00607039" w:rsidP="00607039">
            <w:pPr>
              <w:rPr>
                <w:sz w:val="22"/>
                <w:szCs w:val="22"/>
              </w:rPr>
            </w:pPr>
            <w:r w:rsidRPr="00607039">
              <w:rPr>
                <w:sz w:val="22"/>
                <w:szCs w:val="22"/>
              </w:rPr>
              <w:t>Public Health</w:t>
            </w:r>
          </w:p>
          <w:p w14:paraId="6E8CAAF2" w14:textId="77777777" w:rsidR="00607039" w:rsidRPr="00607039" w:rsidRDefault="00607039" w:rsidP="00607039">
            <w:pPr>
              <w:rPr>
                <w:sz w:val="22"/>
                <w:szCs w:val="22"/>
              </w:rPr>
            </w:pPr>
            <w:r w:rsidRPr="00607039">
              <w:rPr>
                <w:sz w:val="22"/>
                <w:szCs w:val="22"/>
              </w:rPr>
              <w:t>Modernization- process</w:t>
            </w:r>
          </w:p>
          <w:p w14:paraId="785BBB2E" w14:textId="2586F423" w:rsidR="00C03FB4" w:rsidRDefault="00607039" w:rsidP="00607039">
            <w:pPr>
              <w:rPr>
                <w:sz w:val="22"/>
                <w:szCs w:val="22"/>
              </w:rPr>
            </w:pPr>
            <w:proofErr w:type="gramStart"/>
            <w:r w:rsidRPr="00607039">
              <w:rPr>
                <w:sz w:val="22"/>
                <w:szCs w:val="22"/>
              </w:rPr>
              <w:t>measures</w:t>
            </w:r>
            <w:proofErr w:type="gramEnd"/>
            <w:r w:rsidRPr="00607039">
              <w:rPr>
                <w:sz w:val="22"/>
                <w:szCs w:val="22"/>
              </w:rPr>
              <w:t xml:space="preserve"> next steps</w:t>
            </w:r>
          </w:p>
        </w:tc>
        <w:tc>
          <w:tcPr>
            <w:tcW w:w="1365" w:type="dxa"/>
          </w:tcPr>
          <w:p w14:paraId="7228D629" w14:textId="5A27DCD9" w:rsidR="00C03FB4" w:rsidRDefault="00607039" w:rsidP="00C818D7">
            <w:pPr>
              <w:rPr>
                <w:sz w:val="22"/>
                <w:szCs w:val="22"/>
              </w:rPr>
            </w:pPr>
            <w:r>
              <w:rPr>
                <w:sz w:val="22"/>
                <w:szCs w:val="22"/>
              </w:rPr>
              <w:t>Next Steps &amp; Discussion</w:t>
            </w:r>
          </w:p>
        </w:tc>
        <w:tc>
          <w:tcPr>
            <w:tcW w:w="7762" w:type="dxa"/>
          </w:tcPr>
          <w:p w14:paraId="1A923636" w14:textId="056E2924" w:rsidR="004A4C11" w:rsidRDefault="006D2A81" w:rsidP="00C818D7">
            <w:pPr>
              <w:rPr>
                <w:sz w:val="20"/>
              </w:rPr>
            </w:pPr>
            <w:r>
              <w:rPr>
                <w:sz w:val="20"/>
              </w:rPr>
              <w:t xml:space="preserve">Sara </w:t>
            </w:r>
            <w:proofErr w:type="spellStart"/>
            <w:r>
              <w:rPr>
                <w:sz w:val="20"/>
              </w:rPr>
              <w:t>Beaudrault</w:t>
            </w:r>
            <w:proofErr w:type="spellEnd"/>
            <w:r>
              <w:rPr>
                <w:sz w:val="20"/>
              </w:rPr>
              <w:t xml:space="preserve"> presented on the status of the accountability metrics process measures and next steps. PHAB d</w:t>
            </w:r>
            <w:r w:rsidR="00C85DB0">
              <w:rPr>
                <w:sz w:val="20"/>
              </w:rPr>
              <w:t>id not adopt effective contraceptive use</w:t>
            </w:r>
            <w:r>
              <w:rPr>
                <w:sz w:val="20"/>
              </w:rPr>
              <w:t xml:space="preserve"> </w:t>
            </w:r>
            <w:proofErr w:type="gramStart"/>
            <w:r>
              <w:rPr>
                <w:sz w:val="20"/>
              </w:rPr>
              <w:t>measure</w:t>
            </w:r>
            <w:proofErr w:type="gramEnd"/>
            <w:r>
              <w:rPr>
                <w:sz w:val="20"/>
              </w:rPr>
              <w:t xml:space="preserve"> as they w</w:t>
            </w:r>
            <w:r w:rsidR="00C85DB0">
              <w:rPr>
                <w:sz w:val="20"/>
              </w:rPr>
              <w:t>ere concerned that the measure felt pretty loose.</w:t>
            </w:r>
            <w:r w:rsidR="004A4C11">
              <w:rPr>
                <w:sz w:val="20"/>
              </w:rPr>
              <w:t xml:space="preserve"> Asked OHA to develop the idea a little bit further. PHAB Accountability subcommittee will </w:t>
            </w:r>
            <w:r>
              <w:rPr>
                <w:sz w:val="20"/>
              </w:rPr>
              <w:t xml:space="preserve">continue to </w:t>
            </w:r>
            <w:r w:rsidR="004A4C11">
              <w:rPr>
                <w:sz w:val="20"/>
              </w:rPr>
              <w:t>discuss this process measure.</w:t>
            </w:r>
          </w:p>
          <w:p w14:paraId="6E2CF469" w14:textId="77777777" w:rsidR="006D2A81" w:rsidRDefault="006D2A81" w:rsidP="00C818D7">
            <w:pPr>
              <w:rPr>
                <w:sz w:val="20"/>
              </w:rPr>
            </w:pPr>
          </w:p>
          <w:p w14:paraId="58130A44" w14:textId="34D0E6A3" w:rsidR="004A4C11" w:rsidRDefault="006D2A81" w:rsidP="00C818D7">
            <w:pPr>
              <w:rPr>
                <w:sz w:val="20"/>
              </w:rPr>
            </w:pPr>
            <w:r>
              <w:rPr>
                <w:sz w:val="20"/>
              </w:rPr>
              <w:t>Accountability subcommittee is s</w:t>
            </w:r>
            <w:r w:rsidR="004A4C11">
              <w:rPr>
                <w:sz w:val="20"/>
              </w:rPr>
              <w:t xml:space="preserve">till working on developing a process measure for dental visits for 0-5 year olds. </w:t>
            </w:r>
          </w:p>
          <w:p w14:paraId="6D7DBDD9" w14:textId="77777777" w:rsidR="004A4C11" w:rsidRDefault="004A4C11" w:rsidP="00C818D7">
            <w:pPr>
              <w:rPr>
                <w:sz w:val="20"/>
              </w:rPr>
            </w:pPr>
          </w:p>
          <w:p w14:paraId="0BE9244C" w14:textId="4B04D69F" w:rsidR="004A4C11" w:rsidRDefault="006D2A81" w:rsidP="00C818D7">
            <w:pPr>
              <w:rPr>
                <w:sz w:val="20"/>
              </w:rPr>
            </w:pPr>
            <w:r>
              <w:rPr>
                <w:sz w:val="20"/>
              </w:rPr>
              <w:t>These</w:t>
            </w:r>
            <w:r w:rsidR="004A4C11">
              <w:rPr>
                <w:sz w:val="20"/>
              </w:rPr>
              <w:t xml:space="preserve"> will come back to CLHO in January and then be taken to PHAB in January as well.</w:t>
            </w:r>
          </w:p>
          <w:p w14:paraId="5CDE7106" w14:textId="77777777" w:rsidR="004A4C11" w:rsidRDefault="004A4C11" w:rsidP="00C818D7">
            <w:pPr>
              <w:rPr>
                <w:sz w:val="20"/>
              </w:rPr>
            </w:pPr>
          </w:p>
          <w:p w14:paraId="13AA6C0E" w14:textId="77777777" w:rsidR="006D2A81" w:rsidRDefault="006D2A81" w:rsidP="004A4C11">
            <w:pPr>
              <w:rPr>
                <w:sz w:val="20"/>
              </w:rPr>
            </w:pPr>
            <w:r>
              <w:rPr>
                <w:sz w:val="20"/>
              </w:rPr>
              <w:t>CLHO Board discussion:</w:t>
            </w:r>
          </w:p>
          <w:p w14:paraId="7D499F88" w14:textId="77777777" w:rsidR="006D2A81" w:rsidRPr="00E37AB8" w:rsidRDefault="006D2A81" w:rsidP="00E37AB8">
            <w:pPr>
              <w:pStyle w:val="ListParagraph"/>
              <w:numPr>
                <w:ilvl w:val="0"/>
                <w:numId w:val="23"/>
              </w:numPr>
              <w:rPr>
                <w:sz w:val="20"/>
              </w:rPr>
            </w:pPr>
            <w:r w:rsidRPr="00E37AB8">
              <w:rPr>
                <w:sz w:val="20"/>
              </w:rPr>
              <w:t>There is a concern about the i</w:t>
            </w:r>
            <w:r w:rsidR="004A4C11" w:rsidRPr="00E37AB8">
              <w:rPr>
                <w:sz w:val="20"/>
              </w:rPr>
              <w:t>nclusion of process measures in</w:t>
            </w:r>
            <w:r w:rsidRPr="00E37AB8">
              <w:rPr>
                <w:sz w:val="20"/>
              </w:rPr>
              <w:t>to</w:t>
            </w:r>
            <w:r w:rsidR="004A4C11" w:rsidRPr="00E37AB8">
              <w:rPr>
                <w:sz w:val="20"/>
              </w:rPr>
              <w:t xml:space="preserve"> program elements. </w:t>
            </w:r>
            <w:r w:rsidRPr="00E37AB8">
              <w:rPr>
                <w:sz w:val="20"/>
              </w:rPr>
              <w:t>A</w:t>
            </w:r>
            <w:r w:rsidR="004A4C11" w:rsidRPr="00E37AB8">
              <w:rPr>
                <w:sz w:val="20"/>
              </w:rPr>
              <w:t xml:space="preserve"> process measure would go into </w:t>
            </w:r>
            <w:r w:rsidRPr="00E37AB8">
              <w:rPr>
                <w:sz w:val="20"/>
              </w:rPr>
              <w:t xml:space="preserve">a </w:t>
            </w:r>
            <w:r w:rsidR="004A4C11" w:rsidRPr="00E37AB8">
              <w:rPr>
                <w:sz w:val="20"/>
              </w:rPr>
              <w:t xml:space="preserve">program element and then be in contract. </w:t>
            </w:r>
          </w:p>
          <w:p w14:paraId="23ACC5E0" w14:textId="60624AFD" w:rsidR="004A4C11" w:rsidRPr="00E37AB8" w:rsidRDefault="006D2A81" w:rsidP="00E37AB8">
            <w:pPr>
              <w:pStyle w:val="ListParagraph"/>
              <w:numPr>
                <w:ilvl w:val="0"/>
                <w:numId w:val="23"/>
              </w:numPr>
              <w:rPr>
                <w:sz w:val="20"/>
              </w:rPr>
            </w:pPr>
            <w:r w:rsidRPr="00E37AB8">
              <w:rPr>
                <w:sz w:val="20"/>
              </w:rPr>
              <w:t>PHD is w</w:t>
            </w:r>
            <w:r w:rsidR="004A4C11" w:rsidRPr="00E37AB8">
              <w:rPr>
                <w:sz w:val="20"/>
              </w:rPr>
              <w:t xml:space="preserve">orking with JLT to vet language in the PE addressing the concerns for the different measures. Administrators were also going to talk to locals about alignment of PEs and areas of concern. </w:t>
            </w:r>
            <w:proofErr w:type="spellStart"/>
            <w:r w:rsidR="004A4C11" w:rsidRPr="00E37AB8">
              <w:rPr>
                <w:sz w:val="20"/>
              </w:rPr>
              <w:t>Gonorhhea</w:t>
            </w:r>
            <w:proofErr w:type="spellEnd"/>
            <w:r w:rsidR="004A4C11" w:rsidRPr="00E37AB8">
              <w:rPr>
                <w:sz w:val="20"/>
              </w:rPr>
              <w:t>, active transportation, and immunization rates are areas in question.</w:t>
            </w:r>
          </w:p>
        </w:tc>
      </w:tr>
      <w:tr w:rsidR="00836C5C" w:rsidRPr="003A18FD" w14:paraId="6BE22BE5" w14:textId="77777777" w:rsidTr="00F05964">
        <w:trPr>
          <w:trHeight w:val="882"/>
        </w:trPr>
        <w:tc>
          <w:tcPr>
            <w:tcW w:w="1851" w:type="dxa"/>
          </w:tcPr>
          <w:p w14:paraId="3467801A" w14:textId="0C0003D8" w:rsidR="00607039" w:rsidRPr="00607039" w:rsidRDefault="00607039" w:rsidP="00607039">
            <w:pPr>
              <w:rPr>
                <w:sz w:val="22"/>
                <w:szCs w:val="22"/>
              </w:rPr>
            </w:pPr>
            <w:r w:rsidRPr="00607039">
              <w:rPr>
                <w:sz w:val="22"/>
                <w:szCs w:val="22"/>
              </w:rPr>
              <w:t>PE XX – Public Health</w:t>
            </w:r>
          </w:p>
          <w:p w14:paraId="2E5979E2" w14:textId="01AA3493" w:rsidR="00836C5C" w:rsidRDefault="00607039" w:rsidP="00607039">
            <w:pPr>
              <w:rPr>
                <w:sz w:val="22"/>
                <w:szCs w:val="22"/>
              </w:rPr>
            </w:pPr>
            <w:r w:rsidRPr="00607039">
              <w:rPr>
                <w:sz w:val="22"/>
                <w:szCs w:val="22"/>
              </w:rPr>
              <w:t>Modernization</w:t>
            </w:r>
          </w:p>
        </w:tc>
        <w:tc>
          <w:tcPr>
            <w:tcW w:w="1365" w:type="dxa"/>
          </w:tcPr>
          <w:p w14:paraId="39A59676" w14:textId="4650444D" w:rsidR="00836C5C" w:rsidRDefault="00607039" w:rsidP="00C818D7">
            <w:pPr>
              <w:rPr>
                <w:sz w:val="22"/>
                <w:szCs w:val="22"/>
              </w:rPr>
            </w:pPr>
            <w:r>
              <w:rPr>
                <w:sz w:val="22"/>
                <w:szCs w:val="22"/>
              </w:rPr>
              <w:t>Discuss &amp; Approve</w:t>
            </w:r>
          </w:p>
        </w:tc>
        <w:tc>
          <w:tcPr>
            <w:tcW w:w="7762" w:type="dxa"/>
          </w:tcPr>
          <w:p w14:paraId="7ABFAE8A" w14:textId="77777777" w:rsidR="00836C5C" w:rsidRDefault="004A4C11" w:rsidP="004A4C11">
            <w:pPr>
              <w:rPr>
                <w:sz w:val="20"/>
              </w:rPr>
            </w:pPr>
            <w:r>
              <w:rPr>
                <w:sz w:val="20"/>
              </w:rPr>
              <w:t>Implementation and Capacity Building – PE 51 and 52</w:t>
            </w:r>
          </w:p>
          <w:p w14:paraId="0764F92E" w14:textId="77777777" w:rsidR="00F05964" w:rsidRDefault="004A4C11" w:rsidP="008562D7">
            <w:pPr>
              <w:rPr>
                <w:sz w:val="20"/>
              </w:rPr>
            </w:pPr>
            <w:r>
              <w:rPr>
                <w:sz w:val="20"/>
              </w:rPr>
              <w:t xml:space="preserve">PE 51 </w:t>
            </w:r>
            <w:r w:rsidR="008562D7">
              <w:rPr>
                <w:sz w:val="20"/>
              </w:rPr>
              <w:t xml:space="preserve">and 52 </w:t>
            </w:r>
            <w:r>
              <w:rPr>
                <w:sz w:val="20"/>
              </w:rPr>
              <w:t xml:space="preserve">– Implementation. </w:t>
            </w:r>
            <w:r w:rsidR="00E37AB8">
              <w:rPr>
                <w:sz w:val="20"/>
              </w:rPr>
              <w:t>Some concerns</w:t>
            </w:r>
            <w:r w:rsidR="00F05964">
              <w:rPr>
                <w:sz w:val="20"/>
              </w:rPr>
              <w:t xml:space="preserve"> about the language</w:t>
            </w:r>
            <w:r w:rsidR="00E37AB8">
              <w:rPr>
                <w:sz w:val="20"/>
              </w:rPr>
              <w:t xml:space="preserve"> but needed </w:t>
            </w:r>
            <w:r w:rsidR="008562D7">
              <w:rPr>
                <w:sz w:val="20"/>
              </w:rPr>
              <w:t xml:space="preserve">to be approved to get the </w:t>
            </w:r>
            <w:r w:rsidR="00F05964">
              <w:rPr>
                <w:sz w:val="20"/>
              </w:rPr>
              <w:t>Modernization funding out to counties</w:t>
            </w:r>
            <w:r w:rsidR="008562D7">
              <w:rPr>
                <w:sz w:val="20"/>
              </w:rPr>
              <w:t xml:space="preserve">. </w:t>
            </w:r>
          </w:p>
          <w:p w14:paraId="7D8ADD54" w14:textId="77777777" w:rsidR="00F05964" w:rsidRDefault="00F05964" w:rsidP="008562D7">
            <w:pPr>
              <w:rPr>
                <w:sz w:val="20"/>
              </w:rPr>
            </w:pPr>
          </w:p>
          <w:p w14:paraId="6D166062" w14:textId="5359C98A" w:rsidR="004A4C11" w:rsidRDefault="008562D7" w:rsidP="008562D7">
            <w:pPr>
              <w:rPr>
                <w:sz w:val="20"/>
              </w:rPr>
            </w:pPr>
            <w:r>
              <w:rPr>
                <w:sz w:val="20"/>
              </w:rPr>
              <w:t xml:space="preserve">CLHO </w:t>
            </w:r>
            <w:r w:rsidR="00F05964">
              <w:rPr>
                <w:sz w:val="20"/>
              </w:rPr>
              <w:t xml:space="preserve">Board </w:t>
            </w:r>
            <w:r>
              <w:rPr>
                <w:sz w:val="20"/>
              </w:rPr>
              <w:t>approved.</w:t>
            </w:r>
          </w:p>
          <w:p w14:paraId="5B74C5DB" w14:textId="77777777" w:rsidR="008562D7" w:rsidRDefault="008562D7" w:rsidP="008562D7">
            <w:pPr>
              <w:rPr>
                <w:sz w:val="20"/>
              </w:rPr>
            </w:pPr>
          </w:p>
          <w:p w14:paraId="208A1206" w14:textId="588BEB02" w:rsidR="008562D7" w:rsidRPr="004A4C11" w:rsidRDefault="008562D7" w:rsidP="008562D7">
            <w:pPr>
              <w:rPr>
                <w:sz w:val="20"/>
              </w:rPr>
            </w:pPr>
          </w:p>
        </w:tc>
      </w:tr>
      <w:tr w:rsidR="00FB4AE2" w:rsidRPr="003A18FD" w14:paraId="37B0559C" w14:textId="77777777" w:rsidTr="00F05964">
        <w:trPr>
          <w:trHeight w:val="639"/>
        </w:trPr>
        <w:tc>
          <w:tcPr>
            <w:tcW w:w="1851" w:type="dxa"/>
          </w:tcPr>
          <w:p w14:paraId="2BE4B9C9" w14:textId="0E7C8E89" w:rsidR="00607039" w:rsidRPr="00607039" w:rsidRDefault="00607039" w:rsidP="00607039">
            <w:pPr>
              <w:rPr>
                <w:sz w:val="22"/>
                <w:szCs w:val="22"/>
              </w:rPr>
            </w:pPr>
            <w:r w:rsidRPr="00607039">
              <w:rPr>
                <w:sz w:val="22"/>
                <w:szCs w:val="22"/>
              </w:rPr>
              <w:t>CLHO Committee</w:t>
            </w:r>
          </w:p>
          <w:p w14:paraId="00B81D01" w14:textId="77777777" w:rsidR="00607039" w:rsidRPr="00607039" w:rsidRDefault="00607039" w:rsidP="00607039">
            <w:pPr>
              <w:rPr>
                <w:sz w:val="22"/>
                <w:szCs w:val="22"/>
              </w:rPr>
            </w:pPr>
            <w:r w:rsidRPr="00607039">
              <w:rPr>
                <w:sz w:val="22"/>
                <w:szCs w:val="22"/>
              </w:rPr>
              <w:t>Transition -Committee</w:t>
            </w:r>
          </w:p>
          <w:p w14:paraId="37D862AD" w14:textId="323D5FB1" w:rsidR="00FB4AE2" w:rsidRDefault="00607039" w:rsidP="00607039">
            <w:pPr>
              <w:rPr>
                <w:sz w:val="22"/>
                <w:szCs w:val="22"/>
              </w:rPr>
            </w:pPr>
            <w:r w:rsidRPr="00607039">
              <w:rPr>
                <w:sz w:val="22"/>
                <w:szCs w:val="22"/>
              </w:rPr>
              <w:t>Appointments</w:t>
            </w:r>
          </w:p>
        </w:tc>
        <w:tc>
          <w:tcPr>
            <w:tcW w:w="1365" w:type="dxa"/>
          </w:tcPr>
          <w:p w14:paraId="034E6051" w14:textId="10592527" w:rsidR="00FB4AE2" w:rsidRDefault="00607039" w:rsidP="00C818D7">
            <w:pPr>
              <w:rPr>
                <w:sz w:val="22"/>
                <w:szCs w:val="22"/>
              </w:rPr>
            </w:pPr>
            <w:r>
              <w:rPr>
                <w:sz w:val="22"/>
                <w:szCs w:val="22"/>
              </w:rPr>
              <w:t>Update &amp; Approve</w:t>
            </w:r>
          </w:p>
        </w:tc>
        <w:tc>
          <w:tcPr>
            <w:tcW w:w="7762" w:type="dxa"/>
          </w:tcPr>
          <w:p w14:paraId="0D46368E" w14:textId="22707C94" w:rsidR="00FB4AE2" w:rsidRDefault="008562D7" w:rsidP="00C818D7">
            <w:pPr>
              <w:rPr>
                <w:sz w:val="20"/>
              </w:rPr>
            </w:pPr>
            <w:r>
              <w:rPr>
                <w:sz w:val="20"/>
              </w:rPr>
              <w:t>Been working with guidance from Healthy Structures Committee o</w:t>
            </w:r>
            <w:r w:rsidR="00F05964">
              <w:rPr>
                <w:sz w:val="20"/>
              </w:rPr>
              <w:t>n aligning the committees with M</w:t>
            </w:r>
            <w:r>
              <w:rPr>
                <w:sz w:val="20"/>
              </w:rPr>
              <w:t>odernization. Last monthly meeting talked about the timeline and process.</w:t>
            </w:r>
          </w:p>
          <w:p w14:paraId="68EEC30E" w14:textId="285F7667" w:rsidR="00D51CE0" w:rsidRDefault="00E37AB8" w:rsidP="00C818D7">
            <w:pPr>
              <w:rPr>
                <w:sz w:val="20"/>
              </w:rPr>
            </w:pPr>
            <w:r>
              <w:rPr>
                <w:sz w:val="20"/>
              </w:rPr>
              <w:t xml:space="preserve">All Administrators should send staff committee names and titles to Caitlin or Morgan. </w:t>
            </w:r>
            <w:r w:rsidR="008562D7">
              <w:rPr>
                <w:sz w:val="20"/>
              </w:rPr>
              <w:t xml:space="preserve">Administrators </w:t>
            </w:r>
            <w:r>
              <w:rPr>
                <w:sz w:val="20"/>
              </w:rPr>
              <w:t xml:space="preserve">also </w:t>
            </w:r>
            <w:r w:rsidR="008562D7">
              <w:rPr>
                <w:sz w:val="20"/>
              </w:rPr>
              <w:t>need to sit on committees</w:t>
            </w:r>
            <w:r>
              <w:rPr>
                <w:sz w:val="20"/>
              </w:rPr>
              <w:t xml:space="preserve">. </w:t>
            </w:r>
            <w:r w:rsidR="008562D7">
              <w:rPr>
                <w:sz w:val="20"/>
              </w:rPr>
              <w:t>Need to ensure chairs of new com</w:t>
            </w:r>
            <w:r w:rsidR="00F05964">
              <w:rPr>
                <w:sz w:val="20"/>
              </w:rPr>
              <w:t>mittees are very well supported and n</w:t>
            </w:r>
            <w:r w:rsidR="00D51CE0">
              <w:rPr>
                <w:sz w:val="20"/>
              </w:rPr>
              <w:t>eed diversity in the committees.</w:t>
            </w:r>
          </w:p>
          <w:p w14:paraId="0E5B2CD7" w14:textId="681E6EED" w:rsidR="00D51CE0" w:rsidRDefault="00E37AB8" w:rsidP="00C818D7">
            <w:pPr>
              <w:rPr>
                <w:sz w:val="20"/>
              </w:rPr>
            </w:pPr>
            <w:r>
              <w:rPr>
                <w:sz w:val="20"/>
              </w:rPr>
              <w:t xml:space="preserve">Discussed how different committees will have different time commitments. For instance, </w:t>
            </w:r>
            <w:r w:rsidR="00D51CE0">
              <w:rPr>
                <w:sz w:val="20"/>
              </w:rPr>
              <w:t>Health Promotion and Prevention Committee meets monthly, needs more time and attention</w:t>
            </w:r>
            <w:r>
              <w:rPr>
                <w:sz w:val="20"/>
              </w:rPr>
              <w:t xml:space="preserve"> while </w:t>
            </w:r>
            <w:r w:rsidR="00D51CE0">
              <w:rPr>
                <w:sz w:val="20"/>
              </w:rPr>
              <w:t>CLHO CD meets every 3 months and needs less.</w:t>
            </w:r>
          </w:p>
          <w:p w14:paraId="72925E33" w14:textId="77777777" w:rsidR="00E37AB8" w:rsidRDefault="00764B95" w:rsidP="00C818D7">
            <w:pPr>
              <w:rPr>
                <w:sz w:val="20"/>
              </w:rPr>
            </w:pPr>
            <w:r>
              <w:rPr>
                <w:sz w:val="20"/>
              </w:rPr>
              <w:t xml:space="preserve">Need administrators on Preparedness and EH group. </w:t>
            </w:r>
          </w:p>
          <w:p w14:paraId="113F5016" w14:textId="7434BE24" w:rsidR="00D51CE0" w:rsidRDefault="00764B95" w:rsidP="00C818D7">
            <w:pPr>
              <w:rPr>
                <w:sz w:val="20"/>
              </w:rPr>
            </w:pPr>
            <w:r>
              <w:rPr>
                <w:sz w:val="20"/>
              </w:rPr>
              <w:t>Michael Baker and George Conway want to be on EH group.</w:t>
            </w:r>
          </w:p>
          <w:p w14:paraId="70D1B241" w14:textId="77777777" w:rsidR="008562D7" w:rsidRDefault="008562D7" w:rsidP="00C818D7">
            <w:pPr>
              <w:rPr>
                <w:sz w:val="20"/>
              </w:rPr>
            </w:pPr>
          </w:p>
        </w:tc>
      </w:tr>
      <w:tr w:rsidR="00607039" w:rsidRPr="00836C5C" w14:paraId="6DD0B05D" w14:textId="77777777" w:rsidTr="00F05964">
        <w:trPr>
          <w:trHeight w:val="882"/>
        </w:trPr>
        <w:tc>
          <w:tcPr>
            <w:tcW w:w="1851" w:type="dxa"/>
          </w:tcPr>
          <w:p w14:paraId="122ECD2A" w14:textId="44F00833" w:rsidR="00607039" w:rsidRPr="00607039" w:rsidRDefault="00607039" w:rsidP="00607039">
            <w:pPr>
              <w:rPr>
                <w:sz w:val="22"/>
                <w:szCs w:val="22"/>
              </w:rPr>
            </w:pPr>
            <w:r w:rsidRPr="00607039">
              <w:rPr>
                <w:sz w:val="22"/>
                <w:szCs w:val="22"/>
              </w:rPr>
              <w:t>CLHO Committee Funding</w:t>
            </w:r>
          </w:p>
          <w:p w14:paraId="3DF0A915" w14:textId="288172DD" w:rsidR="00607039" w:rsidRDefault="00607039" w:rsidP="00607039">
            <w:pPr>
              <w:rPr>
                <w:sz w:val="22"/>
                <w:szCs w:val="22"/>
              </w:rPr>
            </w:pPr>
            <w:r w:rsidRPr="00607039">
              <w:rPr>
                <w:sz w:val="22"/>
                <w:szCs w:val="22"/>
              </w:rPr>
              <w:t>Principles</w:t>
            </w:r>
          </w:p>
        </w:tc>
        <w:tc>
          <w:tcPr>
            <w:tcW w:w="1365" w:type="dxa"/>
          </w:tcPr>
          <w:p w14:paraId="549358A1" w14:textId="46F30137" w:rsidR="00607039" w:rsidRDefault="00607039" w:rsidP="00607039">
            <w:pPr>
              <w:rPr>
                <w:sz w:val="22"/>
                <w:szCs w:val="22"/>
              </w:rPr>
            </w:pPr>
            <w:r>
              <w:rPr>
                <w:sz w:val="22"/>
                <w:szCs w:val="22"/>
              </w:rPr>
              <w:t>Update &amp; Approve</w:t>
            </w:r>
          </w:p>
        </w:tc>
        <w:tc>
          <w:tcPr>
            <w:tcW w:w="7762" w:type="dxa"/>
          </w:tcPr>
          <w:p w14:paraId="0408377F" w14:textId="3D66CDA5" w:rsidR="00E37AB8" w:rsidRDefault="00E37AB8" w:rsidP="005E58D9">
            <w:pPr>
              <w:rPr>
                <w:sz w:val="20"/>
              </w:rPr>
            </w:pPr>
            <w:r>
              <w:rPr>
                <w:sz w:val="20"/>
              </w:rPr>
              <w:t xml:space="preserve">Motion to request Public Health Emergency Preparedness Committee to pause on their conversation while CLHO Board discussed. Ellen Larson made the motion to pass, Pat </w:t>
            </w:r>
            <w:proofErr w:type="spellStart"/>
            <w:r>
              <w:rPr>
                <w:sz w:val="20"/>
              </w:rPr>
              <w:t>Luedtke</w:t>
            </w:r>
            <w:proofErr w:type="spellEnd"/>
            <w:r>
              <w:rPr>
                <w:sz w:val="20"/>
              </w:rPr>
              <w:t xml:space="preserve"> seconded, passed all in favor. </w:t>
            </w:r>
          </w:p>
          <w:p w14:paraId="4A45A4B4" w14:textId="77777777" w:rsidR="00E37AB8" w:rsidRDefault="00E37AB8" w:rsidP="005E58D9">
            <w:pPr>
              <w:rPr>
                <w:sz w:val="20"/>
              </w:rPr>
            </w:pPr>
          </w:p>
          <w:p w14:paraId="22FB2685" w14:textId="6D97628B" w:rsidR="00607039" w:rsidRDefault="00E37AB8" w:rsidP="005E58D9">
            <w:pPr>
              <w:rPr>
                <w:sz w:val="20"/>
              </w:rPr>
            </w:pPr>
            <w:r>
              <w:rPr>
                <w:sz w:val="20"/>
              </w:rPr>
              <w:t xml:space="preserve">CLHO Board asked Morgan to write a memo with a statement of background and be sure to include an additional component for thinking through population size and disease burden. </w:t>
            </w:r>
          </w:p>
          <w:p w14:paraId="63AC6BD9" w14:textId="77777777" w:rsidR="005E58D9" w:rsidRDefault="005E58D9" w:rsidP="00E37AB8">
            <w:pPr>
              <w:rPr>
                <w:sz w:val="20"/>
              </w:rPr>
            </w:pPr>
          </w:p>
          <w:p w14:paraId="095A71E9" w14:textId="3943EE26" w:rsidR="00E37AB8" w:rsidRPr="005E58D9" w:rsidRDefault="00F05964" w:rsidP="00E37AB8">
            <w:pPr>
              <w:rPr>
                <w:sz w:val="20"/>
              </w:rPr>
            </w:pPr>
            <w:r>
              <w:rPr>
                <w:sz w:val="20"/>
              </w:rPr>
              <w:t>CLHO Board will s</w:t>
            </w:r>
            <w:r w:rsidR="00E37AB8">
              <w:rPr>
                <w:sz w:val="20"/>
              </w:rPr>
              <w:t>tart a funding formula conversation and look at past documentation</w:t>
            </w:r>
            <w:r>
              <w:rPr>
                <w:sz w:val="20"/>
              </w:rPr>
              <w:t xml:space="preserve"> of funding formulas.</w:t>
            </w:r>
          </w:p>
        </w:tc>
      </w:tr>
      <w:tr w:rsidR="00607039" w14:paraId="3650C94A" w14:textId="77777777" w:rsidTr="00F05964">
        <w:trPr>
          <w:trHeight w:val="639"/>
        </w:trPr>
        <w:tc>
          <w:tcPr>
            <w:tcW w:w="1851" w:type="dxa"/>
          </w:tcPr>
          <w:p w14:paraId="162D6F4F" w14:textId="5E2BF5A6" w:rsidR="00607039" w:rsidRPr="00607039" w:rsidRDefault="00607039" w:rsidP="00607039">
            <w:pPr>
              <w:rPr>
                <w:sz w:val="22"/>
                <w:szCs w:val="22"/>
              </w:rPr>
            </w:pPr>
            <w:r w:rsidRPr="00607039">
              <w:rPr>
                <w:sz w:val="22"/>
                <w:szCs w:val="22"/>
              </w:rPr>
              <w:t>Budget Expenditure</w:t>
            </w:r>
          </w:p>
          <w:p w14:paraId="665BB979" w14:textId="6813EF9B" w:rsidR="00607039" w:rsidRDefault="00607039" w:rsidP="00607039">
            <w:pPr>
              <w:rPr>
                <w:sz w:val="22"/>
                <w:szCs w:val="22"/>
              </w:rPr>
            </w:pPr>
            <w:r w:rsidRPr="00607039">
              <w:rPr>
                <w:sz w:val="22"/>
                <w:szCs w:val="22"/>
              </w:rPr>
              <w:t>Reporting</w:t>
            </w:r>
          </w:p>
        </w:tc>
        <w:tc>
          <w:tcPr>
            <w:tcW w:w="1365" w:type="dxa"/>
          </w:tcPr>
          <w:p w14:paraId="67E73FB4" w14:textId="73826FB9" w:rsidR="00607039" w:rsidRDefault="00607039" w:rsidP="00607039">
            <w:pPr>
              <w:rPr>
                <w:sz w:val="22"/>
                <w:szCs w:val="22"/>
              </w:rPr>
            </w:pPr>
            <w:r>
              <w:rPr>
                <w:sz w:val="22"/>
                <w:szCs w:val="22"/>
              </w:rPr>
              <w:t>Discuss</w:t>
            </w:r>
          </w:p>
        </w:tc>
        <w:tc>
          <w:tcPr>
            <w:tcW w:w="7762" w:type="dxa"/>
          </w:tcPr>
          <w:p w14:paraId="1A44F623" w14:textId="77777777" w:rsidR="00607039" w:rsidRDefault="005E58D9" w:rsidP="00607039">
            <w:pPr>
              <w:rPr>
                <w:sz w:val="20"/>
              </w:rPr>
            </w:pPr>
            <w:r>
              <w:rPr>
                <w:sz w:val="20"/>
              </w:rPr>
              <w:t>PHD sent out the unique links for expenditure reporting, hosted two webinars. Next webinar on 11/27 with Q&amp;A format. On healthoregon.gov webpage. Posting FAQ. Updati</w:t>
            </w:r>
            <w:bookmarkStart w:id="0" w:name="_GoBack"/>
            <w:bookmarkEnd w:id="0"/>
            <w:r>
              <w:rPr>
                <w:sz w:val="20"/>
              </w:rPr>
              <w:t xml:space="preserve">ng weekly. </w:t>
            </w:r>
          </w:p>
          <w:p w14:paraId="62A36FA9" w14:textId="77777777" w:rsidR="005E58D9" w:rsidRDefault="005E58D9" w:rsidP="00607039">
            <w:pPr>
              <w:rPr>
                <w:sz w:val="20"/>
              </w:rPr>
            </w:pPr>
          </w:p>
          <w:p w14:paraId="2D83DA0C" w14:textId="09B5B09C" w:rsidR="005E58D9" w:rsidRDefault="005E58D9" w:rsidP="00607039">
            <w:pPr>
              <w:rPr>
                <w:sz w:val="20"/>
              </w:rPr>
            </w:pPr>
          </w:p>
        </w:tc>
      </w:tr>
      <w:tr w:rsidR="00607039" w:rsidRPr="00836C5C" w14:paraId="5BBAB358" w14:textId="77777777" w:rsidTr="00F05964">
        <w:trPr>
          <w:trHeight w:val="882"/>
        </w:trPr>
        <w:tc>
          <w:tcPr>
            <w:tcW w:w="1851" w:type="dxa"/>
          </w:tcPr>
          <w:p w14:paraId="0DC282FE" w14:textId="77777777" w:rsidR="00607039" w:rsidRPr="00607039" w:rsidRDefault="00607039" w:rsidP="00607039">
            <w:pPr>
              <w:rPr>
                <w:sz w:val="22"/>
                <w:szCs w:val="22"/>
              </w:rPr>
            </w:pPr>
            <w:r w:rsidRPr="00607039">
              <w:rPr>
                <w:sz w:val="22"/>
                <w:szCs w:val="22"/>
              </w:rPr>
              <w:t>Behavioral Health</w:t>
            </w:r>
          </w:p>
          <w:p w14:paraId="05DDF0C1" w14:textId="7A27F3B5" w:rsidR="00607039" w:rsidRDefault="00607039" w:rsidP="00607039">
            <w:pPr>
              <w:rPr>
                <w:sz w:val="22"/>
                <w:szCs w:val="22"/>
              </w:rPr>
            </w:pPr>
            <w:r w:rsidRPr="00607039">
              <w:rPr>
                <w:sz w:val="22"/>
                <w:szCs w:val="22"/>
              </w:rPr>
              <w:t>Collaborative</w:t>
            </w:r>
          </w:p>
        </w:tc>
        <w:tc>
          <w:tcPr>
            <w:tcW w:w="1365" w:type="dxa"/>
          </w:tcPr>
          <w:p w14:paraId="2E69DDAD" w14:textId="6E04F6C1" w:rsidR="00607039" w:rsidRDefault="00607039" w:rsidP="00607039">
            <w:pPr>
              <w:rPr>
                <w:sz w:val="22"/>
                <w:szCs w:val="22"/>
              </w:rPr>
            </w:pPr>
            <w:r>
              <w:rPr>
                <w:sz w:val="22"/>
                <w:szCs w:val="22"/>
              </w:rPr>
              <w:t>Update</w:t>
            </w:r>
          </w:p>
        </w:tc>
        <w:tc>
          <w:tcPr>
            <w:tcW w:w="7762" w:type="dxa"/>
          </w:tcPr>
          <w:p w14:paraId="4DAD5663" w14:textId="094E8AF5" w:rsidR="005E58D9" w:rsidRDefault="00E37AB8" w:rsidP="005E58D9">
            <w:pPr>
              <w:rPr>
                <w:sz w:val="20"/>
              </w:rPr>
            </w:pPr>
            <w:r>
              <w:rPr>
                <w:sz w:val="20"/>
              </w:rPr>
              <w:t>Held about a year ago and i</w:t>
            </w:r>
            <w:r w:rsidR="005E58D9">
              <w:rPr>
                <w:sz w:val="20"/>
              </w:rPr>
              <w:t>ssued recommendations. Director Saxton wanted this implemented by June 30 2018. Timeline has slowed down, but there i</w:t>
            </w:r>
            <w:r>
              <w:rPr>
                <w:sz w:val="20"/>
              </w:rPr>
              <w:t>s a budget note calling for CCOs</w:t>
            </w:r>
            <w:r w:rsidR="005E58D9">
              <w:rPr>
                <w:sz w:val="20"/>
              </w:rPr>
              <w:t xml:space="preserve">, LPHAs, and MHAs to coordinate activities around behavioral health. </w:t>
            </w:r>
          </w:p>
          <w:p w14:paraId="3E171E5F" w14:textId="77777777" w:rsidR="00E37AB8" w:rsidRDefault="00E37AB8" w:rsidP="005E58D9">
            <w:pPr>
              <w:rPr>
                <w:sz w:val="20"/>
              </w:rPr>
            </w:pPr>
          </w:p>
          <w:p w14:paraId="17F4ED5E" w14:textId="2A42F43C" w:rsidR="00E37AB8" w:rsidRDefault="00E37AB8" w:rsidP="005E58D9">
            <w:pPr>
              <w:rPr>
                <w:sz w:val="20"/>
              </w:rPr>
            </w:pPr>
            <w:r>
              <w:rPr>
                <w:sz w:val="20"/>
              </w:rPr>
              <w:t>CLHO Board Discussion:</w:t>
            </w:r>
          </w:p>
          <w:p w14:paraId="0DD803E9" w14:textId="77777777" w:rsidR="00885857" w:rsidRPr="00E37AB8" w:rsidRDefault="00885857" w:rsidP="00E37AB8">
            <w:pPr>
              <w:pStyle w:val="ListParagraph"/>
              <w:numPr>
                <w:ilvl w:val="0"/>
                <w:numId w:val="24"/>
              </w:numPr>
              <w:rPr>
                <w:sz w:val="20"/>
              </w:rPr>
            </w:pPr>
            <w:r w:rsidRPr="00E37AB8">
              <w:rPr>
                <w:sz w:val="20"/>
              </w:rPr>
              <w:t xml:space="preserve">LPHAs receive no funding for this work. Some get prevention for drug and alcohol but not true across the system. </w:t>
            </w:r>
          </w:p>
          <w:p w14:paraId="695D70E3" w14:textId="747413BC" w:rsidR="008876C2" w:rsidRDefault="00885857" w:rsidP="005E58D9">
            <w:pPr>
              <w:pStyle w:val="ListParagraph"/>
              <w:numPr>
                <w:ilvl w:val="0"/>
                <w:numId w:val="24"/>
              </w:numPr>
              <w:rPr>
                <w:sz w:val="20"/>
              </w:rPr>
            </w:pPr>
            <w:r w:rsidRPr="00E37AB8">
              <w:rPr>
                <w:sz w:val="20"/>
              </w:rPr>
              <w:t>Allows you to participate in behavioral health collaborative if you want to but does not required. When local public health is the convener, they are on the hook for the deliverables.</w:t>
            </w:r>
          </w:p>
          <w:p w14:paraId="5C4C82CC" w14:textId="77777777" w:rsidR="00E37AB8" w:rsidRPr="00E37AB8" w:rsidRDefault="00E37AB8" w:rsidP="00E37AB8">
            <w:pPr>
              <w:rPr>
                <w:sz w:val="20"/>
              </w:rPr>
            </w:pPr>
          </w:p>
          <w:p w14:paraId="01EC27AC" w14:textId="40C09BB7" w:rsidR="008876C2" w:rsidRPr="005E58D9" w:rsidRDefault="008876C2" w:rsidP="005E58D9">
            <w:pPr>
              <w:rPr>
                <w:sz w:val="20"/>
              </w:rPr>
            </w:pPr>
            <w:r>
              <w:rPr>
                <w:sz w:val="20"/>
              </w:rPr>
              <w:t xml:space="preserve">Danna needs feedback. Send to Danna directly. </w:t>
            </w:r>
          </w:p>
        </w:tc>
      </w:tr>
      <w:tr w:rsidR="00607039" w14:paraId="30B5B12F" w14:textId="77777777" w:rsidTr="00F05964">
        <w:trPr>
          <w:trHeight w:val="639"/>
        </w:trPr>
        <w:tc>
          <w:tcPr>
            <w:tcW w:w="1851" w:type="dxa"/>
          </w:tcPr>
          <w:p w14:paraId="3D833208" w14:textId="331AC35C" w:rsidR="00607039" w:rsidRDefault="00607039" w:rsidP="00607039">
            <w:pPr>
              <w:rPr>
                <w:sz w:val="22"/>
                <w:szCs w:val="22"/>
              </w:rPr>
            </w:pPr>
            <w:r w:rsidRPr="00607039">
              <w:rPr>
                <w:sz w:val="22"/>
                <w:szCs w:val="22"/>
              </w:rPr>
              <w:t>Adjourn – Stretch Break!</w:t>
            </w:r>
          </w:p>
        </w:tc>
        <w:tc>
          <w:tcPr>
            <w:tcW w:w="1365" w:type="dxa"/>
          </w:tcPr>
          <w:p w14:paraId="6D2343A1" w14:textId="77777777" w:rsidR="00607039" w:rsidRDefault="00607039" w:rsidP="00607039">
            <w:pPr>
              <w:rPr>
                <w:sz w:val="22"/>
                <w:szCs w:val="22"/>
              </w:rPr>
            </w:pPr>
          </w:p>
        </w:tc>
        <w:tc>
          <w:tcPr>
            <w:tcW w:w="7762" w:type="dxa"/>
          </w:tcPr>
          <w:p w14:paraId="7CE678D0" w14:textId="77777777" w:rsidR="00607039" w:rsidRDefault="00607039" w:rsidP="00607039">
            <w:pPr>
              <w:rPr>
                <w:sz w:val="20"/>
              </w:rPr>
            </w:pPr>
          </w:p>
        </w:tc>
      </w:tr>
    </w:tbl>
    <w:p w14:paraId="4384C86A" w14:textId="3712401A" w:rsidR="00A50EAD" w:rsidRPr="003378FC" w:rsidRDefault="00A50EAD" w:rsidP="00607039">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E37AB8" w:rsidRDefault="00E37AB8" w:rsidP="00FF6E4C">
      <w:r>
        <w:separator/>
      </w:r>
    </w:p>
  </w:endnote>
  <w:endnote w:type="continuationSeparator" w:id="0">
    <w:p w14:paraId="35134EAE" w14:textId="77777777" w:rsidR="00E37AB8" w:rsidRDefault="00E37AB8"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E37AB8" w:rsidRDefault="00E37AB8" w:rsidP="00FF6E4C">
      <w:r>
        <w:separator/>
      </w:r>
    </w:p>
  </w:footnote>
  <w:footnote w:type="continuationSeparator" w:id="0">
    <w:p w14:paraId="355608FA" w14:textId="77777777" w:rsidR="00E37AB8" w:rsidRDefault="00E37AB8"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E37AB8" w:rsidRDefault="00E37AB8"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C75"/>
    <w:multiLevelType w:val="hybridMultilevel"/>
    <w:tmpl w:val="696E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00017E"/>
    <w:multiLevelType w:val="multilevel"/>
    <w:tmpl w:val="FC7A6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012A3"/>
    <w:multiLevelType w:val="hybridMultilevel"/>
    <w:tmpl w:val="718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E6CBA"/>
    <w:multiLevelType w:val="hybridMultilevel"/>
    <w:tmpl w:val="EF0E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12A87"/>
    <w:multiLevelType w:val="hybridMultilevel"/>
    <w:tmpl w:val="8488F61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1">
    <w:nsid w:val="34F7130B"/>
    <w:multiLevelType w:val="hybridMultilevel"/>
    <w:tmpl w:val="8AB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B0D54"/>
    <w:multiLevelType w:val="hybridMultilevel"/>
    <w:tmpl w:val="E966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59F55AB"/>
    <w:multiLevelType w:val="hybridMultilevel"/>
    <w:tmpl w:val="76EA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E875AB"/>
    <w:multiLevelType w:val="hybridMultilevel"/>
    <w:tmpl w:val="C56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6"/>
  </w:num>
  <w:num w:numId="5">
    <w:abstractNumId w:val="21"/>
  </w:num>
  <w:num w:numId="6">
    <w:abstractNumId w:val="12"/>
  </w:num>
  <w:num w:numId="7">
    <w:abstractNumId w:val="1"/>
  </w:num>
  <w:num w:numId="8">
    <w:abstractNumId w:val="13"/>
  </w:num>
  <w:num w:numId="9">
    <w:abstractNumId w:val="20"/>
  </w:num>
  <w:num w:numId="10">
    <w:abstractNumId w:val="22"/>
  </w:num>
  <w:num w:numId="11">
    <w:abstractNumId w:val="14"/>
  </w:num>
  <w:num w:numId="12">
    <w:abstractNumId w:val="6"/>
  </w:num>
  <w:num w:numId="13">
    <w:abstractNumId w:val="17"/>
  </w:num>
  <w:num w:numId="14">
    <w:abstractNumId w:val="5"/>
  </w:num>
  <w:num w:numId="15">
    <w:abstractNumId w:val="4"/>
  </w:num>
  <w:num w:numId="16">
    <w:abstractNumId w:val="7"/>
  </w:num>
  <w:num w:numId="17">
    <w:abstractNumId w:val="10"/>
  </w:num>
  <w:num w:numId="18">
    <w:abstractNumId w:val="11"/>
  </w:num>
  <w:num w:numId="19">
    <w:abstractNumId w:val="23"/>
  </w:num>
  <w:num w:numId="20">
    <w:abstractNumId w:val="0"/>
  </w:num>
  <w:num w:numId="21">
    <w:abstractNumId w:val="15"/>
  </w:num>
  <w:num w:numId="22">
    <w:abstractNumId w:val="8"/>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5061D"/>
    <w:rsid w:val="000622C2"/>
    <w:rsid w:val="0007357F"/>
    <w:rsid w:val="0008148E"/>
    <w:rsid w:val="00084776"/>
    <w:rsid w:val="00090836"/>
    <w:rsid w:val="000F29A9"/>
    <w:rsid w:val="000F46CA"/>
    <w:rsid w:val="000F6F66"/>
    <w:rsid w:val="000F75F3"/>
    <w:rsid w:val="00114072"/>
    <w:rsid w:val="00172BBB"/>
    <w:rsid w:val="00181DED"/>
    <w:rsid w:val="001A6C52"/>
    <w:rsid w:val="001B6991"/>
    <w:rsid w:val="001C4133"/>
    <w:rsid w:val="00220D0C"/>
    <w:rsid w:val="00223248"/>
    <w:rsid w:val="002275FA"/>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6339"/>
    <w:rsid w:val="003F044C"/>
    <w:rsid w:val="00402F94"/>
    <w:rsid w:val="00420810"/>
    <w:rsid w:val="004220AD"/>
    <w:rsid w:val="00433099"/>
    <w:rsid w:val="004361FC"/>
    <w:rsid w:val="0044543E"/>
    <w:rsid w:val="0045246E"/>
    <w:rsid w:val="00481EE5"/>
    <w:rsid w:val="00482948"/>
    <w:rsid w:val="004832AE"/>
    <w:rsid w:val="004A4C11"/>
    <w:rsid w:val="004C629A"/>
    <w:rsid w:val="005160E8"/>
    <w:rsid w:val="005570F9"/>
    <w:rsid w:val="005826C4"/>
    <w:rsid w:val="00590ACD"/>
    <w:rsid w:val="005923AB"/>
    <w:rsid w:val="005C1BE2"/>
    <w:rsid w:val="005D43A7"/>
    <w:rsid w:val="005E0FF8"/>
    <w:rsid w:val="005E58D9"/>
    <w:rsid w:val="00605435"/>
    <w:rsid w:val="00607039"/>
    <w:rsid w:val="0061162C"/>
    <w:rsid w:val="00635386"/>
    <w:rsid w:val="00636C88"/>
    <w:rsid w:val="00653131"/>
    <w:rsid w:val="0067024A"/>
    <w:rsid w:val="006724EA"/>
    <w:rsid w:val="00673478"/>
    <w:rsid w:val="00683F84"/>
    <w:rsid w:val="006937BA"/>
    <w:rsid w:val="006A3772"/>
    <w:rsid w:val="006B3265"/>
    <w:rsid w:val="006D2A81"/>
    <w:rsid w:val="006D5EC8"/>
    <w:rsid w:val="006E7DCC"/>
    <w:rsid w:val="00700282"/>
    <w:rsid w:val="00764B95"/>
    <w:rsid w:val="00767C07"/>
    <w:rsid w:val="007C6397"/>
    <w:rsid w:val="007D05E7"/>
    <w:rsid w:val="007F2B11"/>
    <w:rsid w:val="00816E03"/>
    <w:rsid w:val="00836C5C"/>
    <w:rsid w:val="008461C9"/>
    <w:rsid w:val="0085470E"/>
    <w:rsid w:val="008562D7"/>
    <w:rsid w:val="00885857"/>
    <w:rsid w:val="008876C2"/>
    <w:rsid w:val="008B3A6F"/>
    <w:rsid w:val="008B61BF"/>
    <w:rsid w:val="008C3F48"/>
    <w:rsid w:val="008D3CB9"/>
    <w:rsid w:val="008D5A67"/>
    <w:rsid w:val="008F31CC"/>
    <w:rsid w:val="00977B34"/>
    <w:rsid w:val="00985304"/>
    <w:rsid w:val="009A41CC"/>
    <w:rsid w:val="00A02405"/>
    <w:rsid w:val="00A03EC1"/>
    <w:rsid w:val="00A26D20"/>
    <w:rsid w:val="00A32A7C"/>
    <w:rsid w:val="00A41130"/>
    <w:rsid w:val="00A43B27"/>
    <w:rsid w:val="00A50EAD"/>
    <w:rsid w:val="00A57E35"/>
    <w:rsid w:val="00A64E11"/>
    <w:rsid w:val="00A9240F"/>
    <w:rsid w:val="00AC1230"/>
    <w:rsid w:val="00AC4ABE"/>
    <w:rsid w:val="00B051B7"/>
    <w:rsid w:val="00B14CA2"/>
    <w:rsid w:val="00B450D8"/>
    <w:rsid w:val="00B5131B"/>
    <w:rsid w:val="00B61A16"/>
    <w:rsid w:val="00BA3E12"/>
    <w:rsid w:val="00BC5A86"/>
    <w:rsid w:val="00BC7451"/>
    <w:rsid w:val="00BD6054"/>
    <w:rsid w:val="00BF347F"/>
    <w:rsid w:val="00C03FB4"/>
    <w:rsid w:val="00C116F2"/>
    <w:rsid w:val="00C2608E"/>
    <w:rsid w:val="00C818D7"/>
    <w:rsid w:val="00C85DB0"/>
    <w:rsid w:val="00C96A00"/>
    <w:rsid w:val="00CB51B1"/>
    <w:rsid w:val="00CB73CE"/>
    <w:rsid w:val="00CB7DD4"/>
    <w:rsid w:val="00CC038F"/>
    <w:rsid w:val="00CC06C2"/>
    <w:rsid w:val="00CF08A1"/>
    <w:rsid w:val="00D03896"/>
    <w:rsid w:val="00D20479"/>
    <w:rsid w:val="00D229DC"/>
    <w:rsid w:val="00D22D8C"/>
    <w:rsid w:val="00D306AD"/>
    <w:rsid w:val="00D34152"/>
    <w:rsid w:val="00D34F7B"/>
    <w:rsid w:val="00D45050"/>
    <w:rsid w:val="00D51CE0"/>
    <w:rsid w:val="00D51F86"/>
    <w:rsid w:val="00D61236"/>
    <w:rsid w:val="00D75F0B"/>
    <w:rsid w:val="00DB2CBF"/>
    <w:rsid w:val="00DD4225"/>
    <w:rsid w:val="00DD4CA3"/>
    <w:rsid w:val="00DE2950"/>
    <w:rsid w:val="00E04544"/>
    <w:rsid w:val="00E37AB8"/>
    <w:rsid w:val="00E45EB5"/>
    <w:rsid w:val="00E72987"/>
    <w:rsid w:val="00E76149"/>
    <w:rsid w:val="00E90D56"/>
    <w:rsid w:val="00EB1301"/>
    <w:rsid w:val="00EF56B4"/>
    <w:rsid w:val="00F05964"/>
    <w:rsid w:val="00F14B7F"/>
    <w:rsid w:val="00F31D80"/>
    <w:rsid w:val="00F70289"/>
    <w:rsid w:val="00F90053"/>
    <w:rsid w:val="00F9178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9161">
      <w:bodyDiv w:val="1"/>
      <w:marLeft w:val="0"/>
      <w:marRight w:val="0"/>
      <w:marTop w:val="0"/>
      <w:marBottom w:val="0"/>
      <w:divBdr>
        <w:top w:val="none" w:sz="0" w:space="0" w:color="auto"/>
        <w:left w:val="none" w:sz="0" w:space="0" w:color="auto"/>
        <w:bottom w:val="none" w:sz="0" w:space="0" w:color="auto"/>
        <w:right w:val="none" w:sz="0" w:space="0" w:color="auto"/>
      </w:divBdr>
    </w:div>
    <w:div w:id="103574425">
      <w:bodyDiv w:val="1"/>
      <w:marLeft w:val="0"/>
      <w:marRight w:val="0"/>
      <w:marTop w:val="0"/>
      <w:marBottom w:val="0"/>
      <w:divBdr>
        <w:top w:val="none" w:sz="0" w:space="0" w:color="auto"/>
        <w:left w:val="none" w:sz="0" w:space="0" w:color="auto"/>
        <w:bottom w:val="none" w:sz="0" w:space="0" w:color="auto"/>
        <w:right w:val="none" w:sz="0" w:space="0" w:color="auto"/>
      </w:divBdr>
    </w:div>
    <w:div w:id="133330756">
      <w:bodyDiv w:val="1"/>
      <w:marLeft w:val="0"/>
      <w:marRight w:val="0"/>
      <w:marTop w:val="0"/>
      <w:marBottom w:val="0"/>
      <w:divBdr>
        <w:top w:val="none" w:sz="0" w:space="0" w:color="auto"/>
        <w:left w:val="none" w:sz="0" w:space="0" w:color="auto"/>
        <w:bottom w:val="none" w:sz="0" w:space="0" w:color="auto"/>
        <w:right w:val="none" w:sz="0" w:space="0" w:color="auto"/>
      </w:divBdr>
    </w:div>
    <w:div w:id="190924645">
      <w:bodyDiv w:val="1"/>
      <w:marLeft w:val="0"/>
      <w:marRight w:val="0"/>
      <w:marTop w:val="0"/>
      <w:marBottom w:val="0"/>
      <w:divBdr>
        <w:top w:val="none" w:sz="0" w:space="0" w:color="auto"/>
        <w:left w:val="none" w:sz="0" w:space="0" w:color="auto"/>
        <w:bottom w:val="none" w:sz="0" w:space="0" w:color="auto"/>
        <w:right w:val="none" w:sz="0" w:space="0" w:color="auto"/>
      </w:divBdr>
    </w:div>
    <w:div w:id="242645777">
      <w:bodyDiv w:val="1"/>
      <w:marLeft w:val="0"/>
      <w:marRight w:val="0"/>
      <w:marTop w:val="0"/>
      <w:marBottom w:val="0"/>
      <w:divBdr>
        <w:top w:val="none" w:sz="0" w:space="0" w:color="auto"/>
        <w:left w:val="none" w:sz="0" w:space="0" w:color="auto"/>
        <w:bottom w:val="none" w:sz="0" w:space="0" w:color="auto"/>
        <w:right w:val="none" w:sz="0" w:space="0" w:color="auto"/>
      </w:divBdr>
    </w:div>
    <w:div w:id="299967924">
      <w:bodyDiv w:val="1"/>
      <w:marLeft w:val="0"/>
      <w:marRight w:val="0"/>
      <w:marTop w:val="0"/>
      <w:marBottom w:val="0"/>
      <w:divBdr>
        <w:top w:val="none" w:sz="0" w:space="0" w:color="auto"/>
        <w:left w:val="none" w:sz="0" w:space="0" w:color="auto"/>
        <w:bottom w:val="none" w:sz="0" w:space="0" w:color="auto"/>
        <w:right w:val="none" w:sz="0" w:space="0" w:color="auto"/>
      </w:divBdr>
    </w:div>
    <w:div w:id="341786666">
      <w:bodyDiv w:val="1"/>
      <w:marLeft w:val="0"/>
      <w:marRight w:val="0"/>
      <w:marTop w:val="0"/>
      <w:marBottom w:val="0"/>
      <w:divBdr>
        <w:top w:val="none" w:sz="0" w:space="0" w:color="auto"/>
        <w:left w:val="none" w:sz="0" w:space="0" w:color="auto"/>
        <w:bottom w:val="none" w:sz="0" w:space="0" w:color="auto"/>
        <w:right w:val="none" w:sz="0" w:space="0" w:color="auto"/>
      </w:divBdr>
    </w:div>
    <w:div w:id="494612299">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590358308">
      <w:bodyDiv w:val="1"/>
      <w:marLeft w:val="0"/>
      <w:marRight w:val="0"/>
      <w:marTop w:val="0"/>
      <w:marBottom w:val="0"/>
      <w:divBdr>
        <w:top w:val="none" w:sz="0" w:space="0" w:color="auto"/>
        <w:left w:val="none" w:sz="0" w:space="0" w:color="auto"/>
        <w:bottom w:val="none" w:sz="0" w:space="0" w:color="auto"/>
        <w:right w:val="none" w:sz="0" w:space="0" w:color="auto"/>
      </w:divBdr>
    </w:div>
    <w:div w:id="629749062">
      <w:bodyDiv w:val="1"/>
      <w:marLeft w:val="0"/>
      <w:marRight w:val="0"/>
      <w:marTop w:val="0"/>
      <w:marBottom w:val="0"/>
      <w:divBdr>
        <w:top w:val="none" w:sz="0" w:space="0" w:color="auto"/>
        <w:left w:val="none" w:sz="0" w:space="0" w:color="auto"/>
        <w:bottom w:val="none" w:sz="0" w:space="0" w:color="auto"/>
        <w:right w:val="none" w:sz="0" w:space="0" w:color="auto"/>
      </w:divBdr>
    </w:div>
    <w:div w:id="784622427">
      <w:bodyDiv w:val="1"/>
      <w:marLeft w:val="0"/>
      <w:marRight w:val="0"/>
      <w:marTop w:val="0"/>
      <w:marBottom w:val="0"/>
      <w:divBdr>
        <w:top w:val="none" w:sz="0" w:space="0" w:color="auto"/>
        <w:left w:val="none" w:sz="0" w:space="0" w:color="auto"/>
        <w:bottom w:val="none" w:sz="0" w:space="0" w:color="auto"/>
        <w:right w:val="none" w:sz="0" w:space="0" w:color="auto"/>
      </w:divBdr>
    </w:div>
    <w:div w:id="961228657">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721317568">
      <w:bodyDiv w:val="1"/>
      <w:marLeft w:val="0"/>
      <w:marRight w:val="0"/>
      <w:marTop w:val="0"/>
      <w:marBottom w:val="0"/>
      <w:divBdr>
        <w:top w:val="none" w:sz="0" w:space="0" w:color="auto"/>
        <w:left w:val="none" w:sz="0" w:space="0" w:color="auto"/>
        <w:bottom w:val="none" w:sz="0" w:space="0" w:color="auto"/>
        <w:right w:val="none" w:sz="0" w:space="0" w:color="auto"/>
      </w:divBdr>
    </w:div>
    <w:div w:id="2010936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390D-9816-4C49-90E7-D483B5DE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1025</Words>
  <Characters>5848</Characters>
  <Application>Microsoft Macintosh Word</Application>
  <DocSecurity>0</DocSecurity>
  <Lines>48</Lines>
  <Paragraphs>13</Paragraphs>
  <ScaleCrop>false</ScaleCrop>
  <Company>Coalition of Local Health Officials</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9</cp:revision>
  <cp:lastPrinted>2016-08-09T23:02:00Z</cp:lastPrinted>
  <dcterms:created xsi:type="dcterms:W3CDTF">2017-11-13T22:47:00Z</dcterms:created>
  <dcterms:modified xsi:type="dcterms:W3CDTF">2017-12-01T23:42:00Z</dcterms:modified>
</cp:coreProperties>
</file>