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B1E0F" w14:textId="22BC0FFD" w:rsidR="00EC7B91" w:rsidRPr="000A4C95" w:rsidRDefault="002B4CD7" w:rsidP="00EC7B91">
      <w:pPr>
        <w:jc w:val="center"/>
        <w:rPr>
          <w:rFonts w:ascii="Calibri" w:hAnsi="Calibri"/>
          <w:b/>
          <w:sz w:val="28"/>
          <w:szCs w:val="28"/>
        </w:rPr>
      </w:pPr>
      <w:r w:rsidRPr="000A4C95">
        <w:rPr>
          <w:rFonts w:ascii="Calibri" w:hAnsi="Calibri"/>
          <w:b/>
          <w:sz w:val="28"/>
          <w:szCs w:val="28"/>
        </w:rPr>
        <w:t xml:space="preserve">CLHO </w:t>
      </w:r>
      <w:r w:rsidR="006F7EC7" w:rsidRPr="00A610D6">
        <w:rPr>
          <w:rFonts w:ascii="Calibri" w:hAnsi="Calibri"/>
          <w:b/>
          <w:sz w:val="28"/>
          <w:szCs w:val="28"/>
          <w:highlight w:val="yellow"/>
        </w:rPr>
        <w:t>SYSTEMS AND INNOVATION</w:t>
      </w:r>
      <w:r w:rsidR="006F7EC7">
        <w:rPr>
          <w:rFonts w:ascii="Calibri" w:hAnsi="Calibri"/>
          <w:b/>
          <w:sz w:val="28"/>
          <w:szCs w:val="28"/>
        </w:rPr>
        <w:t xml:space="preserve"> </w:t>
      </w:r>
      <w:r w:rsidR="00660204" w:rsidRPr="000A4C95">
        <w:rPr>
          <w:rFonts w:ascii="Calibri" w:hAnsi="Calibri"/>
          <w:b/>
          <w:sz w:val="28"/>
          <w:szCs w:val="28"/>
        </w:rPr>
        <w:t>COMMITTEE</w:t>
      </w:r>
    </w:p>
    <w:p w14:paraId="649CD819" w14:textId="77777777" w:rsidR="00780555" w:rsidRPr="000A4C95" w:rsidRDefault="00780555" w:rsidP="00780555">
      <w:pPr>
        <w:jc w:val="center"/>
        <w:rPr>
          <w:rFonts w:ascii="Calibri" w:hAnsi="Calibri"/>
          <w:b/>
          <w:sz w:val="28"/>
          <w:szCs w:val="28"/>
        </w:rPr>
      </w:pPr>
      <w:r w:rsidRPr="000A4C95">
        <w:rPr>
          <w:rFonts w:ascii="Calibri" w:hAnsi="Calibri"/>
          <w:b/>
          <w:sz w:val="28"/>
          <w:szCs w:val="28"/>
        </w:rPr>
        <w:t>Charter</w:t>
      </w:r>
    </w:p>
    <w:p w14:paraId="701B2F31" w14:textId="4E424F3B" w:rsidR="00780555" w:rsidRPr="000A4C95" w:rsidRDefault="00BA45E0" w:rsidP="00780555">
      <w:pPr>
        <w:jc w:val="center"/>
        <w:rPr>
          <w:rFonts w:ascii="Calibri" w:hAnsi="Calibri"/>
          <w:b/>
          <w:sz w:val="28"/>
          <w:szCs w:val="28"/>
        </w:rPr>
      </w:pPr>
      <w:r>
        <w:rPr>
          <w:rFonts w:ascii="Calibri" w:hAnsi="Calibri"/>
          <w:b/>
          <w:sz w:val="28"/>
          <w:szCs w:val="28"/>
        </w:rPr>
        <w:t>Adopted</w:t>
      </w:r>
      <w:r w:rsidR="0043183B" w:rsidRPr="000A4C95">
        <w:rPr>
          <w:rFonts w:ascii="Calibri" w:hAnsi="Calibri"/>
          <w:b/>
          <w:sz w:val="28"/>
          <w:szCs w:val="28"/>
        </w:rPr>
        <w:t xml:space="preserve"> </w:t>
      </w:r>
      <w:r>
        <w:rPr>
          <w:rFonts w:ascii="Calibri" w:hAnsi="Calibri"/>
          <w:b/>
          <w:sz w:val="28"/>
          <w:szCs w:val="28"/>
        </w:rPr>
        <w:t>month/day/year</w:t>
      </w:r>
    </w:p>
    <w:p w14:paraId="19C62E27" w14:textId="77777777" w:rsidR="00CD7544" w:rsidRDefault="00CD7544" w:rsidP="00B14FD9">
      <w:pPr>
        <w:rPr>
          <w:rFonts w:ascii="Calibri" w:hAnsi="Calibri"/>
          <w:b/>
        </w:rPr>
      </w:pPr>
    </w:p>
    <w:p w14:paraId="62E541DE" w14:textId="77777777" w:rsidR="00EE0368" w:rsidRDefault="00EE0368" w:rsidP="00B14FD9">
      <w:pPr>
        <w:rPr>
          <w:rFonts w:ascii="Calibri" w:hAnsi="Calibri"/>
          <w:b/>
        </w:rPr>
      </w:pPr>
      <w:r>
        <w:rPr>
          <w:rFonts w:ascii="Calibri" w:hAnsi="Calibri"/>
          <w:b/>
        </w:rPr>
        <w:t>Establishment and Authority</w:t>
      </w:r>
    </w:p>
    <w:p w14:paraId="3B3A2619" w14:textId="31996511" w:rsidR="0076172D" w:rsidRPr="003C6BB6" w:rsidRDefault="0076172D" w:rsidP="0076172D">
      <w:pPr>
        <w:rPr>
          <w:rFonts w:ascii="Calibri" w:hAnsi="Calibri"/>
        </w:rPr>
      </w:pPr>
      <w:r w:rsidRPr="003C6BB6">
        <w:rPr>
          <w:rFonts w:ascii="Calibri" w:hAnsi="Calibri"/>
        </w:rPr>
        <w:t>ORS 435.330 Conference of Local Health Officials – “shall consist of all local health officers and public health administrators and such other</w:t>
      </w:r>
      <w:r>
        <w:rPr>
          <w:rFonts w:ascii="Calibri" w:hAnsi="Calibri"/>
        </w:rPr>
        <w:t xml:space="preserve"> </w:t>
      </w:r>
      <w:r w:rsidRPr="003C6BB6">
        <w:rPr>
          <w:rFonts w:ascii="Calibri" w:hAnsi="Calibri"/>
        </w:rPr>
        <w:t>local health personnel as may be included by the rules of the conference</w:t>
      </w:r>
      <w:r w:rsidR="006E2258">
        <w:rPr>
          <w:rFonts w:ascii="Calibri" w:hAnsi="Calibri"/>
        </w:rPr>
        <w:t>.</w:t>
      </w:r>
      <w:r w:rsidRPr="003C6BB6">
        <w:rPr>
          <w:rFonts w:ascii="Calibri" w:hAnsi="Calibri"/>
        </w:rPr>
        <w:t>” The Conference bylaws have organized the Conference to include a</w:t>
      </w:r>
      <w:r w:rsidR="00A610D6">
        <w:rPr>
          <w:rFonts w:ascii="Calibri" w:hAnsi="Calibri"/>
        </w:rPr>
        <w:t xml:space="preserve"> </w:t>
      </w:r>
      <w:r w:rsidRPr="003C6BB6">
        <w:rPr>
          <w:rFonts w:ascii="Calibri" w:hAnsi="Calibri"/>
        </w:rPr>
        <w:t>vote for each Local Public Health Administrator, a representative of each caucus (Health Officers, Public Health Administrators, Environmental</w:t>
      </w:r>
      <w:r>
        <w:rPr>
          <w:rFonts w:ascii="Calibri" w:hAnsi="Calibri"/>
        </w:rPr>
        <w:t xml:space="preserve"> </w:t>
      </w:r>
      <w:r w:rsidRPr="003C6BB6">
        <w:rPr>
          <w:rFonts w:ascii="Calibri" w:hAnsi="Calibri"/>
        </w:rPr>
        <w:t>Health Specialists and Public Health Nursing Supervisors), and the CLHO Executive Committee (which can be elected from general</w:t>
      </w:r>
    </w:p>
    <w:p w14:paraId="40D45C6E" w14:textId="77777777" w:rsidR="0076172D" w:rsidRDefault="0076172D" w:rsidP="0076172D">
      <w:pPr>
        <w:rPr>
          <w:rFonts w:ascii="Calibri" w:hAnsi="Calibri"/>
        </w:rPr>
      </w:pPr>
      <w:proofErr w:type="gramStart"/>
      <w:r w:rsidRPr="003C6BB6">
        <w:rPr>
          <w:rFonts w:ascii="Calibri" w:hAnsi="Calibri"/>
        </w:rPr>
        <w:t>membership</w:t>
      </w:r>
      <w:proofErr w:type="gramEnd"/>
      <w:r w:rsidRPr="003C6BB6">
        <w:rPr>
          <w:rFonts w:ascii="Calibri" w:hAnsi="Calibri"/>
        </w:rPr>
        <w:t>, not just board members).</w:t>
      </w:r>
    </w:p>
    <w:p w14:paraId="2DEACF83" w14:textId="77777777" w:rsidR="0076172D" w:rsidRPr="003C6BB6" w:rsidRDefault="0076172D" w:rsidP="0076172D">
      <w:pPr>
        <w:rPr>
          <w:rFonts w:ascii="Calibri" w:hAnsi="Calibri"/>
        </w:rPr>
      </w:pPr>
    </w:p>
    <w:p w14:paraId="2427AF7B" w14:textId="77777777" w:rsidR="0076172D" w:rsidRPr="003C6BB6" w:rsidRDefault="0076172D" w:rsidP="0076172D">
      <w:pPr>
        <w:rPr>
          <w:rFonts w:ascii="Calibri" w:hAnsi="Calibri"/>
        </w:rPr>
      </w:pPr>
      <w:r w:rsidRPr="003C6BB6">
        <w:rPr>
          <w:rFonts w:ascii="Calibri" w:hAnsi="Calibri"/>
        </w:rPr>
        <w:t>ORS 431.340 – 431.345 - The Conference may submit to the Oregon Health Authority such recommendations on the rules and standards for</w:t>
      </w:r>
      <w:r>
        <w:rPr>
          <w:rFonts w:ascii="Calibri" w:hAnsi="Calibri"/>
        </w:rPr>
        <w:t xml:space="preserve"> </w:t>
      </w:r>
      <w:r w:rsidRPr="003C6BB6">
        <w:rPr>
          <w:rFonts w:ascii="Calibri" w:hAnsi="Calibri"/>
        </w:rPr>
        <w:t>Minimum Standards for financial assistance – to include education and organization, operation and extent of activities, which are required or</w:t>
      </w:r>
    </w:p>
    <w:p w14:paraId="1503B0D8" w14:textId="77777777" w:rsidR="00B44873" w:rsidRDefault="0076172D" w:rsidP="0076172D">
      <w:pPr>
        <w:rPr>
          <w:rFonts w:ascii="Calibri" w:hAnsi="Calibri"/>
        </w:rPr>
      </w:pPr>
      <w:proofErr w:type="gramStart"/>
      <w:r w:rsidRPr="003C6BB6">
        <w:rPr>
          <w:rFonts w:ascii="Calibri" w:hAnsi="Calibri"/>
        </w:rPr>
        <w:t>expected</w:t>
      </w:r>
      <w:proofErr w:type="gramEnd"/>
      <w:r w:rsidRPr="003C6BB6">
        <w:rPr>
          <w:rFonts w:ascii="Calibri" w:hAnsi="Calibri"/>
        </w:rPr>
        <w:t xml:space="preserve"> of local health departments to carry out their responsibilities in implementing the public health laws of the state.</w:t>
      </w:r>
      <w:r>
        <w:rPr>
          <w:rFonts w:ascii="Calibri" w:hAnsi="Calibri"/>
        </w:rPr>
        <w:t xml:space="preserve"> </w:t>
      </w:r>
    </w:p>
    <w:p w14:paraId="368EF432" w14:textId="77777777" w:rsidR="00B44873" w:rsidRDefault="00B44873" w:rsidP="0076172D">
      <w:pPr>
        <w:rPr>
          <w:rFonts w:ascii="Calibri" w:hAnsi="Calibri"/>
        </w:rPr>
      </w:pPr>
    </w:p>
    <w:p w14:paraId="2183C1D3" w14:textId="49A4138D" w:rsidR="0076172D" w:rsidRDefault="0076172D" w:rsidP="0076172D">
      <w:pPr>
        <w:rPr>
          <w:rFonts w:ascii="Calibri" w:hAnsi="Calibri"/>
        </w:rPr>
      </w:pPr>
      <w:r w:rsidRPr="003C6BB6">
        <w:rPr>
          <w:rFonts w:ascii="Calibri" w:hAnsi="Calibri"/>
        </w:rPr>
        <w:t>To fulfill the statutory obligations set forth in ORS 431 the Conference has organized itself into committees, which make recommendations to the</w:t>
      </w:r>
      <w:r>
        <w:rPr>
          <w:rFonts w:ascii="Calibri" w:hAnsi="Calibri"/>
        </w:rPr>
        <w:t xml:space="preserve"> </w:t>
      </w:r>
      <w:r w:rsidRPr="003C6BB6">
        <w:rPr>
          <w:rFonts w:ascii="Calibri" w:hAnsi="Calibri"/>
        </w:rPr>
        <w:t>full Conference Board.</w:t>
      </w:r>
    </w:p>
    <w:p w14:paraId="56AF81B6" w14:textId="77777777" w:rsidR="0097049C" w:rsidRDefault="0097049C" w:rsidP="0076172D">
      <w:pPr>
        <w:rPr>
          <w:rFonts w:ascii="Calibri" w:hAnsi="Calibri"/>
        </w:rPr>
      </w:pPr>
    </w:p>
    <w:p w14:paraId="260FF697" w14:textId="253AF230" w:rsidR="0097049C" w:rsidRPr="009953F7" w:rsidRDefault="0097049C" w:rsidP="0097049C">
      <w:pPr>
        <w:rPr>
          <w:rFonts w:ascii="Calibri" w:hAnsi="Calibri"/>
          <w:b/>
        </w:rPr>
      </w:pPr>
      <w:r>
        <w:rPr>
          <w:rFonts w:ascii="Calibri" w:hAnsi="Calibri"/>
          <w:b/>
        </w:rPr>
        <w:t>Public Health Modernization</w:t>
      </w:r>
      <w:r w:rsidR="00B44873">
        <w:rPr>
          <w:rFonts w:ascii="Calibri" w:hAnsi="Calibri"/>
          <w:b/>
        </w:rPr>
        <w:t xml:space="preserve"> Background</w:t>
      </w:r>
    </w:p>
    <w:p w14:paraId="4D73BFAB" w14:textId="205AEC53" w:rsidR="0076172D" w:rsidRDefault="0097049C" w:rsidP="0097049C">
      <w:pPr>
        <w:rPr>
          <w:rFonts w:ascii="Calibri" w:hAnsi="Calibri"/>
        </w:rPr>
      </w:pPr>
      <w:r w:rsidRPr="0097049C">
        <w:rPr>
          <w:rFonts w:ascii="Calibri" w:hAnsi="Calibri"/>
        </w:rPr>
        <w:t xml:space="preserve">A new framework for state and local health </w:t>
      </w:r>
      <w:r>
        <w:rPr>
          <w:rFonts w:ascii="Calibri" w:hAnsi="Calibri"/>
        </w:rPr>
        <w:t>departments was adopted</w:t>
      </w:r>
      <w:r w:rsidR="00BA2325">
        <w:rPr>
          <w:rFonts w:ascii="Calibri" w:hAnsi="Calibri"/>
        </w:rPr>
        <w:t xml:space="preserve"> in 2015</w:t>
      </w:r>
      <w:r>
        <w:rPr>
          <w:rFonts w:ascii="Calibri" w:hAnsi="Calibri"/>
        </w:rPr>
        <w:t xml:space="preserve"> through </w:t>
      </w:r>
      <w:r w:rsidR="00BA2325">
        <w:rPr>
          <w:rFonts w:ascii="Calibri" w:hAnsi="Calibri"/>
        </w:rPr>
        <w:t>House Bill 3100</w:t>
      </w:r>
      <w:r w:rsidRPr="0097049C">
        <w:rPr>
          <w:rFonts w:ascii="Calibri" w:hAnsi="Calibri"/>
        </w:rPr>
        <w:t>. The public health</w:t>
      </w:r>
      <w:r>
        <w:rPr>
          <w:rFonts w:ascii="Calibri" w:hAnsi="Calibri"/>
        </w:rPr>
        <w:t xml:space="preserve"> </w:t>
      </w:r>
      <w:r w:rsidRPr="0097049C">
        <w:rPr>
          <w:rFonts w:ascii="Calibri" w:hAnsi="Calibri"/>
        </w:rPr>
        <w:t>modernization framework depicts the core services that must be available to</w:t>
      </w:r>
      <w:r>
        <w:rPr>
          <w:rFonts w:ascii="Calibri" w:hAnsi="Calibri"/>
        </w:rPr>
        <w:t xml:space="preserve"> </w:t>
      </w:r>
      <w:r w:rsidRPr="0097049C">
        <w:rPr>
          <w:rFonts w:ascii="Calibri" w:hAnsi="Calibri"/>
        </w:rPr>
        <w:t>ensure critical public health protections for every individual in Oregon.</w:t>
      </w:r>
      <w:r>
        <w:rPr>
          <w:rFonts w:ascii="Calibri" w:hAnsi="Calibri"/>
        </w:rPr>
        <w:t xml:space="preserve"> </w:t>
      </w:r>
      <w:r w:rsidRPr="0097049C">
        <w:rPr>
          <w:rFonts w:ascii="Calibri" w:hAnsi="Calibri"/>
        </w:rPr>
        <w:t>Oregon’s modernized public health system is built upon seven foundational</w:t>
      </w:r>
      <w:r>
        <w:rPr>
          <w:rFonts w:ascii="Calibri" w:hAnsi="Calibri"/>
        </w:rPr>
        <w:t xml:space="preserve"> </w:t>
      </w:r>
      <w:r w:rsidRPr="0097049C">
        <w:rPr>
          <w:rFonts w:ascii="Calibri" w:hAnsi="Calibri"/>
        </w:rPr>
        <w:t xml:space="preserve">capabilities and four foundational programs. These foundational capabilities and programs encompass the core public health system </w:t>
      </w:r>
      <w:r>
        <w:rPr>
          <w:rFonts w:ascii="Calibri" w:hAnsi="Calibri"/>
        </w:rPr>
        <w:t xml:space="preserve">functions that must be in place </w:t>
      </w:r>
      <w:r w:rsidRPr="0097049C">
        <w:rPr>
          <w:rFonts w:ascii="Calibri" w:hAnsi="Calibri"/>
        </w:rPr>
        <w:t>in all areas of the state</w:t>
      </w:r>
      <w:r w:rsidR="00BA6939">
        <w:rPr>
          <w:rFonts w:ascii="Calibri" w:hAnsi="Calibri"/>
        </w:rPr>
        <w:t>.</w:t>
      </w:r>
      <w:r>
        <w:rPr>
          <w:rFonts w:ascii="Calibri" w:hAnsi="Calibri"/>
        </w:rPr>
        <w:t xml:space="preserve"> </w:t>
      </w:r>
      <w:r w:rsidRPr="0097049C">
        <w:rPr>
          <w:rFonts w:ascii="Calibri" w:hAnsi="Calibri"/>
        </w:rPr>
        <w:t>Foundational capabilities are the knowledge, skills and abilities needed to</w:t>
      </w:r>
      <w:r>
        <w:rPr>
          <w:rFonts w:ascii="Calibri" w:hAnsi="Calibri"/>
        </w:rPr>
        <w:t xml:space="preserve"> </w:t>
      </w:r>
      <w:r w:rsidRPr="0097049C">
        <w:rPr>
          <w:rFonts w:ascii="Calibri" w:hAnsi="Calibri"/>
        </w:rPr>
        <w:t>successfully implement foundational programs.</w:t>
      </w:r>
      <w:r>
        <w:rPr>
          <w:rFonts w:ascii="Calibri" w:hAnsi="Calibri"/>
        </w:rPr>
        <w:t xml:space="preserve"> </w:t>
      </w:r>
      <w:r w:rsidRPr="0097049C">
        <w:rPr>
          <w:rFonts w:ascii="Calibri" w:hAnsi="Calibri"/>
        </w:rPr>
        <w:t>Foundational programs include topic- and disease-specific work to improve health</w:t>
      </w:r>
      <w:r>
        <w:rPr>
          <w:rFonts w:ascii="Calibri" w:hAnsi="Calibri"/>
        </w:rPr>
        <w:t xml:space="preserve"> </w:t>
      </w:r>
      <w:r w:rsidRPr="0097049C">
        <w:rPr>
          <w:rFonts w:ascii="Calibri" w:hAnsi="Calibri"/>
        </w:rPr>
        <w:t>outcomes, such as a decrease in the prevalence of a particular disease or health</w:t>
      </w:r>
      <w:r>
        <w:rPr>
          <w:rFonts w:ascii="Calibri" w:hAnsi="Calibri"/>
        </w:rPr>
        <w:t xml:space="preserve"> </w:t>
      </w:r>
      <w:r w:rsidRPr="0097049C">
        <w:rPr>
          <w:rFonts w:ascii="Calibri" w:hAnsi="Calibri"/>
        </w:rPr>
        <w:t>risk behavior.</w:t>
      </w:r>
    </w:p>
    <w:p w14:paraId="6C8CE187" w14:textId="77777777" w:rsidR="00CD7544" w:rsidRDefault="00CD7544" w:rsidP="0097049C">
      <w:pPr>
        <w:rPr>
          <w:rFonts w:ascii="Calibri" w:hAnsi="Calibri"/>
        </w:rPr>
      </w:pPr>
    </w:p>
    <w:p w14:paraId="73B4F326" w14:textId="0E4E23F5" w:rsidR="00CD7544" w:rsidRDefault="006F7EC7" w:rsidP="0097049C">
      <w:pPr>
        <w:rPr>
          <w:rFonts w:ascii="Calibri" w:hAnsi="Calibri"/>
        </w:rPr>
      </w:pPr>
      <w:r>
        <w:rPr>
          <w:rFonts w:ascii="Calibri" w:hAnsi="Calibri"/>
        </w:rPr>
        <w:t>As Oregon’s governmental Public Health System continues on the Modernization journey, each committee will work to align community needs, contract requirements (program elements)</w:t>
      </w:r>
      <w:r w:rsidR="00BA6939">
        <w:rPr>
          <w:rFonts w:ascii="Calibri" w:hAnsi="Calibri"/>
        </w:rPr>
        <w:t xml:space="preserve"> and current programs with the foundational programs and c</w:t>
      </w:r>
      <w:r>
        <w:rPr>
          <w:rFonts w:ascii="Calibri" w:hAnsi="Calibri"/>
        </w:rPr>
        <w:t xml:space="preserve">apabilities as outlined in the Public Health Modernization Manual. </w:t>
      </w:r>
      <w:r w:rsidR="006E2BB6">
        <w:rPr>
          <w:rFonts w:ascii="Calibri" w:hAnsi="Calibri"/>
        </w:rPr>
        <w:t>A</w:t>
      </w:r>
      <w:r>
        <w:rPr>
          <w:rFonts w:ascii="Calibri" w:hAnsi="Calibri"/>
        </w:rPr>
        <w:t xml:space="preserve">ccountability metrics and process measures will </w:t>
      </w:r>
      <w:r w:rsidR="006E2BB6">
        <w:rPr>
          <w:rFonts w:ascii="Calibri" w:hAnsi="Calibri"/>
        </w:rPr>
        <w:t xml:space="preserve">also </w:t>
      </w:r>
      <w:r>
        <w:rPr>
          <w:rFonts w:ascii="Calibri" w:hAnsi="Calibri"/>
        </w:rPr>
        <w:t xml:space="preserve">need to be discussed, along with identifying funding needed to fully implement modernization. </w:t>
      </w:r>
    </w:p>
    <w:p w14:paraId="7FE0E36D" w14:textId="77777777" w:rsidR="00CD7544" w:rsidRDefault="00CD7544" w:rsidP="0097049C">
      <w:pPr>
        <w:rPr>
          <w:rFonts w:ascii="Calibri" w:hAnsi="Calibri"/>
        </w:rPr>
      </w:pPr>
    </w:p>
    <w:p w14:paraId="7181B8B7" w14:textId="77777777" w:rsidR="00CD7544" w:rsidRDefault="00CD7544" w:rsidP="0097049C">
      <w:pPr>
        <w:rPr>
          <w:rFonts w:ascii="Calibri" w:hAnsi="Calibri"/>
        </w:rPr>
      </w:pPr>
      <w:r w:rsidRPr="00A610D6">
        <w:rPr>
          <w:rFonts w:ascii="Calibri" w:hAnsi="Calibri"/>
          <w:noProof/>
        </w:rPr>
        <w:lastRenderedPageBreak/>
        <w:drawing>
          <wp:inline distT="0" distB="0" distL="0" distR="0" wp14:anchorId="694C4513" wp14:editId="2E02DBDF">
            <wp:extent cx="5943600" cy="41510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51063"/>
                    </a:xfrm>
                    <a:prstGeom prst="rect">
                      <a:avLst/>
                    </a:prstGeom>
                    <a:noFill/>
                    <a:ln>
                      <a:noFill/>
                    </a:ln>
                  </pic:spPr>
                </pic:pic>
              </a:graphicData>
            </a:graphic>
          </wp:inline>
        </w:drawing>
      </w:r>
    </w:p>
    <w:p w14:paraId="189848E2" w14:textId="77777777" w:rsidR="0097049C" w:rsidRPr="00A610D6" w:rsidRDefault="0097049C" w:rsidP="0097049C">
      <w:pPr>
        <w:rPr>
          <w:rFonts w:ascii="Calibri" w:hAnsi="Calibri"/>
        </w:rPr>
      </w:pPr>
    </w:p>
    <w:p w14:paraId="2530B815" w14:textId="77777777" w:rsidR="009D4704" w:rsidRPr="00A610D6" w:rsidRDefault="009D4704" w:rsidP="0097049C">
      <w:pPr>
        <w:rPr>
          <w:rFonts w:ascii="Calibri" w:hAnsi="Calibri"/>
          <w:b/>
        </w:rPr>
      </w:pPr>
      <w:r w:rsidRPr="00A610D6">
        <w:rPr>
          <w:rFonts w:ascii="Calibri" w:hAnsi="Calibri"/>
          <w:b/>
        </w:rPr>
        <w:t xml:space="preserve">Purpose of </w:t>
      </w:r>
      <w:r w:rsidR="006F7EC7">
        <w:rPr>
          <w:rFonts w:ascii="Calibri" w:hAnsi="Calibri"/>
          <w:b/>
        </w:rPr>
        <w:t xml:space="preserve">CLHO </w:t>
      </w:r>
      <w:r w:rsidRPr="00A610D6">
        <w:rPr>
          <w:rFonts w:ascii="Calibri" w:hAnsi="Calibri"/>
          <w:b/>
        </w:rPr>
        <w:t>Committees</w:t>
      </w:r>
    </w:p>
    <w:p w14:paraId="5912B706" w14:textId="60E6647F" w:rsidR="0076172D" w:rsidRDefault="003C5C07" w:rsidP="0076172D">
      <w:pPr>
        <w:rPr>
          <w:rFonts w:ascii="Calibri" w:hAnsi="Calibri"/>
        </w:rPr>
      </w:pPr>
      <w:r>
        <w:rPr>
          <w:rFonts w:ascii="Calibri" w:hAnsi="Calibri"/>
        </w:rPr>
        <w:t>C</w:t>
      </w:r>
      <w:r w:rsidR="0076172D">
        <w:rPr>
          <w:rFonts w:ascii="Calibri" w:hAnsi="Calibri"/>
        </w:rPr>
        <w:t>ommittees</w:t>
      </w:r>
      <w:r>
        <w:rPr>
          <w:rFonts w:ascii="Calibri" w:hAnsi="Calibri"/>
        </w:rPr>
        <w:t>:</w:t>
      </w:r>
    </w:p>
    <w:p w14:paraId="2E4A59EB" w14:textId="7351D730" w:rsidR="003C5C07" w:rsidRDefault="003C5C07" w:rsidP="00A610D6">
      <w:pPr>
        <w:numPr>
          <w:ilvl w:val="0"/>
          <w:numId w:val="20"/>
        </w:numPr>
        <w:rPr>
          <w:rFonts w:ascii="Calibri" w:hAnsi="Calibri"/>
        </w:rPr>
      </w:pPr>
      <w:r>
        <w:rPr>
          <w:rFonts w:ascii="Calibri" w:hAnsi="Calibri"/>
        </w:rPr>
        <w:t>Shall meet the needs of the Conference.</w:t>
      </w:r>
    </w:p>
    <w:p w14:paraId="3E044044" w14:textId="77777777" w:rsidR="00BA2325" w:rsidRPr="00724C99" w:rsidRDefault="0076172D" w:rsidP="00A610D6">
      <w:pPr>
        <w:numPr>
          <w:ilvl w:val="0"/>
          <w:numId w:val="20"/>
        </w:numPr>
        <w:rPr>
          <w:rFonts w:ascii="Calibri" w:hAnsi="Calibri"/>
        </w:rPr>
      </w:pPr>
      <w:r>
        <w:rPr>
          <w:rFonts w:ascii="Calibri" w:hAnsi="Calibri"/>
        </w:rPr>
        <w:t xml:space="preserve">Shall </w:t>
      </w:r>
      <w:r w:rsidR="00150DF8">
        <w:rPr>
          <w:rFonts w:ascii="Calibri" w:hAnsi="Calibri"/>
        </w:rPr>
        <w:t>focus on one of the following</w:t>
      </w:r>
      <w:r>
        <w:rPr>
          <w:rFonts w:ascii="Calibri" w:hAnsi="Calibri"/>
        </w:rPr>
        <w:t xml:space="preserve"> </w:t>
      </w:r>
      <w:r w:rsidR="00150DF8">
        <w:rPr>
          <w:rFonts w:ascii="Calibri" w:hAnsi="Calibri"/>
        </w:rPr>
        <w:t>Public Health Modernization areas: communicable disease control; prevention and health promotion; environmental health; access to clinical preventive services; systems and innovation;</w:t>
      </w:r>
      <w:r w:rsidR="009D4704">
        <w:rPr>
          <w:rFonts w:ascii="Calibri" w:hAnsi="Calibri"/>
        </w:rPr>
        <w:t xml:space="preserve"> </w:t>
      </w:r>
      <w:r w:rsidR="00150DF8">
        <w:rPr>
          <w:rFonts w:ascii="Calibri" w:hAnsi="Calibri"/>
        </w:rPr>
        <w:t>emergency preparedness and response;</w:t>
      </w:r>
      <w:r w:rsidR="00BA2325">
        <w:rPr>
          <w:rFonts w:ascii="Calibri" w:hAnsi="Calibri"/>
        </w:rPr>
        <w:t xml:space="preserve"> or another as-needed area that is relevant for protecting the health of Oregonians.</w:t>
      </w:r>
    </w:p>
    <w:p w14:paraId="4422376F" w14:textId="77777777" w:rsidR="0076172D" w:rsidRPr="009D4704" w:rsidRDefault="009D4704" w:rsidP="00A610D6">
      <w:pPr>
        <w:numPr>
          <w:ilvl w:val="0"/>
          <w:numId w:val="20"/>
        </w:numPr>
        <w:rPr>
          <w:rFonts w:ascii="Calibri" w:hAnsi="Calibri"/>
        </w:rPr>
      </w:pPr>
      <w:r w:rsidRPr="0097049C">
        <w:rPr>
          <w:rFonts w:ascii="Calibri" w:hAnsi="Calibri"/>
        </w:rPr>
        <w:t>W</w:t>
      </w:r>
      <w:r w:rsidR="0076172D" w:rsidRPr="0097049C">
        <w:rPr>
          <w:rFonts w:ascii="Calibri" w:hAnsi="Calibri"/>
        </w:rPr>
        <w:t>ill make recommendations to the Conference Executive Committee an</w:t>
      </w:r>
      <w:r w:rsidR="0076172D" w:rsidRPr="009D4704">
        <w:rPr>
          <w:rFonts w:ascii="Calibri" w:hAnsi="Calibri"/>
        </w:rPr>
        <w:t>d Board</w:t>
      </w:r>
      <w:r w:rsidRPr="009D4704">
        <w:rPr>
          <w:rFonts w:ascii="Calibri" w:hAnsi="Calibri"/>
        </w:rPr>
        <w:t xml:space="preserve"> of Directors on:</w:t>
      </w:r>
    </w:p>
    <w:p w14:paraId="6FB58925" w14:textId="35FAE50F" w:rsidR="009D4704" w:rsidRDefault="00B44873" w:rsidP="00A610D6">
      <w:pPr>
        <w:numPr>
          <w:ilvl w:val="1"/>
          <w:numId w:val="19"/>
        </w:numPr>
        <w:rPr>
          <w:rFonts w:ascii="Calibri" w:hAnsi="Calibri"/>
        </w:rPr>
      </w:pPr>
      <w:r>
        <w:rPr>
          <w:rFonts w:ascii="Calibri" w:hAnsi="Calibri"/>
        </w:rPr>
        <w:t>Program e</w:t>
      </w:r>
      <w:r w:rsidR="009D4704" w:rsidRPr="003C6BB6">
        <w:rPr>
          <w:rFonts w:ascii="Calibri" w:hAnsi="Calibri"/>
        </w:rPr>
        <w:t xml:space="preserve">lements </w:t>
      </w:r>
      <w:r>
        <w:rPr>
          <w:rFonts w:ascii="Calibri" w:hAnsi="Calibri"/>
        </w:rPr>
        <w:t>proposed changes and updates</w:t>
      </w:r>
    </w:p>
    <w:p w14:paraId="225B38E5" w14:textId="2361C130" w:rsidR="009D4704" w:rsidRDefault="006E2BB6" w:rsidP="00A610D6">
      <w:pPr>
        <w:numPr>
          <w:ilvl w:val="1"/>
          <w:numId w:val="19"/>
        </w:numPr>
        <w:rPr>
          <w:rFonts w:ascii="Calibri" w:hAnsi="Calibri"/>
        </w:rPr>
      </w:pPr>
      <w:r>
        <w:rPr>
          <w:rFonts w:ascii="Calibri" w:hAnsi="Calibri"/>
        </w:rPr>
        <w:t xml:space="preserve">Funding </w:t>
      </w:r>
      <w:r w:rsidR="00B44873">
        <w:rPr>
          <w:rFonts w:ascii="Calibri" w:hAnsi="Calibri"/>
        </w:rPr>
        <w:t>formula changes</w:t>
      </w:r>
    </w:p>
    <w:p w14:paraId="20A264C3" w14:textId="7BCE3381" w:rsidR="006E2BB6" w:rsidRDefault="003C5C07" w:rsidP="00A610D6">
      <w:pPr>
        <w:numPr>
          <w:ilvl w:val="1"/>
          <w:numId w:val="19"/>
        </w:numPr>
        <w:rPr>
          <w:rFonts w:ascii="Calibri" w:hAnsi="Calibri"/>
        </w:rPr>
      </w:pPr>
      <w:r>
        <w:rPr>
          <w:rFonts w:ascii="Calibri" w:hAnsi="Calibri"/>
        </w:rPr>
        <w:t>Other topic areas that are brought to the Committees by the PHD, CLHO, or Local Public Health Authorities.</w:t>
      </w:r>
    </w:p>
    <w:p w14:paraId="11004FD4" w14:textId="77777777" w:rsidR="006E2BB6" w:rsidRPr="006E2BB6" w:rsidRDefault="006E2BB6">
      <w:pPr>
        <w:rPr>
          <w:rFonts w:ascii="Calibri" w:hAnsi="Calibri"/>
        </w:rPr>
      </w:pPr>
    </w:p>
    <w:p w14:paraId="54033A54" w14:textId="77777777" w:rsidR="006F7EC7" w:rsidRDefault="006F7EC7" w:rsidP="0097049C">
      <w:pPr>
        <w:rPr>
          <w:rFonts w:ascii="Calibri" w:hAnsi="Calibri"/>
        </w:rPr>
      </w:pPr>
      <w:r w:rsidRPr="00A610D6">
        <w:rPr>
          <w:rFonts w:ascii="Calibri" w:hAnsi="Calibri"/>
          <w:highlight w:val="yellow"/>
        </w:rPr>
        <w:t>Systems and Innovation</w:t>
      </w:r>
      <w:r>
        <w:rPr>
          <w:rFonts w:ascii="Calibri" w:hAnsi="Calibri"/>
        </w:rPr>
        <w:t xml:space="preserve"> Committee</w:t>
      </w:r>
      <w:r w:rsidR="00724C99">
        <w:rPr>
          <w:rFonts w:ascii="Calibri" w:hAnsi="Calibri"/>
        </w:rPr>
        <w:t xml:space="preserve"> (hereafter, Committee)</w:t>
      </w:r>
    </w:p>
    <w:p w14:paraId="1AE178D7" w14:textId="77777777" w:rsidR="00BA2325" w:rsidRDefault="00104DBB" w:rsidP="00724C99">
      <w:pPr>
        <w:rPr>
          <w:rFonts w:ascii="Calibri" w:hAnsi="Calibri"/>
        </w:rPr>
      </w:pPr>
      <w:r>
        <w:rPr>
          <w:rFonts w:ascii="Calibri" w:hAnsi="Calibri"/>
        </w:rPr>
        <w:t xml:space="preserve">I. </w:t>
      </w:r>
      <w:r w:rsidR="006F7EC7" w:rsidRPr="00A610D6">
        <w:rPr>
          <w:rFonts w:ascii="Calibri" w:hAnsi="Calibri"/>
        </w:rPr>
        <w:t>Purpose</w:t>
      </w:r>
    </w:p>
    <w:p w14:paraId="56E59F27" w14:textId="77777777" w:rsidR="00104DBB" w:rsidRDefault="00104DBB" w:rsidP="00104DBB">
      <w:pPr>
        <w:rPr>
          <w:rFonts w:ascii="Calibri" w:hAnsi="Calibri"/>
          <w:highlight w:val="yellow"/>
        </w:rPr>
      </w:pPr>
    </w:p>
    <w:p w14:paraId="42178D36" w14:textId="77777777" w:rsidR="00104DBB" w:rsidRPr="009953F7" w:rsidRDefault="00104DBB" w:rsidP="00104DBB">
      <w:pPr>
        <w:rPr>
          <w:rFonts w:ascii="Calibri" w:hAnsi="Calibri"/>
          <w:highlight w:val="yellow"/>
        </w:rPr>
      </w:pPr>
      <w:r w:rsidRPr="009953F7">
        <w:rPr>
          <w:rFonts w:ascii="Calibri" w:hAnsi="Calibri"/>
          <w:highlight w:val="yellow"/>
        </w:rPr>
        <w:t xml:space="preserve">The </w:t>
      </w:r>
      <w:r w:rsidR="00724C99">
        <w:rPr>
          <w:rFonts w:ascii="Calibri" w:hAnsi="Calibri"/>
          <w:highlight w:val="yellow"/>
        </w:rPr>
        <w:t>C</w:t>
      </w:r>
      <w:r w:rsidRPr="009953F7">
        <w:rPr>
          <w:rFonts w:ascii="Calibri" w:hAnsi="Calibri"/>
          <w:highlight w:val="yellow"/>
        </w:rPr>
        <w:t xml:space="preserve">ommittee would provide guidance and recommendations for the implementation and improvement of system-wide work as it relates to the core-functions and requirements of </w:t>
      </w:r>
      <w:r w:rsidRPr="009953F7">
        <w:rPr>
          <w:rFonts w:ascii="Calibri" w:hAnsi="Calibri"/>
          <w:highlight w:val="yellow"/>
        </w:rPr>
        <w:lastRenderedPageBreak/>
        <w:t>public health modernization. The committee would also focus on the dissemination of best practices and guidelines for incorporating the foundational capabilities in programmatic work (i.e. health equity and health communications, quality improvement).</w:t>
      </w:r>
    </w:p>
    <w:p w14:paraId="1C9115A1" w14:textId="77777777" w:rsidR="00104DBB" w:rsidRPr="009953F7" w:rsidRDefault="00104DBB" w:rsidP="00104DBB">
      <w:pPr>
        <w:rPr>
          <w:rFonts w:ascii="Calibri" w:hAnsi="Calibri"/>
          <w:highlight w:val="yellow"/>
        </w:rPr>
      </w:pPr>
    </w:p>
    <w:p w14:paraId="04F78022" w14:textId="77777777" w:rsidR="00104DBB" w:rsidRPr="00A610D6" w:rsidRDefault="00104DBB" w:rsidP="00104DBB">
      <w:pPr>
        <w:rPr>
          <w:rFonts w:ascii="Calibri" w:hAnsi="Calibri"/>
        </w:rPr>
      </w:pPr>
      <w:r w:rsidRPr="00A610D6">
        <w:rPr>
          <w:rFonts w:ascii="Calibri" w:hAnsi="Calibri"/>
        </w:rPr>
        <w:t>Areas of work to be addressed by the committee:</w:t>
      </w:r>
    </w:p>
    <w:p w14:paraId="25FB4622" w14:textId="77777777" w:rsidR="00104DBB" w:rsidRPr="00A610D6" w:rsidRDefault="00104DBB" w:rsidP="00A610D6">
      <w:pPr>
        <w:pStyle w:val="ListParagraph"/>
        <w:numPr>
          <w:ilvl w:val="0"/>
          <w:numId w:val="25"/>
        </w:numPr>
        <w:rPr>
          <w:rFonts w:ascii="Calibri" w:hAnsi="Calibri"/>
          <w:highlight w:val="yellow"/>
        </w:rPr>
      </w:pPr>
      <w:r w:rsidRPr="00A610D6">
        <w:rPr>
          <w:rFonts w:ascii="Calibri" w:hAnsi="Calibri"/>
          <w:highlight w:val="yellow"/>
        </w:rPr>
        <w:t>Foundational capabilities</w:t>
      </w:r>
    </w:p>
    <w:p w14:paraId="33BE5F84" w14:textId="77777777" w:rsidR="00104DBB" w:rsidRPr="00A610D6" w:rsidRDefault="00104DBB" w:rsidP="00A610D6">
      <w:pPr>
        <w:pStyle w:val="ListParagraph"/>
        <w:numPr>
          <w:ilvl w:val="0"/>
          <w:numId w:val="25"/>
        </w:numPr>
        <w:rPr>
          <w:rFonts w:ascii="Calibri" w:hAnsi="Calibri"/>
          <w:highlight w:val="yellow"/>
        </w:rPr>
      </w:pPr>
      <w:r w:rsidRPr="00A610D6">
        <w:rPr>
          <w:rFonts w:ascii="Calibri" w:hAnsi="Calibri"/>
          <w:highlight w:val="yellow"/>
        </w:rPr>
        <w:t>Annual expenditure collection and reporting</w:t>
      </w:r>
    </w:p>
    <w:p w14:paraId="29632AA3" w14:textId="77777777" w:rsidR="00104DBB" w:rsidRPr="00A610D6" w:rsidRDefault="00104DBB" w:rsidP="00A610D6">
      <w:pPr>
        <w:pStyle w:val="ListParagraph"/>
        <w:numPr>
          <w:ilvl w:val="0"/>
          <w:numId w:val="25"/>
        </w:numPr>
        <w:rPr>
          <w:rFonts w:ascii="Calibri" w:hAnsi="Calibri"/>
          <w:highlight w:val="yellow"/>
        </w:rPr>
      </w:pPr>
      <w:r w:rsidRPr="00A610D6">
        <w:rPr>
          <w:rFonts w:ascii="Calibri" w:hAnsi="Calibri"/>
          <w:highlight w:val="yellow"/>
        </w:rPr>
        <w:t>Data systems and interoperability</w:t>
      </w:r>
    </w:p>
    <w:p w14:paraId="5C678754" w14:textId="77777777" w:rsidR="00104DBB" w:rsidRPr="00A610D6" w:rsidRDefault="00104DBB" w:rsidP="00A610D6">
      <w:pPr>
        <w:pStyle w:val="ListParagraph"/>
        <w:numPr>
          <w:ilvl w:val="0"/>
          <w:numId w:val="25"/>
        </w:numPr>
        <w:rPr>
          <w:rFonts w:ascii="Calibri" w:hAnsi="Calibri"/>
          <w:highlight w:val="yellow"/>
        </w:rPr>
      </w:pPr>
      <w:r w:rsidRPr="00A610D6">
        <w:rPr>
          <w:rFonts w:ascii="Calibri" w:hAnsi="Calibri"/>
          <w:highlight w:val="yellow"/>
        </w:rPr>
        <w:t>Triennial review</w:t>
      </w:r>
    </w:p>
    <w:p w14:paraId="0ABF92BC" w14:textId="77777777" w:rsidR="00104DBB" w:rsidRPr="00A610D6" w:rsidRDefault="00104DBB" w:rsidP="00A610D6">
      <w:pPr>
        <w:pStyle w:val="ListParagraph"/>
        <w:numPr>
          <w:ilvl w:val="0"/>
          <w:numId w:val="25"/>
        </w:numPr>
        <w:rPr>
          <w:rFonts w:ascii="Calibri" w:hAnsi="Calibri"/>
          <w:highlight w:val="yellow"/>
        </w:rPr>
      </w:pPr>
      <w:r w:rsidRPr="00A610D6">
        <w:rPr>
          <w:rFonts w:ascii="Calibri" w:hAnsi="Calibri"/>
          <w:highlight w:val="yellow"/>
        </w:rPr>
        <w:t>Committee guidelines for coordination</w:t>
      </w:r>
    </w:p>
    <w:p w14:paraId="25B94719" w14:textId="6CE4FE5C" w:rsidR="003C5C07" w:rsidRDefault="00104DBB" w:rsidP="00A610D6">
      <w:pPr>
        <w:pStyle w:val="ListParagraph"/>
        <w:numPr>
          <w:ilvl w:val="0"/>
          <w:numId w:val="25"/>
        </w:numPr>
        <w:rPr>
          <w:rFonts w:ascii="Calibri" w:hAnsi="Calibri"/>
        </w:rPr>
      </w:pPr>
      <w:r w:rsidRPr="00A610D6">
        <w:rPr>
          <w:rFonts w:ascii="Calibri" w:hAnsi="Calibri"/>
          <w:highlight w:val="yellow"/>
        </w:rPr>
        <w:t>Accreditation alignment</w:t>
      </w:r>
    </w:p>
    <w:p w14:paraId="7B4EDD52" w14:textId="0487E0E8" w:rsidR="003726AD" w:rsidRDefault="003726AD" w:rsidP="00A610D6">
      <w:pPr>
        <w:pStyle w:val="ListParagraph"/>
        <w:numPr>
          <w:ilvl w:val="0"/>
          <w:numId w:val="25"/>
        </w:numPr>
        <w:rPr>
          <w:rFonts w:ascii="Calibri" w:hAnsi="Calibri"/>
        </w:rPr>
      </w:pPr>
      <w:r>
        <w:rPr>
          <w:rFonts w:ascii="Calibri" w:hAnsi="Calibri"/>
        </w:rPr>
        <w:t>Overall modernization “big picture” pieces (?)</w:t>
      </w:r>
    </w:p>
    <w:p w14:paraId="27FF10E6" w14:textId="77777777" w:rsidR="003C5C07" w:rsidRPr="00A610D6" w:rsidRDefault="003C5C07" w:rsidP="00A610D6">
      <w:pPr>
        <w:pStyle w:val="ListParagraph"/>
        <w:numPr>
          <w:ilvl w:val="0"/>
          <w:numId w:val="25"/>
        </w:numPr>
        <w:rPr>
          <w:rFonts w:ascii="Calibri" w:hAnsi="Calibri"/>
        </w:rPr>
      </w:pPr>
    </w:p>
    <w:p w14:paraId="59F4A435" w14:textId="77777777" w:rsidR="00104DBB" w:rsidRPr="00A610D6" w:rsidRDefault="00104DBB" w:rsidP="00724C99">
      <w:pPr>
        <w:rPr>
          <w:rFonts w:ascii="Calibri" w:hAnsi="Calibri"/>
        </w:rPr>
      </w:pPr>
    </w:p>
    <w:p w14:paraId="194C7BB8" w14:textId="77777777" w:rsidR="00104DBB" w:rsidRPr="00A610D6" w:rsidRDefault="00104DBB" w:rsidP="00104DBB">
      <w:pPr>
        <w:rPr>
          <w:rFonts w:ascii="Calibri" w:hAnsi="Calibri"/>
          <w:highlight w:val="yellow"/>
        </w:rPr>
      </w:pPr>
      <w:r w:rsidRPr="00A610D6">
        <w:rPr>
          <w:rFonts w:ascii="Calibri" w:hAnsi="Calibri"/>
          <w:highlight w:val="yellow"/>
        </w:rPr>
        <w:t xml:space="preserve">Prevention &amp; Health Promotion </w:t>
      </w:r>
    </w:p>
    <w:p w14:paraId="2632FBFD" w14:textId="77777777" w:rsidR="00104DBB" w:rsidRPr="00A610D6" w:rsidRDefault="00104DBB" w:rsidP="00104DBB">
      <w:pPr>
        <w:rPr>
          <w:rFonts w:ascii="Calibri" w:hAnsi="Calibri"/>
          <w:highlight w:val="yellow"/>
        </w:rPr>
      </w:pPr>
      <w:r w:rsidRPr="00A610D6">
        <w:rPr>
          <w:rFonts w:ascii="Calibri" w:hAnsi="Calibri"/>
          <w:highlight w:val="yellow"/>
        </w:rPr>
        <w:t>The Prevention &amp; Health Promotion committee would provide guidance and recommendations for existing and new areas of work as it relates to collecting and disseminating relevant data; developing plans to address health needs; and improving social, emotional, and physical health and safety especially as it relates to tobacco-use, nutrition, physical activity, oral health, childhood and maternal health, and intentional and unintentional injuries.</w:t>
      </w:r>
    </w:p>
    <w:p w14:paraId="0CF9F0F4" w14:textId="77777777" w:rsidR="00104DBB" w:rsidRPr="00A610D6" w:rsidRDefault="00104DBB" w:rsidP="00104DBB">
      <w:pPr>
        <w:rPr>
          <w:rFonts w:ascii="Calibri" w:hAnsi="Calibri"/>
          <w:highlight w:val="yellow"/>
        </w:rPr>
      </w:pPr>
    </w:p>
    <w:p w14:paraId="6B9D8486" w14:textId="77777777" w:rsidR="00104DBB" w:rsidRPr="00A610D6" w:rsidRDefault="006E2BB6" w:rsidP="00104DBB">
      <w:pPr>
        <w:rPr>
          <w:rFonts w:ascii="Calibri" w:hAnsi="Calibri"/>
          <w:highlight w:val="yellow"/>
        </w:rPr>
      </w:pPr>
      <w:r>
        <w:rPr>
          <w:rFonts w:ascii="Calibri" w:hAnsi="Calibri"/>
          <w:highlight w:val="yellow"/>
        </w:rPr>
        <w:t>Areas</w:t>
      </w:r>
      <w:r w:rsidR="00104DBB" w:rsidRPr="00A610D6">
        <w:rPr>
          <w:rFonts w:ascii="Calibri" w:hAnsi="Calibri"/>
          <w:highlight w:val="yellow"/>
        </w:rPr>
        <w:t xml:space="preserve"> of work to be addressed by the committee:</w:t>
      </w:r>
    </w:p>
    <w:p w14:paraId="14F1F840" w14:textId="77777777" w:rsidR="00104DBB" w:rsidRPr="00A610D6" w:rsidRDefault="00104DBB" w:rsidP="00A610D6">
      <w:pPr>
        <w:pStyle w:val="ListParagraph"/>
        <w:numPr>
          <w:ilvl w:val="0"/>
          <w:numId w:val="24"/>
        </w:numPr>
        <w:rPr>
          <w:rFonts w:ascii="Calibri" w:hAnsi="Calibri"/>
          <w:highlight w:val="yellow"/>
        </w:rPr>
      </w:pPr>
      <w:r w:rsidRPr="00A610D6">
        <w:rPr>
          <w:rFonts w:ascii="Calibri" w:hAnsi="Calibri"/>
          <w:highlight w:val="yellow"/>
        </w:rPr>
        <w:t xml:space="preserve">Tobacco Prevention and Education </w:t>
      </w:r>
    </w:p>
    <w:p w14:paraId="21CD7490" w14:textId="77777777" w:rsidR="00104DBB" w:rsidRPr="00A610D6" w:rsidRDefault="00104DBB" w:rsidP="00A610D6">
      <w:pPr>
        <w:pStyle w:val="ListParagraph"/>
        <w:numPr>
          <w:ilvl w:val="0"/>
          <w:numId w:val="24"/>
        </w:numPr>
        <w:rPr>
          <w:rFonts w:ascii="Calibri" w:hAnsi="Calibri"/>
          <w:highlight w:val="yellow"/>
        </w:rPr>
      </w:pPr>
      <w:r w:rsidRPr="00A610D6">
        <w:rPr>
          <w:rFonts w:ascii="Calibri" w:hAnsi="Calibri"/>
          <w:highlight w:val="yellow"/>
        </w:rPr>
        <w:t xml:space="preserve">Healthy Communities </w:t>
      </w:r>
    </w:p>
    <w:p w14:paraId="61FD6C76" w14:textId="77777777" w:rsidR="00104DBB" w:rsidRPr="00A610D6" w:rsidRDefault="00104DBB" w:rsidP="00A610D6">
      <w:pPr>
        <w:pStyle w:val="ListParagraph"/>
        <w:numPr>
          <w:ilvl w:val="0"/>
          <w:numId w:val="24"/>
        </w:numPr>
        <w:rPr>
          <w:rFonts w:ascii="Calibri" w:hAnsi="Calibri"/>
          <w:highlight w:val="yellow"/>
        </w:rPr>
      </w:pPr>
      <w:r w:rsidRPr="00A610D6">
        <w:rPr>
          <w:rFonts w:ascii="Calibri" w:hAnsi="Calibri"/>
          <w:highlight w:val="yellow"/>
        </w:rPr>
        <w:t xml:space="preserve">Prescription Drug Overdose </w:t>
      </w:r>
    </w:p>
    <w:p w14:paraId="5236D4E4" w14:textId="77777777" w:rsidR="00104DBB" w:rsidRPr="00A610D6" w:rsidRDefault="00104DBB" w:rsidP="00A610D6">
      <w:pPr>
        <w:pStyle w:val="ListParagraph"/>
        <w:numPr>
          <w:ilvl w:val="0"/>
          <w:numId w:val="24"/>
        </w:numPr>
        <w:rPr>
          <w:rFonts w:ascii="Calibri" w:hAnsi="Calibri"/>
          <w:highlight w:val="yellow"/>
        </w:rPr>
      </w:pPr>
      <w:r w:rsidRPr="00A610D6">
        <w:rPr>
          <w:rFonts w:ascii="Calibri" w:hAnsi="Calibri"/>
          <w:highlight w:val="yellow"/>
        </w:rPr>
        <w:t xml:space="preserve">Maternal, Child and Adolescent Health </w:t>
      </w:r>
    </w:p>
    <w:p w14:paraId="1C92097E" w14:textId="77777777" w:rsidR="00104DBB" w:rsidRPr="00A610D6" w:rsidRDefault="00104DBB" w:rsidP="00A610D6">
      <w:pPr>
        <w:pStyle w:val="ListParagraph"/>
        <w:numPr>
          <w:ilvl w:val="0"/>
          <w:numId w:val="24"/>
        </w:numPr>
        <w:rPr>
          <w:rFonts w:ascii="Calibri" w:hAnsi="Calibri"/>
          <w:highlight w:val="yellow"/>
        </w:rPr>
      </w:pPr>
      <w:r w:rsidRPr="00A610D6">
        <w:rPr>
          <w:rFonts w:ascii="Calibri" w:hAnsi="Calibri"/>
          <w:highlight w:val="yellow"/>
        </w:rPr>
        <w:t xml:space="preserve">Teen Pregnancy </w:t>
      </w:r>
    </w:p>
    <w:p w14:paraId="2982F85F" w14:textId="77777777" w:rsidR="00104DBB" w:rsidRPr="00A610D6" w:rsidRDefault="00104DBB" w:rsidP="00104DBB">
      <w:pPr>
        <w:rPr>
          <w:rFonts w:ascii="Calibri" w:hAnsi="Calibri"/>
          <w:highlight w:val="yellow"/>
        </w:rPr>
      </w:pPr>
    </w:p>
    <w:p w14:paraId="207F26EF" w14:textId="77777777" w:rsidR="00104DBB" w:rsidRPr="00A610D6" w:rsidRDefault="00104DBB" w:rsidP="00104DBB">
      <w:pPr>
        <w:rPr>
          <w:rFonts w:ascii="Calibri" w:hAnsi="Calibri"/>
          <w:highlight w:val="yellow"/>
        </w:rPr>
      </w:pPr>
      <w:r w:rsidRPr="00A610D6">
        <w:rPr>
          <w:rFonts w:ascii="Calibri" w:hAnsi="Calibri"/>
          <w:highlight w:val="yellow"/>
        </w:rPr>
        <w:t>Access to Clinical Preventative Services</w:t>
      </w:r>
    </w:p>
    <w:p w14:paraId="4905712C" w14:textId="77777777" w:rsidR="00104DBB" w:rsidRPr="00A610D6" w:rsidRDefault="00104DBB" w:rsidP="00104DBB">
      <w:pPr>
        <w:rPr>
          <w:rFonts w:ascii="Calibri" w:hAnsi="Calibri"/>
          <w:highlight w:val="yellow"/>
        </w:rPr>
      </w:pPr>
      <w:r w:rsidRPr="00A610D6">
        <w:rPr>
          <w:rFonts w:ascii="Calibri" w:hAnsi="Calibri"/>
          <w:highlight w:val="yellow"/>
        </w:rPr>
        <w:t xml:space="preserve">The Access to Preventative Services committee would provide guidance and recommendations for existing and new areas of work as it relates to collaborating with stakeholders to identify and address barriers to accessing care, supporting policy solutions that increase access to culturally responsive clinical preventative services as it relates to the following areas of work: effective vaccinations programs, preventable disease screening, STI screening, TB treatment, and cost effective clinical care. </w:t>
      </w:r>
    </w:p>
    <w:p w14:paraId="70D3705C" w14:textId="77777777" w:rsidR="00104DBB" w:rsidRPr="00A610D6" w:rsidRDefault="00104DBB" w:rsidP="00104DBB">
      <w:pPr>
        <w:rPr>
          <w:rFonts w:ascii="Calibri" w:hAnsi="Calibri"/>
          <w:highlight w:val="yellow"/>
        </w:rPr>
      </w:pPr>
    </w:p>
    <w:p w14:paraId="7A8A6F48" w14:textId="77777777" w:rsidR="00104DBB" w:rsidRPr="00A610D6" w:rsidRDefault="006E2BB6" w:rsidP="00104DBB">
      <w:pPr>
        <w:rPr>
          <w:rFonts w:ascii="Calibri" w:hAnsi="Calibri"/>
          <w:highlight w:val="yellow"/>
        </w:rPr>
      </w:pPr>
      <w:r>
        <w:rPr>
          <w:rFonts w:ascii="Calibri" w:hAnsi="Calibri"/>
          <w:highlight w:val="yellow"/>
        </w:rPr>
        <w:t>Areas</w:t>
      </w:r>
      <w:r w:rsidR="00104DBB" w:rsidRPr="00A610D6">
        <w:rPr>
          <w:rFonts w:ascii="Calibri" w:hAnsi="Calibri"/>
          <w:highlight w:val="yellow"/>
        </w:rPr>
        <w:t xml:space="preserve"> of work to be addressed by the committee:</w:t>
      </w:r>
    </w:p>
    <w:p w14:paraId="2BDC12B8" w14:textId="77777777" w:rsidR="00104DBB" w:rsidRPr="00A610D6" w:rsidRDefault="00104DBB" w:rsidP="00A610D6">
      <w:pPr>
        <w:pStyle w:val="ListParagraph"/>
        <w:numPr>
          <w:ilvl w:val="0"/>
          <w:numId w:val="23"/>
        </w:numPr>
        <w:rPr>
          <w:rFonts w:ascii="Calibri" w:hAnsi="Calibri"/>
          <w:highlight w:val="yellow"/>
        </w:rPr>
      </w:pPr>
      <w:r w:rsidRPr="00A610D6">
        <w:rPr>
          <w:rFonts w:ascii="Calibri" w:hAnsi="Calibri"/>
          <w:highlight w:val="yellow"/>
        </w:rPr>
        <w:t xml:space="preserve">Women, Infants and Children Nutrition </w:t>
      </w:r>
    </w:p>
    <w:p w14:paraId="34C6F689" w14:textId="77777777" w:rsidR="00104DBB" w:rsidRPr="00A610D6" w:rsidRDefault="00104DBB" w:rsidP="00A610D6">
      <w:pPr>
        <w:pStyle w:val="ListParagraph"/>
        <w:numPr>
          <w:ilvl w:val="0"/>
          <w:numId w:val="23"/>
        </w:numPr>
        <w:rPr>
          <w:rFonts w:ascii="Calibri" w:hAnsi="Calibri"/>
          <w:highlight w:val="yellow"/>
        </w:rPr>
      </w:pPr>
      <w:r w:rsidRPr="00A610D6">
        <w:rPr>
          <w:rFonts w:ascii="Calibri" w:hAnsi="Calibri"/>
          <w:highlight w:val="yellow"/>
        </w:rPr>
        <w:t xml:space="preserve">Reproductive Health </w:t>
      </w:r>
    </w:p>
    <w:p w14:paraId="4FECA981" w14:textId="77777777" w:rsidR="00104DBB" w:rsidRPr="00A610D6" w:rsidRDefault="00104DBB" w:rsidP="00A610D6">
      <w:pPr>
        <w:pStyle w:val="ListParagraph"/>
        <w:numPr>
          <w:ilvl w:val="0"/>
          <w:numId w:val="23"/>
        </w:numPr>
        <w:rPr>
          <w:rFonts w:ascii="Calibri" w:hAnsi="Calibri"/>
          <w:highlight w:val="yellow"/>
        </w:rPr>
      </w:pPr>
      <w:r w:rsidRPr="00A610D6">
        <w:rPr>
          <w:rFonts w:ascii="Calibri" w:hAnsi="Calibri"/>
          <w:highlight w:val="yellow"/>
        </w:rPr>
        <w:t xml:space="preserve">School Based Health Centers </w:t>
      </w:r>
    </w:p>
    <w:p w14:paraId="452F9B7F" w14:textId="77777777" w:rsidR="00104DBB" w:rsidRPr="00A610D6" w:rsidRDefault="00104DBB" w:rsidP="00A610D6">
      <w:pPr>
        <w:pStyle w:val="ListParagraph"/>
        <w:numPr>
          <w:ilvl w:val="0"/>
          <w:numId w:val="23"/>
        </w:numPr>
        <w:rPr>
          <w:rFonts w:ascii="Calibri" w:hAnsi="Calibri"/>
          <w:highlight w:val="yellow"/>
        </w:rPr>
      </w:pPr>
      <w:bookmarkStart w:id="0" w:name="_GoBack"/>
      <w:r w:rsidRPr="00A610D6">
        <w:rPr>
          <w:rFonts w:ascii="Calibri" w:hAnsi="Calibri"/>
          <w:highlight w:val="yellow"/>
        </w:rPr>
        <w:t xml:space="preserve">Ryan White </w:t>
      </w:r>
    </w:p>
    <w:bookmarkEnd w:id="0"/>
    <w:p w14:paraId="4E6D249D" w14:textId="77777777" w:rsidR="00104DBB" w:rsidRPr="00A610D6" w:rsidRDefault="00104DBB" w:rsidP="00A610D6">
      <w:pPr>
        <w:pStyle w:val="ListParagraph"/>
        <w:numPr>
          <w:ilvl w:val="0"/>
          <w:numId w:val="23"/>
        </w:numPr>
        <w:rPr>
          <w:rFonts w:ascii="Calibri" w:hAnsi="Calibri"/>
          <w:highlight w:val="yellow"/>
        </w:rPr>
      </w:pPr>
      <w:r w:rsidRPr="00A610D6">
        <w:rPr>
          <w:rFonts w:ascii="Calibri" w:hAnsi="Calibri"/>
          <w:highlight w:val="yellow"/>
        </w:rPr>
        <w:t xml:space="preserve">Sustainable Relationships for Community Health </w:t>
      </w:r>
    </w:p>
    <w:p w14:paraId="4C226DD5" w14:textId="77777777" w:rsidR="00104DBB" w:rsidRPr="00A610D6" w:rsidRDefault="00104DBB" w:rsidP="00104DBB">
      <w:pPr>
        <w:rPr>
          <w:rFonts w:ascii="Calibri" w:hAnsi="Calibri"/>
          <w:highlight w:val="yellow"/>
        </w:rPr>
      </w:pPr>
    </w:p>
    <w:p w14:paraId="5FDC5334" w14:textId="77777777" w:rsidR="00104DBB" w:rsidRPr="00A610D6" w:rsidRDefault="00104DBB" w:rsidP="00104DBB">
      <w:pPr>
        <w:rPr>
          <w:rFonts w:ascii="Calibri" w:hAnsi="Calibri"/>
          <w:highlight w:val="yellow"/>
        </w:rPr>
      </w:pPr>
      <w:r w:rsidRPr="00A610D6">
        <w:rPr>
          <w:rFonts w:ascii="Calibri" w:hAnsi="Calibri"/>
          <w:highlight w:val="yellow"/>
        </w:rPr>
        <w:lastRenderedPageBreak/>
        <w:t>Emergency Preparedness &amp; Response</w:t>
      </w:r>
    </w:p>
    <w:p w14:paraId="2270CF07" w14:textId="77777777" w:rsidR="00104DBB" w:rsidRPr="00A610D6" w:rsidRDefault="00104DBB" w:rsidP="00104DBB">
      <w:pPr>
        <w:rPr>
          <w:rFonts w:ascii="Calibri" w:hAnsi="Calibri"/>
          <w:highlight w:val="yellow"/>
        </w:rPr>
      </w:pPr>
      <w:r w:rsidRPr="00A610D6">
        <w:rPr>
          <w:rFonts w:ascii="Calibri" w:hAnsi="Calibri"/>
          <w:highlight w:val="yellow"/>
        </w:rPr>
        <w:t xml:space="preserve">The Preparedness and Response committee would provide guidance and recommendations for existing and new areas of work as it relates to preparing for emergencies, responding to emergencies, and coordinating and communicating before and during an emergency, </w:t>
      </w:r>
    </w:p>
    <w:p w14:paraId="5CC310EA" w14:textId="77777777" w:rsidR="00104DBB" w:rsidRPr="00A610D6" w:rsidRDefault="00104DBB" w:rsidP="00104DBB">
      <w:pPr>
        <w:rPr>
          <w:rFonts w:ascii="Calibri" w:hAnsi="Calibri"/>
          <w:highlight w:val="yellow"/>
        </w:rPr>
      </w:pPr>
    </w:p>
    <w:p w14:paraId="426CC4E3" w14:textId="77777777" w:rsidR="00104DBB" w:rsidRPr="00A610D6" w:rsidRDefault="006E2BB6" w:rsidP="00104DBB">
      <w:pPr>
        <w:rPr>
          <w:rFonts w:ascii="Calibri" w:hAnsi="Calibri"/>
          <w:highlight w:val="yellow"/>
        </w:rPr>
      </w:pPr>
      <w:r>
        <w:rPr>
          <w:rFonts w:ascii="Calibri" w:hAnsi="Calibri"/>
          <w:highlight w:val="yellow"/>
        </w:rPr>
        <w:t>A</w:t>
      </w:r>
      <w:r w:rsidR="00104DBB" w:rsidRPr="00A610D6">
        <w:rPr>
          <w:rFonts w:ascii="Calibri" w:hAnsi="Calibri"/>
          <w:highlight w:val="yellow"/>
        </w:rPr>
        <w:t>reas of work to be address</w:t>
      </w:r>
      <w:r>
        <w:rPr>
          <w:rFonts w:ascii="Calibri" w:hAnsi="Calibri"/>
          <w:highlight w:val="yellow"/>
        </w:rPr>
        <w:t>ed</w:t>
      </w:r>
      <w:r w:rsidR="00104DBB" w:rsidRPr="00A610D6">
        <w:rPr>
          <w:rFonts w:ascii="Calibri" w:hAnsi="Calibri"/>
          <w:highlight w:val="yellow"/>
        </w:rPr>
        <w:t xml:space="preserve"> by the committee:</w:t>
      </w:r>
    </w:p>
    <w:p w14:paraId="61CA172C" w14:textId="77777777" w:rsidR="00104DBB" w:rsidRPr="00A610D6" w:rsidRDefault="00104DBB" w:rsidP="00A610D6">
      <w:pPr>
        <w:pStyle w:val="ListParagraph"/>
        <w:numPr>
          <w:ilvl w:val="0"/>
          <w:numId w:val="22"/>
        </w:numPr>
        <w:rPr>
          <w:rFonts w:ascii="Calibri" w:hAnsi="Calibri"/>
          <w:highlight w:val="yellow"/>
        </w:rPr>
      </w:pPr>
      <w:r w:rsidRPr="00A610D6">
        <w:rPr>
          <w:rFonts w:ascii="Calibri" w:hAnsi="Calibri"/>
          <w:highlight w:val="yellow"/>
        </w:rPr>
        <w:t xml:space="preserve">City Ready </w:t>
      </w:r>
    </w:p>
    <w:p w14:paraId="20E7E39B" w14:textId="77777777" w:rsidR="00104DBB" w:rsidRPr="00A610D6" w:rsidRDefault="00104DBB" w:rsidP="00A610D6">
      <w:pPr>
        <w:pStyle w:val="ListParagraph"/>
        <w:numPr>
          <w:ilvl w:val="0"/>
          <w:numId w:val="22"/>
        </w:numPr>
        <w:rPr>
          <w:rFonts w:ascii="Calibri" w:hAnsi="Calibri"/>
          <w:highlight w:val="yellow"/>
        </w:rPr>
      </w:pPr>
      <w:r w:rsidRPr="00A610D6">
        <w:rPr>
          <w:rFonts w:ascii="Calibri" w:hAnsi="Calibri"/>
          <w:highlight w:val="yellow"/>
        </w:rPr>
        <w:t xml:space="preserve">Public Health Emergency Preparedness </w:t>
      </w:r>
    </w:p>
    <w:p w14:paraId="7B136501" w14:textId="77777777" w:rsidR="00104DBB" w:rsidRDefault="00104DBB" w:rsidP="00A610D6">
      <w:pPr>
        <w:pStyle w:val="ListParagraph"/>
        <w:numPr>
          <w:ilvl w:val="0"/>
          <w:numId w:val="22"/>
        </w:numPr>
        <w:rPr>
          <w:rFonts w:ascii="Calibri" w:hAnsi="Calibri"/>
          <w:highlight w:val="yellow"/>
        </w:rPr>
      </w:pPr>
      <w:r w:rsidRPr="00A610D6">
        <w:rPr>
          <w:rFonts w:ascii="Calibri" w:hAnsi="Calibri"/>
          <w:highlight w:val="yellow"/>
        </w:rPr>
        <w:t>System Functions for an Emerging Event (IMT)</w:t>
      </w:r>
    </w:p>
    <w:p w14:paraId="444C39FD" w14:textId="77777777" w:rsidR="00C602EC" w:rsidRDefault="00C602EC" w:rsidP="00C602EC">
      <w:pPr>
        <w:rPr>
          <w:rFonts w:ascii="Calibri" w:hAnsi="Calibri"/>
          <w:highlight w:val="yellow"/>
        </w:rPr>
      </w:pPr>
    </w:p>
    <w:p w14:paraId="469B3FC0" w14:textId="77777777" w:rsidR="00C602EC" w:rsidRPr="00C602EC" w:rsidRDefault="00C602EC" w:rsidP="00C602EC">
      <w:pPr>
        <w:rPr>
          <w:rFonts w:ascii="Calibri" w:hAnsi="Calibri"/>
          <w:highlight w:val="yellow"/>
        </w:rPr>
      </w:pPr>
      <w:r w:rsidRPr="00C602EC">
        <w:rPr>
          <w:rFonts w:ascii="Calibri" w:hAnsi="Calibri"/>
          <w:highlight w:val="yellow"/>
        </w:rPr>
        <w:t xml:space="preserve">Communicable Disease </w:t>
      </w:r>
    </w:p>
    <w:p w14:paraId="4CE9763A" w14:textId="77777777" w:rsidR="00C602EC" w:rsidRPr="00C602EC" w:rsidRDefault="00C602EC" w:rsidP="00C602EC">
      <w:pPr>
        <w:rPr>
          <w:rFonts w:ascii="Calibri" w:hAnsi="Calibri"/>
          <w:highlight w:val="yellow"/>
        </w:rPr>
      </w:pPr>
      <w:r w:rsidRPr="00C602EC">
        <w:rPr>
          <w:rFonts w:ascii="Calibri" w:hAnsi="Calibri"/>
          <w:highlight w:val="yellow"/>
        </w:rPr>
        <w:t xml:space="preserve">The Communicable Disease committee would provide guidance and recommendations for existing, and new areas of work as it relates to communicable disease surveillance, disease investigation, prevention and control initiatives, and disease response evaluations. </w:t>
      </w:r>
    </w:p>
    <w:p w14:paraId="336961DE" w14:textId="77777777" w:rsidR="00C602EC" w:rsidRPr="00C602EC" w:rsidRDefault="00C602EC" w:rsidP="00C602EC">
      <w:pPr>
        <w:rPr>
          <w:rFonts w:ascii="Calibri" w:hAnsi="Calibri"/>
          <w:highlight w:val="yellow"/>
        </w:rPr>
      </w:pPr>
    </w:p>
    <w:p w14:paraId="046BFBE8" w14:textId="77777777" w:rsidR="00C602EC" w:rsidRPr="00C602EC" w:rsidRDefault="00C602EC" w:rsidP="00C602EC">
      <w:pPr>
        <w:rPr>
          <w:rFonts w:ascii="Calibri" w:hAnsi="Calibri"/>
          <w:highlight w:val="yellow"/>
        </w:rPr>
      </w:pPr>
      <w:r w:rsidRPr="00C602EC">
        <w:rPr>
          <w:rFonts w:ascii="Calibri" w:hAnsi="Calibri"/>
          <w:highlight w:val="yellow"/>
        </w:rPr>
        <w:t>Existing areas of work to</w:t>
      </w:r>
      <w:r w:rsidRPr="00C602EC">
        <w:rPr>
          <w:rFonts w:ascii="Calibri" w:hAnsi="Calibri"/>
          <w:highlight w:val="yellow"/>
        </w:rPr>
        <w:t xml:space="preserve"> be addressed by the committee:</w:t>
      </w:r>
    </w:p>
    <w:p w14:paraId="58C7C4E6" w14:textId="77777777" w:rsidR="00C602EC" w:rsidRPr="00C602EC" w:rsidRDefault="00C602EC" w:rsidP="00C602EC">
      <w:pPr>
        <w:pStyle w:val="ListParagraph"/>
        <w:numPr>
          <w:ilvl w:val="0"/>
          <w:numId w:val="27"/>
        </w:numPr>
        <w:rPr>
          <w:rFonts w:ascii="Calibri" w:hAnsi="Calibri"/>
          <w:highlight w:val="yellow"/>
        </w:rPr>
      </w:pPr>
      <w:r w:rsidRPr="00C602EC">
        <w:rPr>
          <w:rFonts w:ascii="Calibri" w:hAnsi="Calibri"/>
          <w:highlight w:val="yellow"/>
        </w:rPr>
        <w:t xml:space="preserve">State Support for Public Health </w:t>
      </w:r>
    </w:p>
    <w:p w14:paraId="52788F24" w14:textId="77777777" w:rsidR="00C602EC" w:rsidRPr="00C602EC" w:rsidRDefault="00C602EC" w:rsidP="00C602EC">
      <w:pPr>
        <w:pStyle w:val="ListParagraph"/>
        <w:numPr>
          <w:ilvl w:val="0"/>
          <w:numId w:val="27"/>
        </w:numPr>
        <w:rPr>
          <w:rFonts w:ascii="Calibri" w:hAnsi="Calibri"/>
          <w:highlight w:val="yellow"/>
        </w:rPr>
      </w:pPr>
      <w:r w:rsidRPr="00C602EC">
        <w:rPr>
          <w:rFonts w:ascii="Calibri" w:hAnsi="Calibri"/>
          <w:highlight w:val="yellow"/>
        </w:rPr>
        <w:t xml:space="preserve">Tuberculosis </w:t>
      </w:r>
    </w:p>
    <w:p w14:paraId="1DB3D471" w14:textId="77777777" w:rsidR="00C602EC" w:rsidRPr="00C602EC" w:rsidRDefault="00C602EC" w:rsidP="00C602EC">
      <w:pPr>
        <w:pStyle w:val="ListParagraph"/>
        <w:numPr>
          <w:ilvl w:val="0"/>
          <w:numId w:val="27"/>
        </w:numPr>
        <w:rPr>
          <w:rFonts w:ascii="Calibri" w:hAnsi="Calibri"/>
          <w:highlight w:val="yellow"/>
        </w:rPr>
      </w:pPr>
      <w:r w:rsidRPr="00C602EC">
        <w:rPr>
          <w:rFonts w:ascii="Calibri" w:hAnsi="Calibri"/>
          <w:highlight w:val="yellow"/>
        </w:rPr>
        <w:t xml:space="preserve">HIV </w:t>
      </w:r>
    </w:p>
    <w:p w14:paraId="17D7CC8E" w14:textId="77777777" w:rsidR="00C602EC" w:rsidRPr="00C602EC" w:rsidRDefault="00C602EC" w:rsidP="00C602EC">
      <w:pPr>
        <w:pStyle w:val="ListParagraph"/>
        <w:numPr>
          <w:ilvl w:val="0"/>
          <w:numId w:val="27"/>
        </w:numPr>
        <w:rPr>
          <w:rFonts w:ascii="Calibri" w:hAnsi="Calibri"/>
          <w:highlight w:val="yellow"/>
        </w:rPr>
      </w:pPr>
      <w:r w:rsidRPr="00C602EC">
        <w:rPr>
          <w:rFonts w:ascii="Calibri" w:hAnsi="Calibri"/>
          <w:highlight w:val="yellow"/>
        </w:rPr>
        <w:t xml:space="preserve">Sexually Transmitted Diseases </w:t>
      </w:r>
    </w:p>
    <w:p w14:paraId="551658C2" w14:textId="4CCF2E5D" w:rsidR="00C602EC" w:rsidRPr="00C602EC" w:rsidRDefault="00C602EC" w:rsidP="00C602EC">
      <w:pPr>
        <w:pStyle w:val="ListParagraph"/>
        <w:numPr>
          <w:ilvl w:val="0"/>
          <w:numId w:val="27"/>
        </w:numPr>
        <w:rPr>
          <w:rFonts w:ascii="Calibri" w:hAnsi="Calibri"/>
          <w:highlight w:val="yellow"/>
        </w:rPr>
      </w:pPr>
      <w:r w:rsidRPr="00C602EC">
        <w:rPr>
          <w:rFonts w:ascii="Calibri" w:hAnsi="Calibri"/>
          <w:highlight w:val="yellow"/>
        </w:rPr>
        <w:t xml:space="preserve">Immunizations </w:t>
      </w:r>
    </w:p>
    <w:p w14:paraId="5557E7FC" w14:textId="77777777" w:rsidR="00C602EC" w:rsidRPr="00C602EC" w:rsidRDefault="00C602EC" w:rsidP="00C602EC">
      <w:pPr>
        <w:rPr>
          <w:rFonts w:ascii="Calibri" w:hAnsi="Calibri"/>
          <w:highlight w:val="yellow"/>
        </w:rPr>
      </w:pPr>
    </w:p>
    <w:p w14:paraId="286BA2C3" w14:textId="77777777" w:rsidR="00C602EC" w:rsidRPr="00C602EC" w:rsidRDefault="00C602EC" w:rsidP="00C602EC">
      <w:pPr>
        <w:rPr>
          <w:rFonts w:ascii="Calibri" w:hAnsi="Calibri"/>
          <w:highlight w:val="yellow"/>
        </w:rPr>
      </w:pPr>
      <w:r w:rsidRPr="00C602EC">
        <w:rPr>
          <w:rFonts w:ascii="Calibri" w:hAnsi="Calibri"/>
          <w:highlight w:val="yellow"/>
        </w:rPr>
        <w:t>Environmental Health</w:t>
      </w:r>
    </w:p>
    <w:p w14:paraId="444FE21D" w14:textId="77777777" w:rsidR="00C602EC" w:rsidRPr="00C602EC" w:rsidRDefault="00C602EC" w:rsidP="00C602EC">
      <w:pPr>
        <w:rPr>
          <w:rFonts w:ascii="Calibri" w:hAnsi="Calibri"/>
          <w:highlight w:val="yellow"/>
        </w:rPr>
      </w:pPr>
      <w:r w:rsidRPr="00C602EC">
        <w:rPr>
          <w:rFonts w:ascii="Calibri" w:hAnsi="Calibri"/>
          <w:highlight w:val="yellow"/>
        </w:rPr>
        <w:t xml:space="preserve">The Environmental Health committee will be co-chaired by the Conference of Local Environmental Health Specialists (CLEHS) and provide guidance and recommendations for existing and new areas of work as it relates to environmental health regulations; licensing and inspections; planning and assessments related to environmental public health; development of environmental public health policy and programs; promotion and outreach around mitigating environmental health risks, and consultation. </w:t>
      </w:r>
    </w:p>
    <w:p w14:paraId="47A2531E" w14:textId="77777777" w:rsidR="00C602EC" w:rsidRPr="00C602EC" w:rsidRDefault="00C602EC" w:rsidP="00C602EC">
      <w:pPr>
        <w:rPr>
          <w:rFonts w:ascii="Calibri" w:hAnsi="Calibri"/>
          <w:highlight w:val="yellow"/>
        </w:rPr>
      </w:pPr>
    </w:p>
    <w:p w14:paraId="24794808" w14:textId="77777777" w:rsidR="00C602EC" w:rsidRPr="00C602EC" w:rsidRDefault="00C602EC" w:rsidP="00C602EC">
      <w:pPr>
        <w:rPr>
          <w:rFonts w:ascii="Calibri" w:hAnsi="Calibri"/>
          <w:highlight w:val="yellow"/>
        </w:rPr>
      </w:pPr>
      <w:r w:rsidRPr="00C602EC">
        <w:rPr>
          <w:rFonts w:ascii="Calibri" w:hAnsi="Calibri"/>
          <w:highlight w:val="yellow"/>
        </w:rPr>
        <w:t>Existing areas of work to</w:t>
      </w:r>
      <w:r w:rsidRPr="00C602EC">
        <w:rPr>
          <w:rFonts w:ascii="Calibri" w:hAnsi="Calibri"/>
          <w:highlight w:val="yellow"/>
        </w:rPr>
        <w:t xml:space="preserve"> be addressed by the committee:</w:t>
      </w:r>
    </w:p>
    <w:p w14:paraId="70168E4E" w14:textId="77777777" w:rsidR="00C602EC" w:rsidRPr="00C602EC" w:rsidRDefault="00C602EC" w:rsidP="00C602EC">
      <w:pPr>
        <w:pStyle w:val="ListParagraph"/>
        <w:numPr>
          <w:ilvl w:val="0"/>
          <w:numId w:val="26"/>
        </w:numPr>
        <w:rPr>
          <w:rFonts w:ascii="Calibri" w:hAnsi="Calibri"/>
          <w:highlight w:val="yellow"/>
        </w:rPr>
      </w:pPr>
      <w:r w:rsidRPr="00C602EC">
        <w:rPr>
          <w:rFonts w:ascii="Calibri" w:hAnsi="Calibri"/>
          <w:highlight w:val="yellow"/>
        </w:rPr>
        <w:t xml:space="preserve">Drinking Water </w:t>
      </w:r>
    </w:p>
    <w:p w14:paraId="40789E84" w14:textId="77777777" w:rsidR="00C602EC" w:rsidRPr="00C602EC" w:rsidRDefault="00C602EC" w:rsidP="00C602EC">
      <w:pPr>
        <w:pStyle w:val="ListParagraph"/>
        <w:numPr>
          <w:ilvl w:val="0"/>
          <w:numId w:val="26"/>
        </w:numPr>
        <w:rPr>
          <w:rFonts w:ascii="Calibri" w:hAnsi="Calibri"/>
          <w:highlight w:val="yellow"/>
        </w:rPr>
      </w:pPr>
      <w:r w:rsidRPr="00C602EC">
        <w:rPr>
          <w:rFonts w:ascii="Calibri" w:hAnsi="Calibri"/>
          <w:highlight w:val="yellow"/>
        </w:rPr>
        <w:t>Environmental Health IGA</w:t>
      </w:r>
    </w:p>
    <w:p w14:paraId="030EDD7F" w14:textId="77777777" w:rsidR="00C602EC" w:rsidRPr="00C602EC" w:rsidRDefault="00C602EC" w:rsidP="00C602EC">
      <w:pPr>
        <w:pStyle w:val="ListParagraph"/>
        <w:numPr>
          <w:ilvl w:val="0"/>
          <w:numId w:val="26"/>
        </w:numPr>
        <w:rPr>
          <w:rFonts w:ascii="Calibri" w:hAnsi="Calibri"/>
          <w:highlight w:val="yellow"/>
        </w:rPr>
      </w:pPr>
      <w:r w:rsidRPr="00C602EC">
        <w:rPr>
          <w:rFonts w:ascii="Calibri" w:hAnsi="Calibri"/>
          <w:highlight w:val="yellow"/>
        </w:rPr>
        <w:t xml:space="preserve">Domestic Well Safety </w:t>
      </w:r>
    </w:p>
    <w:p w14:paraId="59651398" w14:textId="77777777" w:rsidR="00C602EC" w:rsidRPr="00C602EC" w:rsidRDefault="00C602EC" w:rsidP="00C602EC">
      <w:pPr>
        <w:pStyle w:val="ListParagraph"/>
        <w:numPr>
          <w:ilvl w:val="0"/>
          <w:numId w:val="26"/>
        </w:numPr>
        <w:rPr>
          <w:rFonts w:ascii="Calibri" w:hAnsi="Calibri"/>
          <w:highlight w:val="yellow"/>
        </w:rPr>
      </w:pPr>
      <w:r w:rsidRPr="00C602EC">
        <w:rPr>
          <w:rFonts w:ascii="Calibri" w:hAnsi="Calibri"/>
          <w:highlight w:val="yellow"/>
        </w:rPr>
        <w:t xml:space="preserve">Climate and Health </w:t>
      </w:r>
    </w:p>
    <w:p w14:paraId="34790DB0" w14:textId="77777777" w:rsidR="00C602EC" w:rsidRPr="00C602EC" w:rsidRDefault="00C602EC" w:rsidP="00C602EC">
      <w:pPr>
        <w:pStyle w:val="ListParagraph"/>
        <w:numPr>
          <w:ilvl w:val="0"/>
          <w:numId w:val="26"/>
        </w:numPr>
        <w:rPr>
          <w:rFonts w:ascii="Calibri" w:hAnsi="Calibri"/>
          <w:highlight w:val="yellow"/>
        </w:rPr>
      </w:pPr>
      <w:r w:rsidRPr="00C602EC">
        <w:rPr>
          <w:rFonts w:ascii="Calibri" w:hAnsi="Calibri"/>
          <w:highlight w:val="yellow"/>
        </w:rPr>
        <w:t xml:space="preserve">Brownfields </w:t>
      </w:r>
    </w:p>
    <w:p w14:paraId="65FC437D" w14:textId="77777777" w:rsidR="00C602EC" w:rsidRPr="00C602EC" w:rsidRDefault="00C602EC" w:rsidP="00C602EC">
      <w:pPr>
        <w:pStyle w:val="ListParagraph"/>
        <w:numPr>
          <w:ilvl w:val="0"/>
          <w:numId w:val="26"/>
        </w:numPr>
        <w:rPr>
          <w:rFonts w:ascii="Calibri" w:hAnsi="Calibri"/>
          <w:highlight w:val="yellow"/>
        </w:rPr>
      </w:pPr>
      <w:r w:rsidRPr="00C602EC">
        <w:rPr>
          <w:rFonts w:ascii="Calibri" w:hAnsi="Calibri"/>
          <w:highlight w:val="yellow"/>
        </w:rPr>
        <w:t xml:space="preserve">Health Impact Assessment </w:t>
      </w:r>
    </w:p>
    <w:p w14:paraId="299696C1" w14:textId="19B5FADD" w:rsidR="00C602EC" w:rsidRPr="00C602EC" w:rsidRDefault="00C602EC" w:rsidP="00C602EC">
      <w:pPr>
        <w:pStyle w:val="ListParagraph"/>
        <w:numPr>
          <w:ilvl w:val="0"/>
          <w:numId w:val="26"/>
        </w:numPr>
        <w:rPr>
          <w:rFonts w:ascii="Calibri" w:hAnsi="Calibri"/>
          <w:highlight w:val="yellow"/>
        </w:rPr>
      </w:pPr>
      <w:r w:rsidRPr="00C602EC">
        <w:rPr>
          <w:rFonts w:ascii="Calibri" w:hAnsi="Calibri"/>
          <w:highlight w:val="yellow"/>
        </w:rPr>
        <w:t>Lead Line (</w:t>
      </w:r>
      <w:proofErr w:type="spellStart"/>
      <w:r w:rsidRPr="00C602EC">
        <w:rPr>
          <w:rFonts w:ascii="Calibri" w:hAnsi="Calibri"/>
          <w:highlight w:val="yellow"/>
        </w:rPr>
        <w:t>Mult</w:t>
      </w:r>
      <w:proofErr w:type="spellEnd"/>
      <w:r w:rsidRPr="00C602EC">
        <w:rPr>
          <w:rFonts w:ascii="Calibri" w:hAnsi="Calibri"/>
          <w:highlight w:val="yellow"/>
        </w:rPr>
        <w:t xml:space="preserve"> Co)</w:t>
      </w:r>
    </w:p>
    <w:p w14:paraId="432C6379" w14:textId="77777777" w:rsidR="00C602EC" w:rsidRPr="00C602EC" w:rsidRDefault="00C602EC" w:rsidP="00C602EC">
      <w:pPr>
        <w:rPr>
          <w:rFonts w:ascii="Calibri" w:hAnsi="Calibri"/>
          <w:highlight w:val="yellow"/>
        </w:rPr>
      </w:pPr>
    </w:p>
    <w:p w14:paraId="3216E44E" w14:textId="77777777" w:rsidR="0076172D" w:rsidRDefault="0076172D">
      <w:pPr>
        <w:rPr>
          <w:rFonts w:ascii="Calibri" w:hAnsi="Calibri"/>
        </w:rPr>
      </w:pPr>
    </w:p>
    <w:p w14:paraId="33415170" w14:textId="77777777" w:rsidR="006F7EC7" w:rsidRDefault="006F7EC7">
      <w:pPr>
        <w:rPr>
          <w:rFonts w:ascii="Calibri" w:hAnsi="Calibri"/>
        </w:rPr>
      </w:pPr>
      <w:r>
        <w:rPr>
          <w:rFonts w:ascii="Calibri" w:hAnsi="Calibri"/>
        </w:rPr>
        <w:t>II. Terms</w:t>
      </w:r>
    </w:p>
    <w:p w14:paraId="6BDE0C01" w14:textId="77777777" w:rsidR="0076172D" w:rsidRDefault="0076172D">
      <w:pPr>
        <w:rPr>
          <w:rFonts w:ascii="Calibri" w:hAnsi="Calibri"/>
        </w:rPr>
      </w:pPr>
      <w:r>
        <w:rPr>
          <w:rFonts w:ascii="Calibri" w:hAnsi="Calibri"/>
        </w:rPr>
        <w:t xml:space="preserve">Terms for committee are </w:t>
      </w:r>
      <w:r w:rsidR="00150DF8">
        <w:rPr>
          <w:rFonts w:ascii="Calibri" w:hAnsi="Calibri"/>
        </w:rPr>
        <w:t>two years. Every two years committee members need to be re-appointed and Committee C</w:t>
      </w:r>
      <w:r w:rsidR="006F7EC7">
        <w:rPr>
          <w:rFonts w:ascii="Calibri" w:hAnsi="Calibri"/>
        </w:rPr>
        <w:t>hairs appointed by the CLHO Board Chair.</w:t>
      </w:r>
    </w:p>
    <w:p w14:paraId="407F65CB" w14:textId="77777777" w:rsidR="00150DF8" w:rsidRDefault="00150DF8">
      <w:pPr>
        <w:rPr>
          <w:rFonts w:ascii="Calibri" w:hAnsi="Calibri"/>
        </w:rPr>
      </w:pPr>
    </w:p>
    <w:p w14:paraId="7270F815" w14:textId="77777777" w:rsidR="0076172D" w:rsidRDefault="006F7EC7" w:rsidP="0076172D">
      <w:pPr>
        <w:rPr>
          <w:rFonts w:ascii="Calibri" w:hAnsi="Calibri"/>
        </w:rPr>
      </w:pPr>
      <w:r>
        <w:rPr>
          <w:rFonts w:ascii="Calibri" w:hAnsi="Calibri"/>
        </w:rPr>
        <w:t xml:space="preserve">III. Type of Committee </w:t>
      </w:r>
    </w:p>
    <w:p w14:paraId="72EA2793" w14:textId="77777777" w:rsidR="006F7EC7" w:rsidRDefault="006F7EC7" w:rsidP="0076172D">
      <w:pPr>
        <w:rPr>
          <w:rFonts w:ascii="Calibri" w:hAnsi="Calibri"/>
        </w:rPr>
      </w:pPr>
      <w:r w:rsidRPr="00A610D6">
        <w:rPr>
          <w:rFonts w:ascii="Calibri" w:hAnsi="Calibri"/>
          <w:highlight w:val="yellow"/>
        </w:rPr>
        <w:t>Standing.</w:t>
      </w:r>
    </w:p>
    <w:p w14:paraId="1BFD2C9D" w14:textId="77777777" w:rsidR="006F7EC7" w:rsidRDefault="006F7EC7" w:rsidP="0076172D">
      <w:pPr>
        <w:rPr>
          <w:rFonts w:ascii="Calibri" w:hAnsi="Calibri"/>
        </w:rPr>
      </w:pPr>
    </w:p>
    <w:p w14:paraId="5AA54066" w14:textId="27191385" w:rsidR="00104DBB" w:rsidRDefault="006F7EC7" w:rsidP="006F7EC7">
      <w:pPr>
        <w:rPr>
          <w:rFonts w:ascii="Calibri" w:hAnsi="Calibri"/>
        </w:rPr>
      </w:pPr>
      <w:r>
        <w:rPr>
          <w:rFonts w:ascii="Calibri" w:hAnsi="Calibri"/>
        </w:rPr>
        <w:t xml:space="preserve">IV. </w:t>
      </w:r>
      <w:r w:rsidR="008B7E1F">
        <w:rPr>
          <w:rFonts w:ascii="Calibri" w:hAnsi="Calibri"/>
        </w:rPr>
        <w:t>Composition and Governance</w:t>
      </w:r>
    </w:p>
    <w:p w14:paraId="3BE6E98C" w14:textId="77777777" w:rsidR="000D3CE5" w:rsidRDefault="000D3CE5" w:rsidP="006F7EC7">
      <w:pPr>
        <w:rPr>
          <w:rFonts w:ascii="Calibri" w:hAnsi="Calibri"/>
        </w:rPr>
      </w:pPr>
    </w:p>
    <w:p w14:paraId="7B86F36D" w14:textId="0335A426" w:rsidR="000D3CE5" w:rsidRDefault="000D3CE5" w:rsidP="006F7EC7">
      <w:pPr>
        <w:rPr>
          <w:rFonts w:ascii="Calibri" w:hAnsi="Calibri"/>
        </w:rPr>
      </w:pPr>
      <w:r>
        <w:rPr>
          <w:rFonts w:ascii="Calibri" w:hAnsi="Calibri"/>
        </w:rPr>
        <w:t>Composition guidelines</w:t>
      </w:r>
    </w:p>
    <w:p w14:paraId="249A6BFE" w14:textId="45A1EEB2" w:rsidR="000D3CE5" w:rsidRPr="00A51E7C" w:rsidRDefault="00C94DA7" w:rsidP="00633DC7">
      <w:pPr>
        <w:rPr>
          <w:rFonts w:ascii="Calibri" w:hAnsi="Calibri"/>
          <w:i/>
        </w:rPr>
      </w:pPr>
      <w:r>
        <w:rPr>
          <w:rFonts w:ascii="Calibri" w:hAnsi="Calibri"/>
        </w:rPr>
        <w:t>Up to two c</w:t>
      </w:r>
      <w:r w:rsidR="00724C99">
        <w:rPr>
          <w:rFonts w:ascii="Calibri" w:hAnsi="Calibri"/>
        </w:rPr>
        <w:t>ommittee members</w:t>
      </w:r>
      <w:r>
        <w:rPr>
          <w:rFonts w:ascii="Calibri" w:hAnsi="Calibri"/>
        </w:rPr>
        <w:t xml:space="preserve"> for each committee</w:t>
      </w:r>
      <w:r w:rsidR="00724C99">
        <w:rPr>
          <w:rFonts w:ascii="Calibri" w:hAnsi="Calibri"/>
        </w:rPr>
        <w:t xml:space="preserve"> from each </w:t>
      </w:r>
      <w:r w:rsidR="006E2BB6">
        <w:rPr>
          <w:rFonts w:ascii="Calibri" w:hAnsi="Calibri"/>
        </w:rPr>
        <w:t xml:space="preserve">local public health </w:t>
      </w:r>
      <w:r w:rsidR="00724C99">
        <w:rPr>
          <w:rFonts w:ascii="Calibri" w:hAnsi="Calibri"/>
        </w:rPr>
        <w:t>jurisdiction are recommended by the</w:t>
      </w:r>
      <w:r w:rsidR="00BA6939">
        <w:rPr>
          <w:rFonts w:ascii="Calibri" w:hAnsi="Calibri"/>
        </w:rPr>
        <w:t xml:space="preserve">ir county’s CLHO Board member, reviewed by CLHO Executive Committee </w:t>
      </w:r>
      <w:r w:rsidR="00724C99">
        <w:rPr>
          <w:rFonts w:ascii="Calibri" w:hAnsi="Calibri"/>
        </w:rPr>
        <w:t>and appointed by the</w:t>
      </w:r>
      <w:r w:rsidR="00BA6939">
        <w:rPr>
          <w:rFonts w:ascii="Calibri" w:hAnsi="Calibri"/>
        </w:rPr>
        <w:t xml:space="preserve"> CLHO Chair</w:t>
      </w:r>
      <w:r w:rsidR="00724C99">
        <w:rPr>
          <w:rFonts w:ascii="Calibri" w:hAnsi="Calibri"/>
        </w:rPr>
        <w:t xml:space="preserve">. </w:t>
      </w:r>
      <w:r w:rsidR="00633DC7" w:rsidRPr="000A4C95">
        <w:rPr>
          <w:rFonts w:ascii="Calibri" w:hAnsi="Calibri"/>
        </w:rPr>
        <w:t>Representatives should include public health administrators and public health managers with specific content expertise.</w:t>
      </w:r>
      <w:r w:rsidR="000D3CE5">
        <w:rPr>
          <w:rFonts w:ascii="Calibri" w:hAnsi="Calibri"/>
        </w:rPr>
        <w:t xml:space="preserve"> Every two years the CLHO Executive Committee will review the composition of committees and </w:t>
      </w:r>
      <w:r w:rsidR="007A126A">
        <w:rPr>
          <w:rFonts w:ascii="Calibri" w:hAnsi="Calibri"/>
        </w:rPr>
        <w:t xml:space="preserve">strive for representation of at least two administrators and balanced representation </w:t>
      </w:r>
      <w:r w:rsidR="000D3CE5">
        <w:rPr>
          <w:rFonts w:ascii="Calibri" w:hAnsi="Calibri"/>
        </w:rPr>
        <w:t>from small (&gt;40,000 people), medium (40,000 – 150,000 people), and large (150,000&lt;)</w:t>
      </w:r>
      <w:r w:rsidR="007A126A">
        <w:rPr>
          <w:rFonts w:ascii="Calibri" w:hAnsi="Calibri"/>
        </w:rPr>
        <w:t xml:space="preserve"> counties.</w:t>
      </w:r>
      <w:r w:rsidR="008B7E1F">
        <w:rPr>
          <w:rFonts w:ascii="Calibri" w:hAnsi="Calibri"/>
        </w:rPr>
        <w:t xml:space="preserve"> </w:t>
      </w:r>
      <w:r w:rsidR="00FE6517" w:rsidRPr="00C602EC">
        <w:rPr>
          <w:rFonts w:ascii="Calibri" w:hAnsi="Calibri"/>
        </w:rPr>
        <w:t xml:space="preserve">If the </w:t>
      </w:r>
      <w:r w:rsidR="001D6F5A" w:rsidRPr="00C602EC">
        <w:rPr>
          <w:rFonts w:ascii="Calibri" w:hAnsi="Calibri"/>
        </w:rPr>
        <w:t>number of committee members</w:t>
      </w:r>
      <w:r w:rsidR="00FE6517" w:rsidRPr="00C602EC">
        <w:rPr>
          <w:rFonts w:ascii="Calibri" w:hAnsi="Calibri"/>
        </w:rPr>
        <w:t xml:space="preserve"> </w:t>
      </w:r>
      <w:r w:rsidR="001D6F5A" w:rsidRPr="00C602EC">
        <w:rPr>
          <w:rFonts w:ascii="Calibri" w:hAnsi="Calibri"/>
        </w:rPr>
        <w:t>is to</w:t>
      </w:r>
      <w:r w:rsidR="00C602EC">
        <w:rPr>
          <w:rFonts w:ascii="Calibri" w:hAnsi="Calibri"/>
        </w:rPr>
        <w:t>o</w:t>
      </w:r>
      <w:r w:rsidR="001D6F5A" w:rsidRPr="00C602EC">
        <w:rPr>
          <w:rFonts w:ascii="Calibri" w:hAnsi="Calibri"/>
        </w:rPr>
        <w:t xml:space="preserve"> low to</w:t>
      </w:r>
      <w:r w:rsidR="00FE6517" w:rsidRPr="00C602EC">
        <w:rPr>
          <w:rFonts w:ascii="Calibri" w:hAnsi="Calibri"/>
        </w:rPr>
        <w:t xml:space="preserve"> meet t</w:t>
      </w:r>
      <w:r w:rsidR="001D6F5A" w:rsidRPr="00C602EC">
        <w:rPr>
          <w:rFonts w:ascii="Calibri" w:hAnsi="Calibri"/>
        </w:rPr>
        <w:t>he needs of the committee, the Co-C</w:t>
      </w:r>
      <w:r w:rsidR="00FE6517" w:rsidRPr="00C602EC">
        <w:rPr>
          <w:rFonts w:ascii="Calibri" w:hAnsi="Calibri"/>
        </w:rPr>
        <w:t>hair</w:t>
      </w:r>
      <w:r w:rsidR="001D6F5A" w:rsidRPr="00C602EC">
        <w:rPr>
          <w:rFonts w:ascii="Calibri" w:hAnsi="Calibri"/>
        </w:rPr>
        <w:t>s</w:t>
      </w:r>
      <w:r w:rsidR="00FE6517" w:rsidRPr="00C602EC">
        <w:rPr>
          <w:rFonts w:ascii="Calibri" w:hAnsi="Calibri"/>
        </w:rPr>
        <w:t xml:space="preserve"> will be responsible for notifying CLHO Chair </w:t>
      </w:r>
      <w:r w:rsidR="001D6F5A" w:rsidRPr="00C602EC">
        <w:rPr>
          <w:rFonts w:ascii="Calibri" w:hAnsi="Calibri"/>
        </w:rPr>
        <w:t>and initiating recruitment for more members</w:t>
      </w:r>
      <w:r w:rsidR="00FE6517" w:rsidRPr="00C602EC">
        <w:rPr>
          <w:rFonts w:ascii="Calibri" w:hAnsi="Calibri"/>
        </w:rPr>
        <w:t>.</w:t>
      </w:r>
    </w:p>
    <w:p w14:paraId="19A107BA" w14:textId="77777777" w:rsidR="000D3CE5" w:rsidRDefault="000D3CE5" w:rsidP="00633DC7">
      <w:pPr>
        <w:rPr>
          <w:rFonts w:ascii="Calibri" w:hAnsi="Calibri"/>
        </w:rPr>
      </w:pPr>
    </w:p>
    <w:p w14:paraId="01D75B90" w14:textId="1B9945DF" w:rsidR="007A126A" w:rsidRDefault="002E16A4" w:rsidP="00633DC7">
      <w:pPr>
        <w:rPr>
          <w:rFonts w:ascii="Calibri" w:hAnsi="Calibri"/>
        </w:rPr>
      </w:pPr>
      <w:r>
        <w:rPr>
          <w:rFonts w:ascii="Calibri" w:hAnsi="Calibri"/>
        </w:rPr>
        <w:t>Decision-making</w:t>
      </w:r>
    </w:p>
    <w:p w14:paraId="0B65AD9E" w14:textId="704F0ABD" w:rsidR="002E16A4" w:rsidRPr="000A4C95" w:rsidRDefault="002E16A4" w:rsidP="002E16A4">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b/>
        </w:rPr>
      </w:pPr>
      <w:r w:rsidRPr="000A4C95">
        <w:rPr>
          <w:rFonts w:ascii="Calibri" w:hAnsi="Calibri"/>
        </w:rPr>
        <w:t xml:space="preserve">The </w:t>
      </w:r>
      <w:r>
        <w:rPr>
          <w:rFonts w:ascii="Calibri" w:hAnsi="Calibri"/>
        </w:rPr>
        <w:t xml:space="preserve">CLHO </w:t>
      </w:r>
      <w:r w:rsidRPr="000A4C95">
        <w:rPr>
          <w:rFonts w:ascii="Calibri" w:hAnsi="Calibri"/>
        </w:rPr>
        <w:t>Committee</w:t>
      </w:r>
      <w:r>
        <w:rPr>
          <w:rFonts w:ascii="Calibri" w:hAnsi="Calibri"/>
        </w:rPr>
        <w:t xml:space="preserve"> works to reach consensus, which is </w:t>
      </w:r>
      <w:r w:rsidRPr="000A4C95">
        <w:rPr>
          <w:rFonts w:ascii="Calibri" w:hAnsi="Calibri"/>
        </w:rPr>
        <w:t xml:space="preserve">defined as a willingness to move forward without strong objection. </w:t>
      </w:r>
      <w:r>
        <w:rPr>
          <w:rFonts w:ascii="Calibri" w:hAnsi="Calibri"/>
        </w:rPr>
        <w:t xml:space="preserve">The </w:t>
      </w:r>
      <w:r w:rsidRPr="000A4C95">
        <w:rPr>
          <w:rFonts w:ascii="Calibri" w:hAnsi="Calibri"/>
        </w:rPr>
        <w:t xml:space="preserve">Committee Chair </w:t>
      </w:r>
      <w:r>
        <w:rPr>
          <w:rFonts w:ascii="Calibri" w:hAnsi="Calibri"/>
        </w:rPr>
        <w:t>provides recommendation to the CLHO Board and, if approved by the CLHO Board, the CLHO Board then makes recommendations to the PHD.</w:t>
      </w:r>
      <w:r w:rsidRPr="000A4C95">
        <w:rPr>
          <w:rFonts w:ascii="Calibri" w:hAnsi="Calibri"/>
        </w:rPr>
        <w:t xml:space="preserve"> </w:t>
      </w:r>
      <w:r w:rsidR="00633DC7">
        <w:rPr>
          <w:rFonts w:ascii="Calibri" w:hAnsi="Calibri"/>
        </w:rPr>
        <w:t xml:space="preserve">Two committee members are allowed per jurisdiction, but only one vote is allowed per jurisdiction. </w:t>
      </w:r>
      <w:r w:rsidR="00633DC7" w:rsidRPr="00633DC7">
        <w:rPr>
          <w:rFonts w:ascii="Calibri" w:hAnsi="Calibri"/>
        </w:rPr>
        <w:t>If appointed members are not able to participate</w:t>
      </w:r>
      <w:r w:rsidR="00633DC7">
        <w:rPr>
          <w:rFonts w:ascii="Calibri" w:hAnsi="Calibri"/>
        </w:rPr>
        <w:t xml:space="preserve"> in the meeting, the</w:t>
      </w:r>
      <w:r w:rsidR="00633DC7" w:rsidRPr="00633DC7">
        <w:rPr>
          <w:rFonts w:ascii="Calibri" w:hAnsi="Calibri"/>
        </w:rPr>
        <w:t xml:space="preserve"> jurisdiction could send someone to participate from</w:t>
      </w:r>
      <w:r w:rsidR="001C562F">
        <w:rPr>
          <w:rFonts w:ascii="Calibri" w:hAnsi="Calibri"/>
        </w:rPr>
        <w:t xml:space="preserve"> the</w:t>
      </w:r>
      <w:r w:rsidR="00633DC7" w:rsidRPr="00633DC7">
        <w:rPr>
          <w:rFonts w:ascii="Calibri" w:hAnsi="Calibri"/>
        </w:rPr>
        <w:t xml:space="preserve"> jurisdiction in proxy. </w:t>
      </w:r>
      <w:r w:rsidR="00FE6517" w:rsidRPr="00C602EC">
        <w:rPr>
          <w:rFonts w:ascii="Calibri" w:hAnsi="Calibri"/>
        </w:rPr>
        <w:t xml:space="preserve">If there is a time sensitive item, an email vote could be organized by the chairs with representation of one vote per county. </w:t>
      </w:r>
    </w:p>
    <w:p w14:paraId="11D6AA4D" w14:textId="77777777" w:rsidR="00633DC7" w:rsidRPr="00633DC7" w:rsidRDefault="00633DC7" w:rsidP="00633DC7">
      <w:pPr>
        <w:rPr>
          <w:rFonts w:ascii="Calibri" w:hAnsi="Calibri"/>
        </w:rPr>
      </w:pPr>
    </w:p>
    <w:p w14:paraId="734FFEEC" w14:textId="77777777" w:rsidR="00633DC7" w:rsidRPr="000A4C95" w:rsidRDefault="00633DC7" w:rsidP="00633DC7">
      <w:pPr>
        <w:rPr>
          <w:rFonts w:ascii="Calibri" w:hAnsi="Calibri"/>
        </w:rPr>
      </w:pPr>
      <w:r>
        <w:rPr>
          <w:rFonts w:ascii="Calibri" w:hAnsi="Calibri"/>
        </w:rPr>
        <w:t>Committee Member Roles</w:t>
      </w:r>
    </w:p>
    <w:p w14:paraId="5EF3915A" w14:textId="77777777" w:rsidR="00633DC7" w:rsidRPr="00A610D6" w:rsidRDefault="00633DC7" w:rsidP="00A610D6">
      <w:pPr>
        <w:pStyle w:val="ListParagraph"/>
        <w:numPr>
          <w:ilvl w:val="0"/>
          <w:numId w:val="15"/>
        </w:numPr>
        <w:rPr>
          <w:rFonts w:ascii="Calibri" w:hAnsi="Calibri"/>
        </w:rPr>
      </w:pPr>
      <w:r w:rsidRPr="00A610D6">
        <w:rPr>
          <w:rFonts w:ascii="Calibri" w:hAnsi="Calibri"/>
        </w:rPr>
        <w:t>Attend and prepare for meetings as scheduled</w:t>
      </w:r>
    </w:p>
    <w:p w14:paraId="411C2002" w14:textId="77777777" w:rsidR="00633DC7" w:rsidRPr="000A4C95" w:rsidRDefault="00633DC7" w:rsidP="00633DC7">
      <w:pPr>
        <w:numPr>
          <w:ilvl w:val="0"/>
          <w:numId w:val="15"/>
        </w:numPr>
        <w:rPr>
          <w:rFonts w:ascii="Calibri" w:hAnsi="Calibri"/>
        </w:rPr>
      </w:pPr>
      <w:r w:rsidRPr="000A4C95">
        <w:rPr>
          <w:rFonts w:ascii="Calibri" w:hAnsi="Calibri"/>
        </w:rPr>
        <w:t>Volunteer for committee tasks to share the workload and promote timely completion of projects</w:t>
      </w:r>
    </w:p>
    <w:p w14:paraId="242BA6E5" w14:textId="77777777" w:rsidR="00633DC7" w:rsidRPr="000A4C95" w:rsidRDefault="00633DC7" w:rsidP="00633DC7">
      <w:pPr>
        <w:numPr>
          <w:ilvl w:val="0"/>
          <w:numId w:val="15"/>
        </w:numPr>
        <w:rPr>
          <w:rFonts w:ascii="Calibri" w:hAnsi="Calibri"/>
        </w:rPr>
      </w:pPr>
      <w:r w:rsidRPr="000A4C95">
        <w:rPr>
          <w:rFonts w:ascii="Calibri" w:hAnsi="Calibri"/>
        </w:rPr>
        <w:t xml:space="preserve">Utilize the CLHO Committee structure to its full potential </w:t>
      </w:r>
    </w:p>
    <w:p w14:paraId="39AE6267" w14:textId="5C552274" w:rsidR="00633DC7" w:rsidRPr="000A4C95" w:rsidRDefault="00633DC7" w:rsidP="00633DC7">
      <w:pPr>
        <w:numPr>
          <w:ilvl w:val="0"/>
          <w:numId w:val="15"/>
        </w:numPr>
        <w:rPr>
          <w:rFonts w:ascii="Calibri" w:hAnsi="Calibri"/>
        </w:rPr>
      </w:pPr>
      <w:r w:rsidRPr="000A4C95">
        <w:rPr>
          <w:rFonts w:ascii="Calibri" w:hAnsi="Calibri"/>
        </w:rPr>
        <w:t xml:space="preserve">Agree to participate for a minimum of </w:t>
      </w:r>
      <w:r w:rsidR="00BA6939">
        <w:rPr>
          <w:rFonts w:ascii="Calibri" w:hAnsi="Calibri"/>
        </w:rPr>
        <w:t>two years</w:t>
      </w:r>
      <w:r w:rsidRPr="000A4C95">
        <w:rPr>
          <w:rFonts w:ascii="Calibri" w:hAnsi="Calibri"/>
        </w:rPr>
        <w:t xml:space="preserve"> </w:t>
      </w:r>
    </w:p>
    <w:p w14:paraId="7201E0A2" w14:textId="0CF987AB" w:rsidR="00633DC7" w:rsidRDefault="007A126A" w:rsidP="00633DC7">
      <w:pPr>
        <w:numPr>
          <w:ilvl w:val="0"/>
          <w:numId w:val="15"/>
        </w:numPr>
        <w:rPr>
          <w:rFonts w:ascii="Calibri" w:hAnsi="Calibri"/>
        </w:rPr>
      </w:pPr>
      <w:r>
        <w:rPr>
          <w:rFonts w:ascii="Calibri" w:hAnsi="Calibri"/>
        </w:rPr>
        <w:t>Non-administrators</w:t>
      </w:r>
      <w:r w:rsidR="00633DC7" w:rsidRPr="000A4C95">
        <w:rPr>
          <w:rFonts w:ascii="Calibri" w:hAnsi="Calibri"/>
        </w:rPr>
        <w:t xml:space="preserve"> report committee action to the administrator</w:t>
      </w:r>
    </w:p>
    <w:p w14:paraId="2858A404" w14:textId="77777777" w:rsidR="007A126A" w:rsidRDefault="00633DC7" w:rsidP="007A126A">
      <w:pPr>
        <w:numPr>
          <w:ilvl w:val="0"/>
          <w:numId w:val="15"/>
        </w:numPr>
        <w:rPr>
          <w:rFonts w:ascii="Calibri" w:hAnsi="Calibri"/>
        </w:rPr>
      </w:pPr>
      <w:r>
        <w:rPr>
          <w:rFonts w:ascii="Calibri" w:hAnsi="Calibri"/>
        </w:rPr>
        <w:t>Local public health administrators serving on the committee bring a system-wide perspective on system impacts of program-specific strategy and implementation</w:t>
      </w:r>
    </w:p>
    <w:p w14:paraId="1B671B10" w14:textId="309AD194" w:rsidR="007A126A" w:rsidRPr="007A126A" w:rsidRDefault="007A126A">
      <w:pPr>
        <w:numPr>
          <w:ilvl w:val="0"/>
          <w:numId w:val="15"/>
        </w:numPr>
        <w:rPr>
          <w:rFonts w:ascii="Calibri" w:hAnsi="Calibri"/>
        </w:rPr>
      </w:pPr>
      <w:r w:rsidRPr="000A4C95">
        <w:rPr>
          <w:rFonts w:ascii="Calibri" w:hAnsi="Calibri"/>
        </w:rPr>
        <w:t>Notify the Committee Chair of their intent to resign</w:t>
      </w:r>
    </w:p>
    <w:p w14:paraId="222D1297" w14:textId="3E66E791" w:rsidR="00724C99" w:rsidRPr="000A4C95" w:rsidRDefault="00724C99" w:rsidP="006F7EC7">
      <w:pPr>
        <w:rPr>
          <w:rFonts w:ascii="Calibri" w:hAnsi="Calibri"/>
          <w:b/>
          <w:i/>
          <w:u w:val="single"/>
        </w:rPr>
      </w:pPr>
    </w:p>
    <w:p w14:paraId="362EE3F4" w14:textId="79F3FD71" w:rsidR="006F7EC7" w:rsidRPr="00A610D6" w:rsidRDefault="006F7EC7" w:rsidP="006F7EC7">
      <w:pPr>
        <w:rPr>
          <w:rFonts w:ascii="Calibri" w:hAnsi="Calibri"/>
        </w:rPr>
      </w:pPr>
      <w:r w:rsidRPr="00A610D6">
        <w:rPr>
          <w:rFonts w:ascii="Calibri" w:hAnsi="Calibri"/>
        </w:rPr>
        <w:t xml:space="preserve">Committee </w:t>
      </w:r>
      <w:r w:rsidR="00715C5D">
        <w:rPr>
          <w:rFonts w:ascii="Calibri" w:hAnsi="Calibri"/>
        </w:rPr>
        <w:t>Co-Chair</w:t>
      </w:r>
      <w:r w:rsidRPr="00A610D6">
        <w:rPr>
          <w:rFonts w:ascii="Calibri" w:hAnsi="Calibri"/>
        </w:rPr>
        <w:t xml:space="preserve"> Role</w:t>
      </w:r>
      <w:r w:rsidR="00715C5D">
        <w:rPr>
          <w:rFonts w:ascii="Calibri" w:hAnsi="Calibri"/>
        </w:rPr>
        <w:t>s</w:t>
      </w:r>
      <w:r w:rsidRPr="00A610D6">
        <w:rPr>
          <w:rFonts w:ascii="Calibri" w:hAnsi="Calibri"/>
        </w:rPr>
        <w:t xml:space="preserve"> </w:t>
      </w:r>
    </w:p>
    <w:p w14:paraId="3FEBCADA" w14:textId="77777777" w:rsidR="005A7D14" w:rsidRPr="000A4C95" w:rsidRDefault="005A7D14" w:rsidP="005A7D14">
      <w:pPr>
        <w:numPr>
          <w:ilvl w:val="0"/>
          <w:numId w:val="8"/>
        </w:numPr>
        <w:rPr>
          <w:rFonts w:ascii="Calibri" w:hAnsi="Calibri"/>
        </w:rPr>
      </w:pPr>
      <w:r w:rsidRPr="000A4C95">
        <w:rPr>
          <w:rFonts w:ascii="Calibri" w:hAnsi="Calibri"/>
        </w:rPr>
        <w:t>Plan future agendas with the PHD and committee members</w:t>
      </w:r>
    </w:p>
    <w:p w14:paraId="53D1E469" w14:textId="16F0D8C0" w:rsidR="005A7D14" w:rsidRDefault="005A7D14" w:rsidP="005A7D14">
      <w:pPr>
        <w:numPr>
          <w:ilvl w:val="0"/>
          <w:numId w:val="8"/>
        </w:numPr>
        <w:rPr>
          <w:rFonts w:ascii="Calibri" w:hAnsi="Calibri"/>
        </w:rPr>
      </w:pPr>
      <w:r w:rsidRPr="000A4C95">
        <w:rPr>
          <w:rFonts w:ascii="Calibri" w:hAnsi="Calibri"/>
        </w:rPr>
        <w:t>Set meeting dates</w:t>
      </w:r>
      <w:r>
        <w:rPr>
          <w:rFonts w:ascii="Calibri" w:hAnsi="Calibri"/>
        </w:rPr>
        <w:t xml:space="preserve"> and </w:t>
      </w:r>
      <w:r w:rsidR="007A126A">
        <w:rPr>
          <w:rFonts w:ascii="Calibri" w:hAnsi="Calibri"/>
        </w:rPr>
        <w:t>communicate</w:t>
      </w:r>
      <w:r>
        <w:rPr>
          <w:rFonts w:ascii="Calibri" w:hAnsi="Calibri"/>
        </w:rPr>
        <w:t xml:space="preserve"> </w:t>
      </w:r>
      <w:r w:rsidR="007A126A">
        <w:rPr>
          <w:rFonts w:ascii="Calibri" w:hAnsi="Calibri"/>
        </w:rPr>
        <w:t>meeting</w:t>
      </w:r>
      <w:r>
        <w:rPr>
          <w:rFonts w:ascii="Calibri" w:hAnsi="Calibri"/>
        </w:rPr>
        <w:t xml:space="preserve"> information</w:t>
      </w:r>
    </w:p>
    <w:p w14:paraId="36347A78" w14:textId="3F47EFDC" w:rsidR="005A7D14" w:rsidRDefault="005A7D14" w:rsidP="005A7D14">
      <w:pPr>
        <w:numPr>
          <w:ilvl w:val="0"/>
          <w:numId w:val="8"/>
        </w:numPr>
        <w:rPr>
          <w:rFonts w:ascii="Calibri" w:hAnsi="Calibri"/>
        </w:rPr>
      </w:pPr>
      <w:r>
        <w:rPr>
          <w:rFonts w:ascii="Calibri" w:hAnsi="Calibri"/>
        </w:rPr>
        <w:t>C</w:t>
      </w:r>
      <w:r w:rsidRPr="000A4C95">
        <w:rPr>
          <w:rFonts w:ascii="Calibri" w:hAnsi="Calibri"/>
        </w:rPr>
        <w:t xml:space="preserve">reate agendas </w:t>
      </w:r>
      <w:r w:rsidR="00715C5D" w:rsidRPr="00C602EC">
        <w:rPr>
          <w:rFonts w:ascii="Calibri" w:hAnsi="Calibri"/>
        </w:rPr>
        <w:t xml:space="preserve">using CLHO agenda template </w:t>
      </w:r>
      <w:r w:rsidRPr="000A4C95">
        <w:rPr>
          <w:rFonts w:ascii="Calibri" w:hAnsi="Calibri"/>
        </w:rPr>
        <w:t>that facilitate planning, availability of participants and preparation</w:t>
      </w:r>
      <w:r>
        <w:rPr>
          <w:rFonts w:ascii="Calibri" w:hAnsi="Calibri"/>
        </w:rPr>
        <w:t xml:space="preserve"> </w:t>
      </w:r>
    </w:p>
    <w:p w14:paraId="164B1DC5" w14:textId="6D5E58DA" w:rsidR="005A7D14" w:rsidRDefault="005A7D14" w:rsidP="005A7D14">
      <w:pPr>
        <w:numPr>
          <w:ilvl w:val="0"/>
          <w:numId w:val="8"/>
        </w:numPr>
        <w:rPr>
          <w:rFonts w:ascii="Calibri" w:hAnsi="Calibri"/>
        </w:rPr>
      </w:pPr>
      <w:r>
        <w:rPr>
          <w:rFonts w:ascii="Calibri" w:hAnsi="Calibri"/>
        </w:rPr>
        <w:lastRenderedPageBreak/>
        <w:t>Post agendas and meeting materials on CLHO website in advance of the meeting</w:t>
      </w:r>
    </w:p>
    <w:p w14:paraId="5A220BFF" w14:textId="57839C6E" w:rsidR="00715C5D" w:rsidRPr="000A4C95" w:rsidRDefault="00715C5D" w:rsidP="005A7D14">
      <w:pPr>
        <w:numPr>
          <w:ilvl w:val="0"/>
          <w:numId w:val="8"/>
        </w:numPr>
        <w:rPr>
          <w:rFonts w:ascii="Calibri" w:hAnsi="Calibri"/>
        </w:rPr>
      </w:pPr>
      <w:r>
        <w:rPr>
          <w:rFonts w:ascii="Calibri" w:hAnsi="Calibri"/>
        </w:rPr>
        <w:t>Conduct role call and determine quorum</w:t>
      </w:r>
    </w:p>
    <w:p w14:paraId="5AC1CFAE" w14:textId="77777777" w:rsidR="005A7D14" w:rsidRPr="005A7D14" w:rsidRDefault="005A7D14" w:rsidP="005A7D14">
      <w:pPr>
        <w:numPr>
          <w:ilvl w:val="0"/>
          <w:numId w:val="8"/>
        </w:numPr>
        <w:rPr>
          <w:rFonts w:ascii="Calibri" w:hAnsi="Calibri"/>
        </w:rPr>
      </w:pPr>
      <w:r w:rsidRPr="000A4C95">
        <w:rPr>
          <w:rFonts w:ascii="Calibri" w:hAnsi="Calibri"/>
        </w:rPr>
        <w:t>Facilitate meetings</w:t>
      </w:r>
      <w:r>
        <w:rPr>
          <w:rFonts w:ascii="Calibri" w:hAnsi="Calibri"/>
        </w:rPr>
        <w:t xml:space="preserve"> which includes e</w:t>
      </w:r>
      <w:r w:rsidRPr="000A4C95">
        <w:rPr>
          <w:rFonts w:ascii="Calibri" w:hAnsi="Calibri"/>
        </w:rPr>
        <w:t xml:space="preserve">xplicitly agreeing on and communicating desired outcomes for each agenda item; </w:t>
      </w:r>
      <w:r>
        <w:rPr>
          <w:rFonts w:ascii="Calibri" w:hAnsi="Calibri"/>
        </w:rPr>
        <w:t>s</w:t>
      </w:r>
      <w:r w:rsidRPr="005A7D14">
        <w:rPr>
          <w:rFonts w:ascii="Calibri" w:hAnsi="Calibri"/>
        </w:rPr>
        <w:t>pecifying the process that will be used;</w:t>
      </w:r>
      <w:r>
        <w:rPr>
          <w:rFonts w:ascii="Calibri" w:hAnsi="Calibri"/>
        </w:rPr>
        <w:t xml:space="preserve"> a</w:t>
      </w:r>
      <w:r w:rsidRPr="005A7D14">
        <w:rPr>
          <w:rFonts w:ascii="Calibri" w:hAnsi="Calibri"/>
        </w:rPr>
        <w:t xml:space="preserve">ssigning responsibility for any necessary follow up; </w:t>
      </w:r>
      <w:r>
        <w:rPr>
          <w:rFonts w:ascii="Calibri" w:hAnsi="Calibri"/>
        </w:rPr>
        <w:t>a</w:t>
      </w:r>
      <w:r w:rsidRPr="005A7D14">
        <w:rPr>
          <w:rFonts w:ascii="Calibri" w:hAnsi="Calibri"/>
        </w:rPr>
        <w:t>s appropriate and mutually agreed upon, inviting guests to the meetings to share information</w:t>
      </w:r>
      <w:r>
        <w:rPr>
          <w:rFonts w:ascii="Calibri" w:hAnsi="Calibri"/>
        </w:rPr>
        <w:t>; and c</w:t>
      </w:r>
      <w:r w:rsidRPr="000A4C95">
        <w:rPr>
          <w:rFonts w:ascii="Calibri" w:hAnsi="Calibri"/>
        </w:rPr>
        <w:t>oordinate the timeframe for project completion</w:t>
      </w:r>
    </w:p>
    <w:p w14:paraId="58491A21" w14:textId="77777777" w:rsidR="005A7D14" w:rsidRPr="000A4C95" w:rsidRDefault="005A7D14" w:rsidP="005A7D14">
      <w:pPr>
        <w:numPr>
          <w:ilvl w:val="0"/>
          <w:numId w:val="8"/>
        </w:numPr>
        <w:rPr>
          <w:rFonts w:ascii="Calibri" w:hAnsi="Calibri"/>
        </w:rPr>
      </w:pPr>
      <w:r>
        <w:rPr>
          <w:rFonts w:ascii="Calibri" w:hAnsi="Calibri"/>
        </w:rPr>
        <w:t>A</w:t>
      </w:r>
      <w:r w:rsidRPr="000A4C95">
        <w:rPr>
          <w:rFonts w:ascii="Calibri" w:hAnsi="Calibri"/>
        </w:rPr>
        <w:t>ssur</w:t>
      </w:r>
      <w:r>
        <w:rPr>
          <w:rFonts w:ascii="Calibri" w:hAnsi="Calibri"/>
        </w:rPr>
        <w:t>e</w:t>
      </w:r>
      <w:r w:rsidRPr="000A4C95">
        <w:rPr>
          <w:rFonts w:ascii="Calibri" w:hAnsi="Calibri"/>
        </w:rPr>
        <w:t xml:space="preserve"> meeting minutes are prepared</w:t>
      </w:r>
      <w:r>
        <w:rPr>
          <w:rFonts w:ascii="Calibri" w:hAnsi="Calibri"/>
        </w:rPr>
        <w:t xml:space="preserve">, </w:t>
      </w:r>
      <w:r w:rsidRPr="000A4C95">
        <w:rPr>
          <w:rFonts w:ascii="Calibri" w:hAnsi="Calibri"/>
        </w:rPr>
        <w:t>communicated</w:t>
      </w:r>
      <w:r>
        <w:rPr>
          <w:rFonts w:ascii="Calibri" w:hAnsi="Calibri"/>
        </w:rPr>
        <w:t>, and posted on the CLHO Website</w:t>
      </w:r>
    </w:p>
    <w:p w14:paraId="077C4E9D" w14:textId="3E7233CF" w:rsidR="005A7D14" w:rsidRPr="000A4C95" w:rsidRDefault="005A7D14" w:rsidP="005A7D14">
      <w:pPr>
        <w:numPr>
          <w:ilvl w:val="0"/>
          <w:numId w:val="8"/>
        </w:numPr>
        <w:rPr>
          <w:rFonts w:ascii="Calibri" w:hAnsi="Calibri"/>
        </w:rPr>
      </w:pPr>
      <w:r>
        <w:rPr>
          <w:rFonts w:ascii="Calibri" w:hAnsi="Calibri"/>
        </w:rPr>
        <w:t>Proactively n</w:t>
      </w:r>
      <w:r w:rsidRPr="000A4C95">
        <w:rPr>
          <w:rFonts w:ascii="Calibri" w:hAnsi="Calibri"/>
        </w:rPr>
        <w:t xml:space="preserve">otify CLHO </w:t>
      </w:r>
      <w:r w:rsidR="00715C5D">
        <w:rPr>
          <w:rFonts w:ascii="Calibri" w:hAnsi="Calibri"/>
        </w:rPr>
        <w:t>Board</w:t>
      </w:r>
      <w:r>
        <w:rPr>
          <w:rFonts w:ascii="Calibri" w:hAnsi="Calibri"/>
        </w:rPr>
        <w:t xml:space="preserve"> and PHD staff </w:t>
      </w:r>
      <w:r w:rsidRPr="000A4C95">
        <w:rPr>
          <w:rFonts w:ascii="Calibri" w:hAnsi="Calibri"/>
        </w:rPr>
        <w:t>of significant issues related to statutory/rule changes, policy, funding or guideline changes</w:t>
      </w:r>
    </w:p>
    <w:p w14:paraId="46E0A2B8" w14:textId="77777777" w:rsidR="005A7D14" w:rsidRPr="000A4C95" w:rsidRDefault="005A7D14" w:rsidP="005A7D14">
      <w:pPr>
        <w:numPr>
          <w:ilvl w:val="0"/>
          <w:numId w:val="8"/>
        </w:numPr>
        <w:rPr>
          <w:rFonts w:ascii="Calibri" w:hAnsi="Calibri"/>
        </w:rPr>
      </w:pPr>
      <w:r w:rsidRPr="000A4C95">
        <w:rPr>
          <w:rFonts w:ascii="Calibri" w:hAnsi="Calibri"/>
        </w:rPr>
        <w:t xml:space="preserve">Present updates or requests for recommendation approval or guidance to </w:t>
      </w:r>
      <w:r>
        <w:rPr>
          <w:rFonts w:ascii="Calibri" w:hAnsi="Calibri"/>
        </w:rPr>
        <w:t>CLHO with ten days prior notice</w:t>
      </w:r>
    </w:p>
    <w:p w14:paraId="32CF43D6" w14:textId="77777777" w:rsidR="005A7D14" w:rsidRPr="000A4C95" w:rsidRDefault="005A7D14" w:rsidP="005A7D14">
      <w:pPr>
        <w:numPr>
          <w:ilvl w:val="0"/>
          <w:numId w:val="8"/>
        </w:numPr>
        <w:rPr>
          <w:rFonts w:ascii="Calibri" w:hAnsi="Calibri"/>
        </w:rPr>
      </w:pPr>
      <w:r w:rsidRPr="000A4C95">
        <w:rPr>
          <w:rFonts w:ascii="Calibri" w:hAnsi="Calibri"/>
        </w:rPr>
        <w:t>Serve as the primary contact for the Public Health Division</w:t>
      </w:r>
      <w:r>
        <w:rPr>
          <w:rFonts w:ascii="Calibri" w:hAnsi="Calibri"/>
        </w:rPr>
        <w:t xml:space="preserve"> for committee work</w:t>
      </w:r>
    </w:p>
    <w:p w14:paraId="546A3E29" w14:textId="77777777" w:rsidR="005A7D14" w:rsidRDefault="005A7D14" w:rsidP="005A7D14">
      <w:pPr>
        <w:numPr>
          <w:ilvl w:val="0"/>
          <w:numId w:val="8"/>
        </w:numPr>
        <w:rPr>
          <w:rFonts w:ascii="Calibri" w:hAnsi="Calibri"/>
        </w:rPr>
      </w:pPr>
      <w:r w:rsidRPr="000A4C95">
        <w:rPr>
          <w:rFonts w:ascii="Calibri" w:hAnsi="Calibri"/>
        </w:rPr>
        <w:t xml:space="preserve">Maintain current list of membership and request recruitment from CLHO when necessary </w:t>
      </w:r>
    </w:p>
    <w:p w14:paraId="30B80A7A" w14:textId="568A1866" w:rsidR="007A126A" w:rsidRPr="000A4C95" w:rsidRDefault="007A126A" w:rsidP="005A7D14">
      <w:pPr>
        <w:numPr>
          <w:ilvl w:val="0"/>
          <w:numId w:val="8"/>
        </w:numPr>
        <w:rPr>
          <w:rFonts w:ascii="Calibri" w:hAnsi="Calibri"/>
        </w:rPr>
      </w:pPr>
      <w:r>
        <w:rPr>
          <w:rFonts w:ascii="Calibri" w:hAnsi="Calibri"/>
        </w:rPr>
        <w:t>Submit current list of members to CLHO Executive Committee every two years</w:t>
      </w:r>
    </w:p>
    <w:p w14:paraId="0ADF876F" w14:textId="235BD9F7" w:rsidR="005A7D14" w:rsidRPr="00C602EC" w:rsidRDefault="005A7D14" w:rsidP="005A7D14">
      <w:pPr>
        <w:numPr>
          <w:ilvl w:val="0"/>
          <w:numId w:val="8"/>
        </w:numPr>
        <w:rPr>
          <w:rFonts w:ascii="Calibri" w:hAnsi="Calibri"/>
          <w:u w:val="single"/>
        </w:rPr>
      </w:pPr>
      <w:r w:rsidRPr="00C602EC">
        <w:rPr>
          <w:rFonts w:ascii="Calibri" w:hAnsi="Calibri"/>
        </w:rPr>
        <w:t xml:space="preserve">Present </w:t>
      </w:r>
      <w:r w:rsidR="00715C5D" w:rsidRPr="00C602EC">
        <w:rPr>
          <w:rFonts w:ascii="Calibri" w:hAnsi="Calibri"/>
        </w:rPr>
        <w:t>a</w:t>
      </w:r>
      <w:r w:rsidRPr="00C602EC">
        <w:rPr>
          <w:rFonts w:ascii="Calibri" w:hAnsi="Calibri"/>
        </w:rPr>
        <w:t>n</w:t>
      </w:r>
      <w:r w:rsidR="00715C5D" w:rsidRPr="00C602EC">
        <w:rPr>
          <w:rFonts w:ascii="Calibri" w:hAnsi="Calibri"/>
        </w:rPr>
        <w:t>nual r</w:t>
      </w:r>
      <w:r w:rsidRPr="00C602EC">
        <w:rPr>
          <w:rFonts w:ascii="Calibri" w:hAnsi="Calibri"/>
        </w:rPr>
        <w:t>eport to CLHO Board of Directors</w:t>
      </w:r>
      <w:r w:rsidR="002E16A4" w:rsidRPr="00C602EC">
        <w:rPr>
          <w:rFonts w:ascii="Calibri" w:hAnsi="Calibri"/>
        </w:rPr>
        <w:t xml:space="preserve"> using CLHO provided template</w:t>
      </w:r>
      <w:r w:rsidR="00C94DA7" w:rsidRPr="00C602EC">
        <w:rPr>
          <w:rFonts w:ascii="Calibri" w:hAnsi="Calibri"/>
          <w:b/>
        </w:rPr>
        <w:t xml:space="preserve"> </w:t>
      </w:r>
    </w:p>
    <w:p w14:paraId="73559977" w14:textId="77777777" w:rsidR="00633DC7" w:rsidRDefault="00633DC7" w:rsidP="00A610D6">
      <w:pPr>
        <w:rPr>
          <w:rFonts w:ascii="Calibri" w:hAnsi="Calibri"/>
        </w:rPr>
      </w:pPr>
    </w:p>
    <w:p w14:paraId="35ED4FAF" w14:textId="77777777" w:rsidR="00633DC7" w:rsidRDefault="00633DC7" w:rsidP="00633DC7">
      <w:pPr>
        <w:rPr>
          <w:rFonts w:ascii="Calibri" w:hAnsi="Calibri"/>
        </w:rPr>
      </w:pPr>
      <w:r>
        <w:rPr>
          <w:rFonts w:ascii="Calibri" w:hAnsi="Calibri"/>
        </w:rPr>
        <w:t>V</w:t>
      </w:r>
      <w:r w:rsidR="006E2258">
        <w:rPr>
          <w:rFonts w:ascii="Calibri" w:hAnsi="Calibri"/>
        </w:rPr>
        <w:t>I</w:t>
      </w:r>
      <w:r>
        <w:rPr>
          <w:rFonts w:ascii="Calibri" w:hAnsi="Calibri"/>
        </w:rPr>
        <w:t>.</w:t>
      </w:r>
      <w:r w:rsidR="00724C99">
        <w:rPr>
          <w:rFonts w:ascii="Calibri" w:hAnsi="Calibri"/>
        </w:rPr>
        <w:t xml:space="preserve"> Meetings</w:t>
      </w:r>
    </w:p>
    <w:p w14:paraId="6C16C450" w14:textId="77777777" w:rsidR="00724C99" w:rsidRDefault="00724C99" w:rsidP="00633DC7">
      <w:pPr>
        <w:rPr>
          <w:rFonts w:ascii="Calibri" w:hAnsi="Calibri"/>
        </w:rPr>
      </w:pPr>
      <w:r>
        <w:rPr>
          <w:rFonts w:ascii="Calibri" w:hAnsi="Calibri"/>
        </w:rPr>
        <w:t xml:space="preserve">Committee meetings will be held </w:t>
      </w:r>
      <w:r w:rsidRPr="00A610D6">
        <w:rPr>
          <w:rFonts w:ascii="Calibri" w:hAnsi="Calibri"/>
          <w:highlight w:val="yellow"/>
        </w:rPr>
        <w:t>on the 3</w:t>
      </w:r>
      <w:r w:rsidRPr="00A610D6">
        <w:rPr>
          <w:rFonts w:ascii="Calibri" w:hAnsi="Calibri"/>
          <w:highlight w:val="yellow"/>
          <w:vertAlign w:val="superscript"/>
        </w:rPr>
        <w:t>rd</w:t>
      </w:r>
      <w:r w:rsidRPr="00A610D6">
        <w:rPr>
          <w:rFonts w:ascii="Calibri" w:hAnsi="Calibri"/>
          <w:highlight w:val="yellow"/>
        </w:rPr>
        <w:t xml:space="preserve"> Monday of every month from 2-3pm via conference call or webinar.</w:t>
      </w:r>
      <w:r>
        <w:rPr>
          <w:rFonts w:ascii="Calibri" w:hAnsi="Calibri"/>
        </w:rPr>
        <w:t xml:space="preserve"> The meetings will be open to the public, but only appointed members may participate during the meeting. However, the public may participate during a public comment time held in the last ten minutes of each committee meeting.</w:t>
      </w:r>
    </w:p>
    <w:p w14:paraId="407625CD" w14:textId="77777777" w:rsidR="00633DC7" w:rsidRPr="00633DC7" w:rsidRDefault="00633DC7" w:rsidP="00633DC7">
      <w:pPr>
        <w:rPr>
          <w:rFonts w:ascii="Calibri" w:hAnsi="Calibri"/>
        </w:rPr>
      </w:pPr>
    </w:p>
    <w:p w14:paraId="0F950351" w14:textId="77777777" w:rsidR="006F7EC7" w:rsidRPr="000A4C95" w:rsidRDefault="00724C99" w:rsidP="00A610D6">
      <w:pPr>
        <w:rPr>
          <w:rFonts w:ascii="Calibri" w:hAnsi="Calibri"/>
        </w:rPr>
      </w:pPr>
      <w:r>
        <w:rPr>
          <w:rFonts w:ascii="Calibri" w:hAnsi="Calibri"/>
        </w:rPr>
        <w:t>VI</w:t>
      </w:r>
      <w:r w:rsidR="006E2258">
        <w:rPr>
          <w:rFonts w:ascii="Calibri" w:hAnsi="Calibri"/>
        </w:rPr>
        <w:t>I</w:t>
      </w:r>
      <w:r>
        <w:rPr>
          <w:rFonts w:ascii="Calibri" w:hAnsi="Calibri"/>
        </w:rPr>
        <w:t>. Communications</w:t>
      </w:r>
    </w:p>
    <w:p w14:paraId="62ACE5BC" w14:textId="77777777" w:rsidR="00724C99" w:rsidRDefault="00724C99" w:rsidP="00724C99">
      <w:pPr>
        <w:rPr>
          <w:rFonts w:ascii="Calibri" w:hAnsi="Calibri"/>
        </w:rPr>
      </w:pPr>
      <w:r>
        <w:rPr>
          <w:rFonts w:ascii="Calibri" w:hAnsi="Calibri"/>
        </w:rPr>
        <w:t>The Committee is expected to annually present to the Conference Board a current status report, membership, and identify future issues and a strategic plan to address those issues.</w:t>
      </w:r>
    </w:p>
    <w:p w14:paraId="1DF636B0" w14:textId="77777777" w:rsidR="00724C99" w:rsidRDefault="00724C99" w:rsidP="00724C99">
      <w:pPr>
        <w:rPr>
          <w:rFonts w:ascii="Calibri" w:hAnsi="Calibri"/>
        </w:rPr>
      </w:pPr>
    </w:p>
    <w:p w14:paraId="491EC611" w14:textId="2EDAB936" w:rsidR="006F7EC7" w:rsidRDefault="00724C99" w:rsidP="00A610D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rPr>
      </w:pPr>
      <w:r>
        <w:rPr>
          <w:rFonts w:ascii="Calibri" w:hAnsi="Calibri"/>
        </w:rPr>
        <w:t>The Committee may need to coordinate with other committees or create ad hoc subcommittees or joint committees to bring together the appropriate local health officials for thoughtful review and recommendation.</w:t>
      </w:r>
      <w:r w:rsidR="00D02634">
        <w:rPr>
          <w:rFonts w:ascii="Calibri" w:hAnsi="Calibri"/>
        </w:rPr>
        <w:t xml:space="preserve"> Contact for Local and PHD Leads for each Committee, as well as each committee’s program elements, can be found on the oregonclho.org website. </w:t>
      </w:r>
    </w:p>
    <w:p w14:paraId="425DDAA0" w14:textId="77777777" w:rsidR="002E16A4" w:rsidRDefault="002E16A4" w:rsidP="00A610D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rPr>
      </w:pPr>
    </w:p>
    <w:p w14:paraId="77E31476" w14:textId="304D3E17" w:rsidR="002E16A4" w:rsidRDefault="00A610D6" w:rsidP="00A610D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rPr>
      </w:pPr>
      <w:r>
        <w:rPr>
          <w:rFonts w:ascii="Calibri" w:hAnsi="Calibri"/>
        </w:rPr>
        <w:t xml:space="preserve">IIX. </w:t>
      </w:r>
      <w:proofErr w:type="spellStart"/>
      <w:r w:rsidR="002E16A4">
        <w:rPr>
          <w:rFonts w:ascii="Calibri" w:hAnsi="Calibri"/>
        </w:rPr>
        <w:t>Workplan</w:t>
      </w:r>
      <w:proofErr w:type="spellEnd"/>
    </w:p>
    <w:p w14:paraId="5676BA76" w14:textId="25E358E3" w:rsidR="002E16A4" w:rsidRPr="00C602EC" w:rsidRDefault="002E16A4" w:rsidP="00A610D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rPr>
      </w:pPr>
      <w:r>
        <w:rPr>
          <w:rFonts w:ascii="Calibri" w:hAnsi="Calibri"/>
        </w:rPr>
        <w:t xml:space="preserve">Every committee is expected to produce </w:t>
      </w:r>
      <w:r w:rsidRPr="00C602EC">
        <w:rPr>
          <w:rFonts w:ascii="Calibri" w:hAnsi="Calibri"/>
        </w:rPr>
        <w:t xml:space="preserve">an annual </w:t>
      </w:r>
      <w:proofErr w:type="spellStart"/>
      <w:r w:rsidRPr="00C602EC">
        <w:rPr>
          <w:rFonts w:ascii="Calibri" w:hAnsi="Calibri"/>
        </w:rPr>
        <w:t>workplan</w:t>
      </w:r>
      <w:proofErr w:type="spellEnd"/>
      <w:r w:rsidRPr="00C602EC">
        <w:rPr>
          <w:rFonts w:ascii="Calibri" w:hAnsi="Calibri"/>
        </w:rPr>
        <w:t xml:space="preserve"> using the CLHO provided template.</w:t>
      </w:r>
    </w:p>
    <w:p w14:paraId="5822714E" w14:textId="77777777" w:rsidR="00F06155" w:rsidRDefault="00F06155">
      <w:pPr>
        <w:rPr>
          <w:rFonts w:ascii="Calibri" w:hAnsi="Calibri"/>
        </w:rPr>
      </w:pPr>
    </w:p>
    <w:p w14:paraId="3C61A4BD" w14:textId="135D6DDF" w:rsidR="000C0CBE" w:rsidRPr="00BF2A10" w:rsidRDefault="001F3B8B">
      <w:pPr>
        <w:rPr>
          <w:rFonts w:ascii="Calibri" w:hAnsi="Calibri"/>
          <w:b/>
        </w:rPr>
      </w:pPr>
      <w:r>
        <w:rPr>
          <w:rFonts w:ascii="Calibri" w:hAnsi="Calibri"/>
          <w:b/>
        </w:rPr>
        <w:t xml:space="preserve">General </w:t>
      </w:r>
      <w:r w:rsidR="00A610D6" w:rsidRPr="00BF2A10">
        <w:rPr>
          <w:rFonts w:ascii="Calibri" w:hAnsi="Calibri"/>
          <w:b/>
        </w:rPr>
        <w:t>Overview of all Standing CLHO Committees</w:t>
      </w:r>
    </w:p>
    <w:p w14:paraId="08F9B39D" w14:textId="27731351" w:rsidR="00F06155" w:rsidRDefault="00F0615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894"/>
      </w:tblGrid>
      <w:tr w:rsidR="002E16A4" w:rsidRPr="003F611B" w14:paraId="3682A17D" w14:textId="77777777" w:rsidTr="00A610D6">
        <w:tc>
          <w:tcPr>
            <w:tcW w:w="2214" w:type="dxa"/>
            <w:shd w:val="clear" w:color="auto" w:fill="auto"/>
          </w:tcPr>
          <w:p w14:paraId="6E6C566A" w14:textId="3D4EA04B" w:rsidR="002E16A4" w:rsidRPr="003F611B" w:rsidRDefault="002E16A4" w:rsidP="002E16A4">
            <w:pPr>
              <w:rPr>
                <w:rFonts w:ascii="Calibri" w:hAnsi="Calibri"/>
              </w:rPr>
            </w:pPr>
            <w:r w:rsidRPr="003F611B">
              <w:rPr>
                <w:rFonts w:ascii="Calibri" w:hAnsi="Calibri"/>
              </w:rPr>
              <w:t>Committee</w:t>
            </w:r>
          </w:p>
        </w:tc>
        <w:tc>
          <w:tcPr>
            <w:tcW w:w="6894" w:type="dxa"/>
            <w:shd w:val="clear" w:color="auto" w:fill="auto"/>
          </w:tcPr>
          <w:p w14:paraId="4D3C0C2E" w14:textId="77777777" w:rsidR="002E16A4" w:rsidRPr="003F611B" w:rsidRDefault="002E16A4">
            <w:pPr>
              <w:rPr>
                <w:rFonts w:ascii="Calibri" w:hAnsi="Calibri"/>
              </w:rPr>
            </w:pPr>
            <w:r w:rsidRPr="003F611B">
              <w:rPr>
                <w:rFonts w:ascii="Calibri" w:hAnsi="Calibri"/>
              </w:rPr>
              <w:t>Committee Duties</w:t>
            </w:r>
          </w:p>
        </w:tc>
      </w:tr>
      <w:tr w:rsidR="002E16A4" w:rsidRPr="003F611B" w14:paraId="71870E8E" w14:textId="77777777" w:rsidTr="00A610D6">
        <w:tc>
          <w:tcPr>
            <w:tcW w:w="2214" w:type="dxa"/>
            <w:shd w:val="clear" w:color="auto" w:fill="auto"/>
          </w:tcPr>
          <w:p w14:paraId="4C7A0A62" w14:textId="77777777" w:rsidR="002E16A4" w:rsidRPr="003F611B" w:rsidRDefault="002E16A4">
            <w:pPr>
              <w:rPr>
                <w:rFonts w:ascii="Calibri" w:hAnsi="Calibri"/>
              </w:rPr>
            </w:pPr>
            <w:r w:rsidRPr="00CE5197">
              <w:t>Systems and Innovation</w:t>
            </w:r>
          </w:p>
        </w:tc>
        <w:tc>
          <w:tcPr>
            <w:tcW w:w="6894" w:type="dxa"/>
            <w:shd w:val="clear" w:color="auto" w:fill="auto"/>
          </w:tcPr>
          <w:p w14:paraId="00ED2081" w14:textId="77777777" w:rsidR="002E16A4" w:rsidRPr="003F611B" w:rsidRDefault="002E16A4">
            <w:pPr>
              <w:rPr>
                <w:rFonts w:ascii="Calibri" w:hAnsi="Calibri"/>
              </w:rPr>
            </w:pPr>
            <w:r w:rsidRPr="00CE5197">
              <w:t xml:space="preserve">PH accreditation alignment; foundational capabilities; annual expenditure data collection and reporting; data systems and interoperability; triennial review; committee guidelines for </w:t>
            </w:r>
            <w:r w:rsidRPr="00CE5197">
              <w:lastRenderedPageBreak/>
              <w:t>coordination</w:t>
            </w:r>
          </w:p>
        </w:tc>
      </w:tr>
      <w:tr w:rsidR="002E16A4" w:rsidRPr="003F611B" w14:paraId="1FEA0C51" w14:textId="77777777" w:rsidTr="00A610D6">
        <w:tc>
          <w:tcPr>
            <w:tcW w:w="2214" w:type="dxa"/>
            <w:shd w:val="clear" w:color="auto" w:fill="auto"/>
          </w:tcPr>
          <w:p w14:paraId="654661E8" w14:textId="77777777" w:rsidR="002E16A4" w:rsidRPr="003F611B" w:rsidRDefault="002E16A4">
            <w:pPr>
              <w:rPr>
                <w:rFonts w:ascii="Calibri" w:hAnsi="Calibri"/>
              </w:rPr>
            </w:pPr>
            <w:r w:rsidRPr="00CE5197">
              <w:lastRenderedPageBreak/>
              <w:t>Emergency Preparedness and Response</w:t>
            </w:r>
          </w:p>
        </w:tc>
        <w:tc>
          <w:tcPr>
            <w:tcW w:w="6894" w:type="dxa"/>
            <w:shd w:val="clear" w:color="auto" w:fill="auto"/>
          </w:tcPr>
          <w:p w14:paraId="5826F917" w14:textId="577AE1CD" w:rsidR="002E16A4" w:rsidRPr="003F611B" w:rsidRDefault="002E16A4" w:rsidP="00A610D6">
            <w:pPr>
              <w:rPr>
                <w:rFonts w:ascii="Calibri" w:hAnsi="Calibri"/>
              </w:rPr>
            </w:pPr>
            <w:r w:rsidRPr="00CE5197">
              <w:t>Cities Readiness Initiative; PH Emergency Preparedness; System functions in an emerging event</w:t>
            </w:r>
          </w:p>
        </w:tc>
      </w:tr>
      <w:tr w:rsidR="002E16A4" w:rsidRPr="003F611B" w14:paraId="03DA7DB5" w14:textId="77777777" w:rsidTr="00A610D6">
        <w:tc>
          <w:tcPr>
            <w:tcW w:w="2214" w:type="dxa"/>
            <w:shd w:val="clear" w:color="auto" w:fill="auto"/>
          </w:tcPr>
          <w:p w14:paraId="70E72F9A" w14:textId="77777777" w:rsidR="002E16A4" w:rsidRPr="003F611B" w:rsidRDefault="002E16A4">
            <w:pPr>
              <w:rPr>
                <w:rFonts w:ascii="Calibri" w:hAnsi="Calibri"/>
              </w:rPr>
            </w:pPr>
            <w:r w:rsidRPr="00CE5197">
              <w:t>Access to Clinical Preventive Services</w:t>
            </w:r>
          </w:p>
        </w:tc>
        <w:tc>
          <w:tcPr>
            <w:tcW w:w="6894" w:type="dxa"/>
            <w:shd w:val="clear" w:color="auto" w:fill="auto"/>
          </w:tcPr>
          <w:p w14:paraId="701A1F47" w14:textId="375FE50D" w:rsidR="002E16A4" w:rsidRPr="003F611B" w:rsidRDefault="002E16A4" w:rsidP="00A610D6">
            <w:pPr>
              <w:rPr>
                <w:rFonts w:ascii="Calibri" w:hAnsi="Calibri"/>
              </w:rPr>
            </w:pPr>
            <w:r w:rsidRPr="00CE5197">
              <w:t xml:space="preserve">WIC; Reproductive Health; SBHCs; Ryan White </w:t>
            </w:r>
          </w:p>
        </w:tc>
      </w:tr>
      <w:tr w:rsidR="002E16A4" w:rsidRPr="003F611B" w14:paraId="48D82C6C" w14:textId="77777777" w:rsidTr="00A610D6">
        <w:tc>
          <w:tcPr>
            <w:tcW w:w="2214" w:type="dxa"/>
            <w:shd w:val="clear" w:color="auto" w:fill="auto"/>
          </w:tcPr>
          <w:p w14:paraId="70154345" w14:textId="77777777" w:rsidR="002E16A4" w:rsidRPr="003F611B" w:rsidRDefault="002E16A4">
            <w:pPr>
              <w:rPr>
                <w:rFonts w:ascii="Calibri" w:hAnsi="Calibri"/>
              </w:rPr>
            </w:pPr>
            <w:r w:rsidRPr="00CE5197">
              <w:t>Communicable Disease</w:t>
            </w:r>
          </w:p>
        </w:tc>
        <w:tc>
          <w:tcPr>
            <w:tcW w:w="6894" w:type="dxa"/>
            <w:shd w:val="clear" w:color="auto" w:fill="auto"/>
          </w:tcPr>
          <w:p w14:paraId="7AC2A8F2" w14:textId="4E299F23" w:rsidR="002E16A4" w:rsidRPr="003F611B" w:rsidRDefault="002E16A4" w:rsidP="00A610D6">
            <w:pPr>
              <w:rPr>
                <w:rFonts w:ascii="Calibri" w:hAnsi="Calibri"/>
              </w:rPr>
            </w:pPr>
            <w:r w:rsidRPr="00CE5197">
              <w:t>State Support for PH</w:t>
            </w:r>
            <w:r w:rsidR="00A610D6">
              <w:t xml:space="preserve">; </w:t>
            </w:r>
            <w:r w:rsidRPr="00CE5197">
              <w:t xml:space="preserve">Tuberculosis; HIV; STD; Immunizations </w:t>
            </w:r>
          </w:p>
        </w:tc>
      </w:tr>
      <w:tr w:rsidR="002E16A4" w:rsidRPr="003F611B" w14:paraId="0FD29A55" w14:textId="77777777" w:rsidTr="00A610D6">
        <w:tc>
          <w:tcPr>
            <w:tcW w:w="2214" w:type="dxa"/>
            <w:shd w:val="clear" w:color="auto" w:fill="auto"/>
          </w:tcPr>
          <w:p w14:paraId="282D06B9" w14:textId="77777777" w:rsidR="002E16A4" w:rsidRPr="003F611B" w:rsidRDefault="002E16A4">
            <w:pPr>
              <w:rPr>
                <w:rFonts w:ascii="Calibri" w:hAnsi="Calibri"/>
              </w:rPr>
            </w:pPr>
            <w:r w:rsidRPr="00CE5197">
              <w:t>Prevention and Health Promotion</w:t>
            </w:r>
          </w:p>
        </w:tc>
        <w:tc>
          <w:tcPr>
            <w:tcW w:w="6894" w:type="dxa"/>
            <w:shd w:val="clear" w:color="auto" w:fill="auto"/>
          </w:tcPr>
          <w:p w14:paraId="6267B8BA" w14:textId="68A34899" w:rsidR="002E16A4" w:rsidRPr="003F611B" w:rsidRDefault="002E16A4" w:rsidP="001F3B8B">
            <w:pPr>
              <w:rPr>
                <w:rFonts w:ascii="Calibri" w:hAnsi="Calibri"/>
              </w:rPr>
            </w:pPr>
            <w:r>
              <w:t xml:space="preserve">Sustainable Relationships for Community Health; </w:t>
            </w:r>
            <w:r w:rsidRPr="00CE5197">
              <w:t>TPEP; Healthy Communities; Prescription Drug Overdose Prevention; Maternal, Child and Adolescent Health; Teen Pregnancy Prevention</w:t>
            </w:r>
            <w:r w:rsidR="001F3B8B">
              <w:t xml:space="preserve">; </w:t>
            </w:r>
            <w:r>
              <w:t>Marijuana &amp; Alcohol Prevention and Treatment</w:t>
            </w:r>
          </w:p>
        </w:tc>
      </w:tr>
      <w:tr w:rsidR="002E16A4" w:rsidRPr="003F611B" w14:paraId="5D11A969" w14:textId="77777777" w:rsidTr="00A610D6">
        <w:tc>
          <w:tcPr>
            <w:tcW w:w="2214" w:type="dxa"/>
            <w:shd w:val="clear" w:color="auto" w:fill="auto"/>
          </w:tcPr>
          <w:p w14:paraId="1D775B8A" w14:textId="77777777" w:rsidR="002E16A4" w:rsidRPr="003F611B" w:rsidRDefault="002E16A4">
            <w:pPr>
              <w:rPr>
                <w:rFonts w:ascii="Calibri" w:hAnsi="Calibri"/>
              </w:rPr>
            </w:pPr>
            <w:r w:rsidRPr="003F611B">
              <w:rPr>
                <w:rFonts w:ascii="Calibri" w:hAnsi="Calibri"/>
              </w:rPr>
              <w:t>Environmental Health</w:t>
            </w:r>
          </w:p>
        </w:tc>
        <w:tc>
          <w:tcPr>
            <w:tcW w:w="6894" w:type="dxa"/>
            <w:shd w:val="clear" w:color="auto" w:fill="auto"/>
          </w:tcPr>
          <w:p w14:paraId="06FF7A81" w14:textId="4AE6E8AD" w:rsidR="002E16A4" w:rsidRPr="003F611B" w:rsidRDefault="002E16A4" w:rsidP="001F3B8B">
            <w:pPr>
              <w:rPr>
                <w:rFonts w:ascii="Calibri" w:hAnsi="Calibri"/>
              </w:rPr>
            </w:pPr>
            <w:r w:rsidRPr="00CE5197">
              <w:t>Drinking Water; Environmental Health IGA; Domestic Well Safety</w:t>
            </w:r>
            <w:r w:rsidR="001F3B8B">
              <w:t>; C</w:t>
            </w:r>
            <w:r w:rsidRPr="00CE5197">
              <w:t>limate and Health; Brownfields; Health Impact Assessments; Lead Line</w:t>
            </w:r>
          </w:p>
        </w:tc>
      </w:tr>
    </w:tbl>
    <w:p w14:paraId="099D0EC5" w14:textId="77777777" w:rsidR="00F06155" w:rsidRPr="000A4C95" w:rsidRDefault="00F06155">
      <w:pPr>
        <w:rPr>
          <w:rFonts w:ascii="Calibri" w:hAnsi="Calibri"/>
        </w:rPr>
      </w:pPr>
    </w:p>
    <w:sectPr w:rsidR="00F06155" w:rsidRPr="000A4C95" w:rsidSect="00A610D6">
      <w:footerReference w:type="even"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209537" w15:done="0"/>
  <w15:commentEx w15:paraId="3755C38B" w15:done="0"/>
  <w15:commentEx w15:paraId="5340AACD" w15:done="0"/>
  <w15:commentEx w15:paraId="02112975" w15:done="0"/>
  <w15:commentEx w15:paraId="2E7CCFAF" w15:done="0"/>
  <w15:commentEx w15:paraId="5A5574FA" w15:done="0"/>
  <w15:commentEx w15:paraId="694B244B" w15:done="0"/>
  <w15:commentEx w15:paraId="1853790E" w15:done="0"/>
  <w15:commentEx w15:paraId="1EED2D09" w15:done="0"/>
  <w15:commentEx w15:paraId="3EB9B80E" w15:done="0"/>
  <w15:commentEx w15:paraId="14DA77A7" w15:done="0"/>
  <w15:commentEx w15:paraId="75D6B3D8" w15:done="0"/>
  <w15:commentEx w15:paraId="02619739" w15:done="0"/>
  <w15:commentEx w15:paraId="48BE5F9A" w15:done="0"/>
  <w15:commentEx w15:paraId="4A6673C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BD8A1" w14:textId="77777777" w:rsidR="00A51E7C" w:rsidRDefault="00A51E7C">
      <w:r>
        <w:separator/>
      </w:r>
    </w:p>
  </w:endnote>
  <w:endnote w:type="continuationSeparator" w:id="0">
    <w:p w14:paraId="14109400" w14:textId="77777777" w:rsidR="00A51E7C" w:rsidRDefault="00A5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23F76" w14:textId="77777777" w:rsidR="00A51E7C" w:rsidRDefault="00A51E7C" w:rsidP="00C36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698D47" w14:textId="77777777" w:rsidR="00A51E7C" w:rsidRDefault="00A51E7C" w:rsidP="004B314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5EDE0" w14:textId="77777777" w:rsidR="00A51E7C" w:rsidRDefault="00A51E7C" w:rsidP="00C36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0528">
      <w:rPr>
        <w:rStyle w:val="PageNumber"/>
        <w:noProof/>
      </w:rPr>
      <w:t>1</w:t>
    </w:r>
    <w:r>
      <w:rPr>
        <w:rStyle w:val="PageNumber"/>
      </w:rPr>
      <w:fldChar w:fldCharType="end"/>
    </w:r>
  </w:p>
  <w:p w14:paraId="756382DD" w14:textId="6CB82ACD" w:rsidR="00A51E7C" w:rsidRDefault="00150528">
    <w:pPr>
      <w:pStyle w:val="Footer"/>
    </w:pPr>
    <w:r>
      <w:t>12-18</w:t>
    </w:r>
    <w:r w:rsidR="00A51E7C">
      <w:t>-2017 (Draft)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6502B" w14:textId="77777777" w:rsidR="00A51E7C" w:rsidRDefault="00A51E7C">
      <w:r>
        <w:separator/>
      </w:r>
    </w:p>
  </w:footnote>
  <w:footnote w:type="continuationSeparator" w:id="0">
    <w:p w14:paraId="0C37A459" w14:textId="77777777" w:rsidR="00A51E7C" w:rsidRDefault="00A51E7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8E6D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22374"/>
    <w:multiLevelType w:val="hybridMultilevel"/>
    <w:tmpl w:val="9C6AFB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547350B"/>
    <w:multiLevelType w:val="hybridMultilevel"/>
    <w:tmpl w:val="39528C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6FC33C7"/>
    <w:multiLevelType w:val="hybridMultilevel"/>
    <w:tmpl w:val="401611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D40B1D"/>
    <w:multiLevelType w:val="hybridMultilevel"/>
    <w:tmpl w:val="BC30114A"/>
    <w:lvl w:ilvl="0" w:tplc="92265EC6">
      <w:start w:val="1"/>
      <w:numFmt w:val="bullet"/>
      <w:lvlText w:val=""/>
      <w:lvlJc w:val="left"/>
      <w:pPr>
        <w:tabs>
          <w:tab w:val="num" w:pos="648"/>
        </w:tabs>
        <w:ind w:left="64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7123B5"/>
    <w:multiLevelType w:val="hybridMultilevel"/>
    <w:tmpl w:val="0BB8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A6698B"/>
    <w:multiLevelType w:val="hybridMultilevel"/>
    <w:tmpl w:val="A62096B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7">
    <w:nsid w:val="1A1C656C"/>
    <w:multiLevelType w:val="hybridMultilevel"/>
    <w:tmpl w:val="9ADC8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E248DA"/>
    <w:multiLevelType w:val="hybridMultilevel"/>
    <w:tmpl w:val="3FCCC98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CC52F23"/>
    <w:multiLevelType w:val="hybridMultilevel"/>
    <w:tmpl w:val="053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CC3D52"/>
    <w:multiLevelType w:val="hybridMultilevel"/>
    <w:tmpl w:val="6C4ABC90"/>
    <w:lvl w:ilvl="0" w:tplc="92265EC6">
      <w:start w:val="1"/>
      <w:numFmt w:val="bullet"/>
      <w:lvlText w:val=""/>
      <w:lvlJc w:val="left"/>
      <w:pPr>
        <w:tabs>
          <w:tab w:val="num" w:pos="2088"/>
        </w:tabs>
        <w:ind w:left="2088" w:hanging="288"/>
      </w:pPr>
      <w:rPr>
        <w:rFonts w:ascii="Symbol" w:hAnsi="Symbol" w:hint="default"/>
        <w:sz w:val="24"/>
        <w:szCs w:val="24"/>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3F6C5A74"/>
    <w:multiLevelType w:val="hybridMultilevel"/>
    <w:tmpl w:val="C68C8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A3B08"/>
    <w:multiLevelType w:val="hybridMultilevel"/>
    <w:tmpl w:val="836439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9A2381"/>
    <w:multiLevelType w:val="hybridMultilevel"/>
    <w:tmpl w:val="90E2B884"/>
    <w:lvl w:ilvl="0" w:tplc="92265EC6">
      <w:start w:val="1"/>
      <w:numFmt w:val="bullet"/>
      <w:lvlText w:val=""/>
      <w:lvlJc w:val="left"/>
      <w:pPr>
        <w:tabs>
          <w:tab w:val="num" w:pos="648"/>
        </w:tabs>
        <w:ind w:left="64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234BE7"/>
    <w:multiLevelType w:val="hybridMultilevel"/>
    <w:tmpl w:val="0ADE67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D06186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D06A91"/>
    <w:multiLevelType w:val="hybridMultilevel"/>
    <w:tmpl w:val="2370E27E"/>
    <w:lvl w:ilvl="0" w:tplc="92265EC6">
      <w:start w:val="1"/>
      <w:numFmt w:val="bullet"/>
      <w:lvlText w:val=""/>
      <w:lvlJc w:val="left"/>
      <w:pPr>
        <w:tabs>
          <w:tab w:val="num" w:pos="1008"/>
        </w:tabs>
        <w:ind w:left="1008" w:hanging="288"/>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6A66493"/>
    <w:multiLevelType w:val="hybridMultilevel"/>
    <w:tmpl w:val="2DB86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C161C0"/>
    <w:multiLevelType w:val="hybridMultilevel"/>
    <w:tmpl w:val="AF92E72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DF13B7C"/>
    <w:multiLevelType w:val="hybridMultilevel"/>
    <w:tmpl w:val="7B1C4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02A6D24"/>
    <w:multiLevelType w:val="hybridMultilevel"/>
    <w:tmpl w:val="BACCD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095C5C"/>
    <w:multiLevelType w:val="hybridMultilevel"/>
    <w:tmpl w:val="E6A4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287864"/>
    <w:multiLevelType w:val="hybridMultilevel"/>
    <w:tmpl w:val="AA02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1C074A"/>
    <w:multiLevelType w:val="hybridMultilevel"/>
    <w:tmpl w:val="C4E89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F7C3F99"/>
    <w:multiLevelType w:val="hybridMultilevel"/>
    <w:tmpl w:val="A0E860D6"/>
    <w:lvl w:ilvl="0" w:tplc="92265EC6">
      <w:start w:val="1"/>
      <w:numFmt w:val="bullet"/>
      <w:lvlText w:val=""/>
      <w:lvlJc w:val="left"/>
      <w:pPr>
        <w:tabs>
          <w:tab w:val="num" w:pos="1368"/>
        </w:tabs>
        <w:ind w:left="1368" w:hanging="288"/>
      </w:pPr>
      <w:rPr>
        <w:rFonts w:ascii="Symbol" w:hAnsi="Symbol" w:hint="default"/>
        <w:sz w:val="24"/>
        <w:szCs w:val="24"/>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1244DA3"/>
    <w:multiLevelType w:val="hybridMultilevel"/>
    <w:tmpl w:val="E48C8E0C"/>
    <w:lvl w:ilvl="0" w:tplc="92265EC6">
      <w:start w:val="1"/>
      <w:numFmt w:val="bullet"/>
      <w:lvlText w:val=""/>
      <w:lvlJc w:val="left"/>
      <w:pPr>
        <w:tabs>
          <w:tab w:val="num" w:pos="648"/>
        </w:tabs>
        <w:ind w:left="64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7AE262F"/>
    <w:multiLevelType w:val="hybridMultilevel"/>
    <w:tmpl w:val="B3A65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9826B4"/>
    <w:multiLevelType w:val="hybridMultilevel"/>
    <w:tmpl w:val="139A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3"/>
  </w:num>
  <w:num w:numId="4">
    <w:abstractNumId w:val="24"/>
  </w:num>
  <w:num w:numId="5">
    <w:abstractNumId w:val="7"/>
  </w:num>
  <w:num w:numId="6">
    <w:abstractNumId w:val="10"/>
  </w:num>
  <w:num w:numId="7">
    <w:abstractNumId w:val="17"/>
  </w:num>
  <w:num w:numId="8">
    <w:abstractNumId w:val="12"/>
  </w:num>
  <w:num w:numId="9">
    <w:abstractNumId w:val="22"/>
  </w:num>
  <w:num w:numId="10">
    <w:abstractNumId w:val="1"/>
  </w:num>
  <w:num w:numId="11">
    <w:abstractNumId w:val="2"/>
  </w:num>
  <w:num w:numId="12">
    <w:abstractNumId w:val="8"/>
  </w:num>
  <w:num w:numId="13">
    <w:abstractNumId w:val="6"/>
  </w:num>
  <w:num w:numId="14">
    <w:abstractNumId w:val="15"/>
  </w:num>
  <w:num w:numId="15">
    <w:abstractNumId w:val="5"/>
  </w:num>
  <w:num w:numId="16">
    <w:abstractNumId w:val="18"/>
  </w:num>
  <w:num w:numId="17">
    <w:abstractNumId w:val="0"/>
  </w:num>
  <w:num w:numId="18">
    <w:abstractNumId w:val="25"/>
  </w:num>
  <w:num w:numId="19">
    <w:abstractNumId w:val="14"/>
  </w:num>
  <w:num w:numId="20">
    <w:abstractNumId w:val="3"/>
  </w:num>
  <w:num w:numId="21">
    <w:abstractNumId w:val="16"/>
  </w:num>
  <w:num w:numId="22">
    <w:abstractNumId w:val="11"/>
  </w:num>
  <w:num w:numId="23">
    <w:abstractNumId w:val="9"/>
  </w:num>
  <w:num w:numId="24">
    <w:abstractNumId w:val="19"/>
  </w:num>
  <w:num w:numId="25">
    <w:abstractNumId w:val="20"/>
  </w:num>
  <w:num w:numId="26">
    <w:abstractNumId w:val="21"/>
  </w:num>
  <w:num w:numId="2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ence Pourtal-Stevens">
    <w15:presenceInfo w15:providerId="AD" w15:userId="S-1-5-21-3080505887-1006801221-277033048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821"/>
    <w:rsid w:val="0000434F"/>
    <w:rsid w:val="00042948"/>
    <w:rsid w:val="000A4C95"/>
    <w:rsid w:val="000A718A"/>
    <w:rsid w:val="000C0CBE"/>
    <w:rsid w:val="000C3FAA"/>
    <w:rsid w:val="000D3CE5"/>
    <w:rsid w:val="000F4309"/>
    <w:rsid w:val="00100FE0"/>
    <w:rsid w:val="001042C4"/>
    <w:rsid w:val="00104DBB"/>
    <w:rsid w:val="0013737E"/>
    <w:rsid w:val="00150528"/>
    <w:rsid w:val="00150DF8"/>
    <w:rsid w:val="001550B4"/>
    <w:rsid w:val="00186C62"/>
    <w:rsid w:val="00193AB6"/>
    <w:rsid w:val="001B2C1D"/>
    <w:rsid w:val="001B6ECC"/>
    <w:rsid w:val="001C562F"/>
    <w:rsid w:val="001D6F5A"/>
    <w:rsid w:val="001F3B8B"/>
    <w:rsid w:val="001F5A37"/>
    <w:rsid w:val="00205750"/>
    <w:rsid w:val="002250E9"/>
    <w:rsid w:val="00283E53"/>
    <w:rsid w:val="002A5CC7"/>
    <w:rsid w:val="002B4CD7"/>
    <w:rsid w:val="002C5782"/>
    <w:rsid w:val="002E16A4"/>
    <w:rsid w:val="002F697D"/>
    <w:rsid w:val="00335CAD"/>
    <w:rsid w:val="00353FE5"/>
    <w:rsid w:val="00370047"/>
    <w:rsid w:val="003726AD"/>
    <w:rsid w:val="0037423B"/>
    <w:rsid w:val="0037690F"/>
    <w:rsid w:val="003900AD"/>
    <w:rsid w:val="00394C51"/>
    <w:rsid w:val="00395E85"/>
    <w:rsid w:val="003A54F6"/>
    <w:rsid w:val="003B2DEF"/>
    <w:rsid w:val="003C5C07"/>
    <w:rsid w:val="003C7484"/>
    <w:rsid w:val="003D230D"/>
    <w:rsid w:val="003E26C2"/>
    <w:rsid w:val="003E7356"/>
    <w:rsid w:val="003F611B"/>
    <w:rsid w:val="0043183B"/>
    <w:rsid w:val="00432310"/>
    <w:rsid w:val="00444B0C"/>
    <w:rsid w:val="00462E00"/>
    <w:rsid w:val="004A271E"/>
    <w:rsid w:val="004B3147"/>
    <w:rsid w:val="004B7015"/>
    <w:rsid w:val="004C348B"/>
    <w:rsid w:val="004E2088"/>
    <w:rsid w:val="00520748"/>
    <w:rsid w:val="0054134F"/>
    <w:rsid w:val="00552053"/>
    <w:rsid w:val="00555BD8"/>
    <w:rsid w:val="00573B86"/>
    <w:rsid w:val="005A279E"/>
    <w:rsid w:val="005A7D14"/>
    <w:rsid w:val="005C6CE4"/>
    <w:rsid w:val="00633DC7"/>
    <w:rsid w:val="006365ED"/>
    <w:rsid w:val="0065427C"/>
    <w:rsid w:val="00660204"/>
    <w:rsid w:val="006864B4"/>
    <w:rsid w:val="006B5F54"/>
    <w:rsid w:val="006B7C96"/>
    <w:rsid w:val="006C1EA4"/>
    <w:rsid w:val="006C2384"/>
    <w:rsid w:val="006D745D"/>
    <w:rsid w:val="006E2258"/>
    <w:rsid w:val="006E2BB6"/>
    <w:rsid w:val="006F7EC7"/>
    <w:rsid w:val="00715C5D"/>
    <w:rsid w:val="00724C99"/>
    <w:rsid w:val="007422C2"/>
    <w:rsid w:val="00757A5D"/>
    <w:rsid w:val="0076172D"/>
    <w:rsid w:val="0077325A"/>
    <w:rsid w:val="00780555"/>
    <w:rsid w:val="007A126A"/>
    <w:rsid w:val="007C1613"/>
    <w:rsid w:val="007D5C7D"/>
    <w:rsid w:val="008100EB"/>
    <w:rsid w:val="008233EC"/>
    <w:rsid w:val="008425BC"/>
    <w:rsid w:val="00851967"/>
    <w:rsid w:val="00872F04"/>
    <w:rsid w:val="00883B1E"/>
    <w:rsid w:val="00896D8C"/>
    <w:rsid w:val="008B7E1F"/>
    <w:rsid w:val="008C2053"/>
    <w:rsid w:val="008D01D8"/>
    <w:rsid w:val="008F4015"/>
    <w:rsid w:val="008F6D89"/>
    <w:rsid w:val="0095393E"/>
    <w:rsid w:val="00964DB5"/>
    <w:rsid w:val="0097049C"/>
    <w:rsid w:val="009870B0"/>
    <w:rsid w:val="0099713A"/>
    <w:rsid w:val="009D4704"/>
    <w:rsid w:val="009F620F"/>
    <w:rsid w:val="009F6B16"/>
    <w:rsid w:val="009F6CF4"/>
    <w:rsid w:val="00A00959"/>
    <w:rsid w:val="00A10B20"/>
    <w:rsid w:val="00A20CE0"/>
    <w:rsid w:val="00A2677C"/>
    <w:rsid w:val="00A51E7C"/>
    <w:rsid w:val="00A610D6"/>
    <w:rsid w:val="00A6586E"/>
    <w:rsid w:val="00AB7415"/>
    <w:rsid w:val="00AD1354"/>
    <w:rsid w:val="00AD53D1"/>
    <w:rsid w:val="00AD79C0"/>
    <w:rsid w:val="00AE05F3"/>
    <w:rsid w:val="00AE3B26"/>
    <w:rsid w:val="00B14FD9"/>
    <w:rsid w:val="00B254D8"/>
    <w:rsid w:val="00B302F6"/>
    <w:rsid w:val="00B44873"/>
    <w:rsid w:val="00B609F9"/>
    <w:rsid w:val="00BA2325"/>
    <w:rsid w:val="00BA45E0"/>
    <w:rsid w:val="00BA6939"/>
    <w:rsid w:val="00BC09C1"/>
    <w:rsid w:val="00BF2A10"/>
    <w:rsid w:val="00C075C9"/>
    <w:rsid w:val="00C16A0A"/>
    <w:rsid w:val="00C16D32"/>
    <w:rsid w:val="00C363C7"/>
    <w:rsid w:val="00C53A39"/>
    <w:rsid w:val="00C602EC"/>
    <w:rsid w:val="00C717B2"/>
    <w:rsid w:val="00C93B82"/>
    <w:rsid w:val="00C94DA7"/>
    <w:rsid w:val="00CB0450"/>
    <w:rsid w:val="00CD13B4"/>
    <w:rsid w:val="00CD7544"/>
    <w:rsid w:val="00D02634"/>
    <w:rsid w:val="00D12613"/>
    <w:rsid w:val="00D423C1"/>
    <w:rsid w:val="00D4726F"/>
    <w:rsid w:val="00D57917"/>
    <w:rsid w:val="00D64C5E"/>
    <w:rsid w:val="00D76821"/>
    <w:rsid w:val="00D901B4"/>
    <w:rsid w:val="00DB0097"/>
    <w:rsid w:val="00DE286D"/>
    <w:rsid w:val="00E076CF"/>
    <w:rsid w:val="00E74820"/>
    <w:rsid w:val="00E762CC"/>
    <w:rsid w:val="00E80451"/>
    <w:rsid w:val="00EB518D"/>
    <w:rsid w:val="00EC7B91"/>
    <w:rsid w:val="00EE0368"/>
    <w:rsid w:val="00EE5AF9"/>
    <w:rsid w:val="00EE718F"/>
    <w:rsid w:val="00F06155"/>
    <w:rsid w:val="00F87C83"/>
    <w:rsid w:val="00FC5FB9"/>
    <w:rsid w:val="00FD2BAA"/>
    <w:rsid w:val="00FE4F6A"/>
    <w:rsid w:val="00FE6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82B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6821"/>
    <w:pPr>
      <w:tabs>
        <w:tab w:val="center" w:pos="4320"/>
        <w:tab w:val="right" w:pos="8640"/>
      </w:tabs>
    </w:pPr>
  </w:style>
  <w:style w:type="paragraph" w:styleId="Footer">
    <w:name w:val="footer"/>
    <w:basedOn w:val="Normal"/>
    <w:rsid w:val="00D76821"/>
    <w:pPr>
      <w:tabs>
        <w:tab w:val="center" w:pos="4320"/>
        <w:tab w:val="right" w:pos="8640"/>
      </w:tabs>
    </w:pPr>
  </w:style>
  <w:style w:type="character" w:styleId="PageNumber">
    <w:name w:val="page number"/>
    <w:basedOn w:val="DefaultParagraphFont"/>
    <w:rsid w:val="00D76821"/>
  </w:style>
  <w:style w:type="paragraph" w:styleId="BalloonText">
    <w:name w:val="Balloon Text"/>
    <w:basedOn w:val="Normal"/>
    <w:semiHidden/>
    <w:rsid w:val="00E5569F"/>
    <w:rPr>
      <w:rFonts w:ascii="Tahoma" w:hAnsi="Tahoma" w:cs="Tahoma"/>
      <w:sz w:val="16"/>
      <w:szCs w:val="16"/>
    </w:rPr>
  </w:style>
  <w:style w:type="character" w:styleId="CommentReference">
    <w:name w:val="annotation reference"/>
    <w:semiHidden/>
    <w:rsid w:val="00120CDB"/>
    <w:rPr>
      <w:sz w:val="16"/>
      <w:szCs w:val="16"/>
    </w:rPr>
  </w:style>
  <w:style w:type="paragraph" w:styleId="CommentText">
    <w:name w:val="annotation text"/>
    <w:basedOn w:val="Normal"/>
    <w:semiHidden/>
    <w:rsid w:val="00120CDB"/>
    <w:rPr>
      <w:sz w:val="20"/>
      <w:szCs w:val="20"/>
    </w:rPr>
  </w:style>
  <w:style w:type="paragraph" w:styleId="CommentSubject">
    <w:name w:val="annotation subject"/>
    <w:basedOn w:val="CommentText"/>
    <w:next w:val="CommentText"/>
    <w:semiHidden/>
    <w:rsid w:val="00120CDB"/>
    <w:rPr>
      <w:b/>
      <w:bCs/>
    </w:rPr>
  </w:style>
  <w:style w:type="paragraph" w:styleId="FootnoteText">
    <w:name w:val="footnote text"/>
    <w:basedOn w:val="Normal"/>
    <w:semiHidden/>
    <w:rsid w:val="00D64C5E"/>
    <w:rPr>
      <w:sz w:val="20"/>
      <w:szCs w:val="20"/>
    </w:rPr>
  </w:style>
  <w:style w:type="character" w:styleId="FootnoteReference">
    <w:name w:val="footnote reference"/>
    <w:semiHidden/>
    <w:rsid w:val="00D64C5E"/>
    <w:rPr>
      <w:vertAlign w:val="superscript"/>
    </w:rPr>
  </w:style>
  <w:style w:type="paragraph" w:customStyle="1" w:styleId="Default">
    <w:name w:val="Default"/>
    <w:rsid w:val="00D64C5E"/>
    <w:pPr>
      <w:autoSpaceDE w:val="0"/>
      <w:autoSpaceDN w:val="0"/>
      <w:adjustRightInd w:val="0"/>
    </w:pPr>
    <w:rPr>
      <w:color w:val="000000"/>
      <w:sz w:val="24"/>
      <w:szCs w:val="24"/>
    </w:rPr>
  </w:style>
  <w:style w:type="table" w:styleId="TableGrid">
    <w:name w:val="Table Grid"/>
    <w:basedOn w:val="TableNormal"/>
    <w:rsid w:val="00F06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4DBB"/>
    <w:pPr>
      <w:ind w:left="720"/>
      <w:contextualSpacing/>
    </w:pPr>
  </w:style>
  <w:style w:type="paragraph" w:styleId="Revision">
    <w:name w:val="Revision"/>
    <w:hidden/>
    <w:uiPriority w:val="99"/>
    <w:semiHidden/>
    <w:rsid w:val="002E16A4"/>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6821"/>
    <w:pPr>
      <w:tabs>
        <w:tab w:val="center" w:pos="4320"/>
        <w:tab w:val="right" w:pos="8640"/>
      </w:tabs>
    </w:pPr>
  </w:style>
  <w:style w:type="paragraph" w:styleId="Footer">
    <w:name w:val="footer"/>
    <w:basedOn w:val="Normal"/>
    <w:rsid w:val="00D76821"/>
    <w:pPr>
      <w:tabs>
        <w:tab w:val="center" w:pos="4320"/>
        <w:tab w:val="right" w:pos="8640"/>
      </w:tabs>
    </w:pPr>
  </w:style>
  <w:style w:type="character" w:styleId="PageNumber">
    <w:name w:val="page number"/>
    <w:basedOn w:val="DefaultParagraphFont"/>
    <w:rsid w:val="00D76821"/>
  </w:style>
  <w:style w:type="paragraph" w:styleId="BalloonText">
    <w:name w:val="Balloon Text"/>
    <w:basedOn w:val="Normal"/>
    <w:semiHidden/>
    <w:rsid w:val="00E5569F"/>
    <w:rPr>
      <w:rFonts w:ascii="Tahoma" w:hAnsi="Tahoma" w:cs="Tahoma"/>
      <w:sz w:val="16"/>
      <w:szCs w:val="16"/>
    </w:rPr>
  </w:style>
  <w:style w:type="character" w:styleId="CommentReference">
    <w:name w:val="annotation reference"/>
    <w:semiHidden/>
    <w:rsid w:val="00120CDB"/>
    <w:rPr>
      <w:sz w:val="16"/>
      <w:szCs w:val="16"/>
    </w:rPr>
  </w:style>
  <w:style w:type="paragraph" w:styleId="CommentText">
    <w:name w:val="annotation text"/>
    <w:basedOn w:val="Normal"/>
    <w:semiHidden/>
    <w:rsid w:val="00120CDB"/>
    <w:rPr>
      <w:sz w:val="20"/>
      <w:szCs w:val="20"/>
    </w:rPr>
  </w:style>
  <w:style w:type="paragraph" w:styleId="CommentSubject">
    <w:name w:val="annotation subject"/>
    <w:basedOn w:val="CommentText"/>
    <w:next w:val="CommentText"/>
    <w:semiHidden/>
    <w:rsid w:val="00120CDB"/>
    <w:rPr>
      <w:b/>
      <w:bCs/>
    </w:rPr>
  </w:style>
  <w:style w:type="paragraph" w:styleId="FootnoteText">
    <w:name w:val="footnote text"/>
    <w:basedOn w:val="Normal"/>
    <w:semiHidden/>
    <w:rsid w:val="00D64C5E"/>
    <w:rPr>
      <w:sz w:val="20"/>
      <w:szCs w:val="20"/>
    </w:rPr>
  </w:style>
  <w:style w:type="character" w:styleId="FootnoteReference">
    <w:name w:val="footnote reference"/>
    <w:semiHidden/>
    <w:rsid w:val="00D64C5E"/>
    <w:rPr>
      <w:vertAlign w:val="superscript"/>
    </w:rPr>
  </w:style>
  <w:style w:type="paragraph" w:customStyle="1" w:styleId="Default">
    <w:name w:val="Default"/>
    <w:rsid w:val="00D64C5E"/>
    <w:pPr>
      <w:autoSpaceDE w:val="0"/>
      <w:autoSpaceDN w:val="0"/>
      <w:adjustRightInd w:val="0"/>
    </w:pPr>
    <w:rPr>
      <w:color w:val="000000"/>
      <w:sz w:val="24"/>
      <w:szCs w:val="24"/>
    </w:rPr>
  </w:style>
  <w:style w:type="table" w:styleId="TableGrid">
    <w:name w:val="Table Grid"/>
    <w:basedOn w:val="TableNormal"/>
    <w:rsid w:val="00F06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4DBB"/>
    <w:pPr>
      <w:ind w:left="720"/>
      <w:contextualSpacing/>
    </w:pPr>
  </w:style>
  <w:style w:type="paragraph" w:styleId="Revision">
    <w:name w:val="Revision"/>
    <w:hidden/>
    <w:uiPriority w:val="99"/>
    <w:semiHidden/>
    <w:rsid w:val="002E16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79329">
      <w:bodyDiv w:val="1"/>
      <w:marLeft w:val="0"/>
      <w:marRight w:val="0"/>
      <w:marTop w:val="0"/>
      <w:marBottom w:val="0"/>
      <w:divBdr>
        <w:top w:val="none" w:sz="0" w:space="0" w:color="auto"/>
        <w:left w:val="none" w:sz="0" w:space="0" w:color="auto"/>
        <w:bottom w:val="none" w:sz="0" w:space="0" w:color="auto"/>
        <w:right w:val="none" w:sz="0" w:space="0" w:color="auto"/>
      </w:divBdr>
    </w:div>
    <w:div w:id="227889467">
      <w:bodyDiv w:val="1"/>
      <w:marLeft w:val="0"/>
      <w:marRight w:val="0"/>
      <w:marTop w:val="0"/>
      <w:marBottom w:val="0"/>
      <w:divBdr>
        <w:top w:val="none" w:sz="0" w:space="0" w:color="auto"/>
        <w:left w:val="none" w:sz="0" w:space="0" w:color="auto"/>
        <w:bottom w:val="none" w:sz="0" w:space="0" w:color="auto"/>
        <w:right w:val="none" w:sz="0" w:space="0" w:color="auto"/>
      </w:divBdr>
    </w:div>
    <w:div w:id="1097673116">
      <w:bodyDiv w:val="1"/>
      <w:marLeft w:val="0"/>
      <w:marRight w:val="0"/>
      <w:marTop w:val="0"/>
      <w:marBottom w:val="0"/>
      <w:divBdr>
        <w:top w:val="none" w:sz="0" w:space="0" w:color="auto"/>
        <w:left w:val="none" w:sz="0" w:space="0" w:color="auto"/>
        <w:bottom w:val="none" w:sz="0" w:space="0" w:color="auto"/>
        <w:right w:val="none" w:sz="0" w:space="0" w:color="auto"/>
      </w:divBdr>
    </w:div>
    <w:div w:id="21014848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1893</Words>
  <Characters>10794</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Charter</vt:lpstr>
    </vt:vector>
  </TitlesOfParts>
  <Company>Washington County</Company>
  <LinksUpToDate>false</LinksUpToDate>
  <CharactersWithSpaces>12662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dc:title>
  <dc:creator>KathleenO</dc:creator>
  <cp:lastModifiedBy>Caitlin Hill</cp:lastModifiedBy>
  <cp:revision>4</cp:revision>
  <cp:lastPrinted>2012-04-04T16:23:00Z</cp:lastPrinted>
  <dcterms:created xsi:type="dcterms:W3CDTF">2017-12-18T23:30:00Z</dcterms:created>
  <dcterms:modified xsi:type="dcterms:W3CDTF">2017-12-19T23:21:00Z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