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7E127" w14:textId="1A167DD7" w:rsidR="008F36E3" w:rsidRPr="00196137" w:rsidRDefault="00353DC4" w:rsidP="00196137">
      <w:pPr>
        <w:pStyle w:val="Title"/>
        <w:jc w:val="left"/>
      </w:pPr>
      <w:r>
        <w:rPr>
          <w:noProof/>
        </w:rPr>
        <w:drawing>
          <wp:anchor distT="0" distB="0" distL="114300" distR="114300" simplePos="0" relativeHeight="251658240" behindDoc="0" locked="0" layoutInCell="1" allowOverlap="1" wp14:anchorId="035EAD69" wp14:editId="06C23109">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2EE55695" w14:textId="77777777" w:rsidR="008F36E3" w:rsidRDefault="008F36E3" w:rsidP="008F36E3">
      <w:pPr>
        <w:rPr>
          <w:rFonts w:ascii="Times" w:eastAsia="Times New Roman" w:hAnsi="Times" w:cs="Times New Roman"/>
          <w:b/>
          <w:color w:val="222222"/>
          <w:shd w:val="clear" w:color="auto" w:fill="FFFFFF"/>
        </w:rPr>
      </w:pPr>
    </w:p>
    <w:p w14:paraId="62DFD15A" w14:textId="77777777" w:rsidR="00196137" w:rsidRDefault="00196137" w:rsidP="00196137">
      <w:pPr>
        <w:pStyle w:val="Title"/>
      </w:pPr>
      <w:r>
        <w:t>COALITION OF LOCAL HEALTH OFFICIALS</w:t>
      </w:r>
    </w:p>
    <w:p w14:paraId="3F6F548B" w14:textId="77777777" w:rsidR="00196137" w:rsidRDefault="00196137" w:rsidP="00196137">
      <w:pPr>
        <w:jc w:val="center"/>
        <w:rPr>
          <w:rFonts w:ascii="Times" w:eastAsia="Times New Roman" w:hAnsi="Times" w:cs="Times New Roman"/>
          <w:b/>
        </w:rPr>
      </w:pPr>
      <w:r>
        <w:rPr>
          <w:rFonts w:ascii="Times" w:eastAsia="Times New Roman" w:hAnsi="Times" w:cs="Times New Roman"/>
          <w:b/>
        </w:rPr>
        <w:t>December 21, 2017</w:t>
      </w:r>
    </w:p>
    <w:p w14:paraId="2D0B3316" w14:textId="0C7143A6" w:rsidR="00196137" w:rsidRDefault="00E57F04" w:rsidP="00196137">
      <w:pPr>
        <w:jc w:val="center"/>
        <w:rPr>
          <w:rFonts w:ascii="Times" w:eastAsia="Times New Roman" w:hAnsi="Times" w:cs="Times New Roman"/>
          <w:b/>
        </w:rPr>
      </w:pPr>
      <w:r>
        <w:rPr>
          <w:rFonts w:ascii="Times" w:eastAsia="Times New Roman" w:hAnsi="Times" w:cs="Times New Roman"/>
          <w:b/>
        </w:rPr>
        <w:t>Meeting Minutes</w:t>
      </w:r>
    </w:p>
    <w:p w14:paraId="21B39D9F" w14:textId="77777777" w:rsidR="00196137" w:rsidRDefault="00196137" w:rsidP="00196137">
      <w:pPr>
        <w:jc w:val="center"/>
        <w:rPr>
          <w:rFonts w:ascii="Times" w:eastAsia="Times New Roman" w:hAnsi="Times" w:cs="Times New Roman"/>
          <w:b/>
        </w:rPr>
      </w:pPr>
    </w:p>
    <w:p w14:paraId="02B2B34F" w14:textId="77777777" w:rsidR="00196137" w:rsidRPr="00DD0545" w:rsidRDefault="00196137" w:rsidP="00196137">
      <w:pPr>
        <w:rPr>
          <w:sz w:val="20"/>
          <w:szCs w:val="20"/>
        </w:rPr>
      </w:pPr>
      <w:r w:rsidRPr="00DD0545">
        <w:rPr>
          <w:b/>
          <w:sz w:val="20"/>
          <w:szCs w:val="20"/>
        </w:rPr>
        <w:t>In attendance</w:t>
      </w:r>
      <w:r>
        <w:rPr>
          <w:sz w:val="20"/>
          <w:szCs w:val="20"/>
        </w:rPr>
        <w:t xml:space="preserve">: </w:t>
      </w:r>
      <w:r w:rsidRPr="00DD0545">
        <w:rPr>
          <w:sz w:val="20"/>
          <w:szCs w:val="20"/>
        </w:rPr>
        <w:t xml:space="preserve">Charlie </w:t>
      </w:r>
      <w:proofErr w:type="spellStart"/>
      <w:r w:rsidRPr="00DD0545">
        <w:rPr>
          <w:sz w:val="20"/>
          <w:szCs w:val="20"/>
        </w:rPr>
        <w:t>Fautin</w:t>
      </w:r>
      <w:proofErr w:type="spellEnd"/>
      <w:r w:rsidRPr="00DD0545">
        <w:rPr>
          <w:sz w:val="20"/>
          <w:szCs w:val="20"/>
        </w:rPr>
        <w:t xml:space="preserve">, Benton; Sherrie Ford, Columbia; Florence, Coos; Muriel </w:t>
      </w:r>
      <w:proofErr w:type="spellStart"/>
      <w:r w:rsidRPr="00DD0545">
        <w:rPr>
          <w:sz w:val="20"/>
          <w:szCs w:val="20"/>
        </w:rPr>
        <w:t>DeLaVergne</w:t>
      </w:r>
      <w:proofErr w:type="spellEnd"/>
      <w:r w:rsidRPr="00DD0545">
        <w:rPr>
          <w:sz w:val="20"/>
          <w:szCs w:val="20"/>
        </w:rPr>
        <w:t xml:space="preserve"> Brown, Crook; Ben Cannon, </w:t>
      </w:r>
      <w:r>
        <w:rPr>
          <w:sz w:val="20"/>
          <w:szCs w:val="20"/>
        </w:rPr>
        <w:t>Curry</w:t>
      </w:r>
      <w:r w:rsidRPr="00DD0545">
        <w:rPr>
          <w:sz w:val="20"/>
          <w:szCs w:val="20"/>
        </w:rPr>
        <w:t xml:space="preserve">; Teri </w:t>
      </w:r>
      <w:proofErr w:type="spellStart"/>
      <w:r w:rsidRPr="00DD0545">
        <w:rPr>
          <w:sz w:val="20"/>
          <w:szCs w:val="20"/>
        </w:rPr>
        <w:t>Thalhofer</w:t>
      </w:r>
      <w:proofErr w:type="spellEnd"/>
      <w:r w:rsidRPr="00DD0545">
        <w:rPr>
          <w:sz w:val="20"/>
          <w:szCs w:val="20"/>
        </w:rPr>
        <w:t xml:space="preserve">, North Central; </w:t>
      </w:r>
      <w:r>
        <w:rPr>
          <w:sz w:val="20"/>
          <w:szCs w:val="20"/>
        </w:rPr>
        <w:t xml:space="preserve">Bob </w:t>
      </w:r>
      <w:proofErr w:type="spellStart"/>
      <w:r>
        <w:rPr>
          <w:sz w:val="20"/>
          <w:szCs w:val="20"/>
        </w:rPr>
        <w:t>Dannenhoffer</w:t>
      </w:r>
      <w:proofErr w:type="spellEnd"/>
      <w:r>
        <w:rPr>
          <w:sz w:val="20"/>
          <w:szCs w:val="20"/>
        </w:rPr>
        <w:t xml:space="preserve">, Douglas; </w:t>
      </w:r>
      <w:r w:rsidRPr="00DD0545">
        <w:rPr>
          <w:sz w:val="20"/>
          <w:szCs w:val="20"/>
        </w:rPr>
        <w:t>Ellen Larsen, Hood</w:t>
      </w:r>
      <w:r>
        <w:rPr>
          <w:sz w:val="20"/>
          <w:szCs w:val="20"/>
        </w:rPr>
        <w:t xml:space="preserve"> River; Jackson </w:t>
      </w:r>
      <w:proofErr w:type="spellStart"/>
      <w:r>
        <w:rPr>
          <w:sz w:val="20"/>
          <w:szCs w:val="20"/>
        </w:rPr>
        <w:t>Baures</w:t>
      </w:r>
      <w:proofErr w:type="spellEnd"/>
      <w:r>
        <w:rPr>
          <w:sz w:val="20"/>
          <w:szCs w:val="20"/>
        </w:rPr>
        <w:t>, Jackson</w:t>
      </w:r>
      <w:r w:rsidRPr="00DD0545">
        <w:rPr>
          <w:sz w:val="20"/>
          <w:szCs w:val="20"/>
        </w:rPr>
        <w:t>;</w:t>
      </w:r>
      <w:r>
        <w:rPr>
          <w:sz w:val="20"/>
          <w:szCs w:val="20"/>
        </w:rPr>
        <w:t xml:space="preserve"> Mike Baker, Jefferson</w:t>
      </w:r>
      <w:r w:rsidRPr="00DD0545">
        <w:rPr>
          <w:sz w:val="20"/>
          <w:szCs w:val="20"/>
        </w:rPr>
        <w:t xml:space="preserve">; </w:t>
      </w:r>
      <w:r>
        <w:rPr>
          <w:sz w:val="20"/>
          <w:szCs w:val="20"/>
        </w:rPr>
        <w:t>Judy Clarke</w:t>
      </w:r>
      <w:r w:rsidRPr="00DD0545">
        <w:rPr>
          <w:sz w:val="20"/>
          <w:szCs w:val="20"/>
        </w:rPr>
        <w:t>, Lake; Jocelyn Warren, Lane;</w:t>
      </w:r>
      <w:r w:rsidRPr="00F47631">
        <w:rPr>
          <w:sz w:val="20"/>
          <w:szCs w:val="20"/>
        </w:rPr>
        <w:t xml:space="preserve"> </w:t>
      </w:r>
      <w:r w:rsidRPr="00DD0545">
        <w:rPr>
          <w:sz w:val="20"/>
          <w:szCs w:val="20"/>
        </w:rPr>
        <w:t>Glenna Hughes, Linn; Rachel Banks,</w:t>
      </w:r>
      <w:bookmarkStart w:id="0" w:name="_GoBack"/>
      <w:bookmarkEnd w:id="0"/>
      <w:r w:rsidRPr="00DD0545">
        <w:rPr>
          <w:sz w:val="20"/>
          <w:szCs w:val="20"/>
        </w:rPr>
        <w:t xml:space="preserve"> Multnomah; Katrina </w:t>
      </w:r>
      <w:proofErr w:type="spellStart"/>
      <w:r w:rsidRPr="00DD0545">
        <w:rPr>
          <w:sz w:val="20"/>
          <w:szCs w:val="20"/>
        </w:rPr>
        <w:t>Rothenberger</w:t>
      </w:r>
      <w:proofErr w:type="spellEnd"/>
      <w:r w:rsidRPr="00DD0545">
        <w:rPr>
          <w:sz w:val="20"/>
          <w:szCs w:val="20"/>
        </w:rPr>
        <w:t>, Polk; Carr</w:t>
      </w:r>
      <w:r>
        <w:rPr>
          <w:sz w:val="20"/>
          <w:szCs w:val="20"/>
        </w:rPr>
        <w:t xml:space="preserve">ie </w:t>
      </w:r>
      <w:proofErr w:type="spellStart"/>
      <w:r>
        <w:rPr>
          <w:sz w:val="20"/>
          <w:szCs w:val="20"/>
        </w:rPr>
        <w:t>Brogoitti</w:t>
      </w:r>
      <w:proofErr w:type="spellEnd"/>
      <w:r>
        <w:rPr>
          <w:sz w:val="20"/>
          <w:szCs w:val="20"/>
        </w:rPr>
        <w:t xml:space="preserve">, Union; Tricia </w:t>
      </w:r>
      <w:proofErr w:type="spellStart"/>
      <w:r>
        <w:rPr>
          <w:sz w:val="20"/>
          <w:szCs w:val="20"/>
        </w:rPr>
        <w:t>Mortell</w:t>
      </w:r>
      <w:proofErr w:type="spellEnd"/>
      <w:r>
        <w:rPr>
          <w:sz w:val="20"/>
          <w:szCs w:val="20"/>
        </w:rPr>
        <w:t>, Washington</w:t>
      </w:r>
      <w:r w:rsidRPr="00DD0545">
        <w:rPr>
          <w:sz w:val="20"/>
          <w:szCs w:val="20"/>
        </w:rPr>
        <w:t xml:space="preserve">; Pat </w:t>
      </w:r>
      <w:proofErr w:type="spellStart"/>
      <w:r w:rsidRPr="00DD0545">
        <w:rPr>
          <w:sz w:val="20"/>
          <w:szCs w:val="20"/>
        </w:rPr>
        <w:t>Luedtke</w:t>
      </w:r>
      <w:proofErr w:type="spellEnd"/>
      <w:r w:rsidRPr="00DD0545">
        <w:rPr>
          <w:sz w:val="20"/>
          <w:szCs w:val="20"/>
        </w:rPr>
        <w:t>, Health Officer</w:t>
      </w:r>
    </w:p>
    <w:p w14:paraId="1C95894F" w14:textId="77777777" w:rsidR="00196137" w:rsidRPr="00DD0545" w:rsidRDefault="00196137" w:rsidP="00196137">
      <w:pPr>
        <w:rPr>
          <w:sz w:val="20"/>
          <w:szCs w:val="20"/>
        </w:rPr>
      </w:pPr>
    </w:p>
    <w:p w14:paraId="2FC16A9A" w14:textId="77777777" w:rsidR="00196137" w:rsidRPr="00DD0545" w:rsidRDefault="00196137" w:rsidP="00196137">
      <w:pPr>
        <w:rPr>
          <w:sz w:val="20"/>
          <w:szCs w:val="20"/>
        </w:rPr>
      </w:pPr>
      <w:r w:rsidRPr="00DD0545">
        <w:rPr>
          <w:b/>
          <w:sz w:val="20"/>
          <w:szCs w:val="20"/>
        </w:rPr>
        <w:t>Public Health Division:</w:t>
      </w:r>
      <w:r>
        <w:rPr>
          <w:sz w:val="20"/>
          <w:szCs w:val="20"/>
        </w:rPr>
        <w:t xml:space="preserve"> Cara </w:t>
      </w:r>
      <w:proofErr w:type="spellStart"/>
      <w:r>
        <w:rPr>
          <w:sz w:val="20"/>
          <w:szCs w:val="20"/>
        </w:rPr>
        <w:t>Biddlecom</w:t>
      </w:r>
      <w:proofErr w:type="spellEnd"/>
    </w:p>
    <w:p w14:paraId="2A236AB1" w14:textId="77777777" w:rsidR="00196137" w:rsidRPr="00DD0545" w:rsidRDefault="00196137" w:rsidP="00196137">
      <w:pPr>
        <w:rPr>
          <w:sz w:val="20"/>
          <w:szCs w:val="20"/>
        </w:rPr>
      </w:pPr>
      <w:r w:rsidRPr="00DD0545">
        <w:rPr>
          <w:b/>
          <w:sz w:val="20"/>
          <w:szCs w:val="20"/>
        </w:rPr>
        <w:t>CLHO:</w:t>
      </w:r>
      <w:r w:rsidRPr="00DD0545">
        <w:rPr>
          <w:sz w:val="20"/>
          <w:szCs w:val="20"/>
        </w:rPr>
        <w:t xml:space="preserve"> Morgan Cowling; Caitlin Hill</w:t>
      </w:r>
    </w:p>
    <w:p w14:paraId="2BC0CC7D" w14:textId="77777777" w:rsidR="00196137" w:rsidRDefault="00196137" w:rsidP="00196137">
      <w:pPr>
        <w:jc w:val="center"/>
        <w:rPr>
          <w:rFonts w:ascii="Times" w:eastAsia="Times New Roman" w:hAnsi="Times" w:cs="Times New Roman"/>
          <w:b/>
        </w:rPr>
      </w:pPr>
    </w:p>
    <w:p w14:paraId="1E719621" w14:textId="77777777" w:rsidR="00196137" w:rsidRDefault="00196137" w:rsidP="00196137">
      <w:pPr>
        <w:jc w:val="center"/>
        <w:rPr>
          <w:rFonts w:ascii="Times" w:eastAsia="Times New Roman" w:hAnsi="Times" w:cs="Times New Roman"/>
          <w:b/>
        </w:rPr>
      </w:pPr>
    </w:p>
    <w:p w14:paraId="069924BE" w14:textId="77777777" w:rsidR="00196137" w:rsidRDefault="00196137" w:rsidP="00196137">
      <w:pPr>
        <w:jc w:val="center"/>
        <w:rPr>
          <w:rFonts w:ascii="Times" w:eastAsia="Times New Roman" w:hAnsi="Times" w:cs="Times New Roman"/>
          <w:b/>
        </w:rPr>
      </w:pPr>
    </w:p>
    <w:p w14:paraId="3C233BB4" w14:textId="77777777" w:rsidR="00196137" w:rsidRDefault="00196137" w:rsidP="00196137">
      <w:pPr>
        <w:jc w:val="center"/>
        <w:rPr>
          <w:rFonts w:ascii="Times" w:eastAsia="Times New Roman" w:hAnsi="Times" w:cs="Times New Roman"/>
          <w:b/>
          <w:color w:val="222222"/>
          <w:shd w:val="clear" w:color="auto" w:fill="FFFFFF"/>
        </w:rPr>
      </w:pPr>
      <w:r>
        <w:t xml:space="preserve">                                                     </w:t>
      </w:r>
    </w:p>
    <w:tbl>
      <w:tblPr>
        <w:tblStyle w:val="TableGrid"/>
        <w:tblW w:w="10008" w:type="dxa"/>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8"/>
        <w:gridCol w:w="1710"/>
        <w:gridCol w:w="4950"/>
      </w:tblGrid>
      <w:tr w:rsidR="00196137" w14:paraId="0FD99F96" w14:textId="77777777" w:rsidTr="00196137">
        <w:tc>
          <w:tcPr>
            <w:tcW w:w="3348" w:type="dxa"/>
          </w:tcPr>
          <w:p w14:paraId="2EB64873" w14:textId="77777777" w:rsidR="00196137" w:rsidRDefault="00196137" w:rsidP="00196137">
            <w:pPr>
              <w:ind w:right="-720"/>
            </w:pPr>
            <w:r>
              <w:t>Item</w:t>
            </w:r>
          </w:p>
        </w:tc>
        <w:tc>
          <w:tcPr>
            <w:tcW w:w="1710" w:type="dxa"/>
          </w:tcPr>
          <w:p w14:paraId="22063860" w14:textId="77777777" w:rsidR="00196137" w:rsidRDefault="00196137" w:rsidP="00196137">
            <w:pPr>
              <w:ind w:right="-720"/>
            </w:pPr>
            <w:r>
              <w:t>How</w:t>
            </w:r>
          </w:p>
        </w:tc>
        <w:tc>
          <w:tcPr>
            <w:tcW w:w="4950" w:type="dxa"/>
          </w:tcPr>
          <w:p w14:paraId="63AD711F" w14:textId="77777777" w:rsidR="00196137" w:rsidRDefault="00196137" w:rsidP="00196137">
            <w:pPr>
              <w:ind w:right="-720"/>
            </w:pPr>
            <w:r>
              <w:t>Discussion</w:t>
            </w:r>
          </w:p>
        </w:tc>
      </w:tr>
      <w:tr w:rsidR="00196137" w14:paraId="282DB4C0" w14:textId="77777777" w:rsidTr="00196137">
        <w:tc>
          <w:tcPr>
            <w:tcW w:w="3348" w:type="dxa"/>
          </w:tcPr>
          <w:p w14:paraId="2ACBF17E" w14:textId="77777777" w:rsidR="00196137" w:rsidRDefault="00196137" w:rsidP="00196137">
            <w:pPr>
              <w:ind w:right="-720"/>
            </w:pPr>
            <w:r>
              <w:t>Convene &amp; Introduce</w:t>
            </w:r>
          </w:p>
          <w:p w14:paraId="6CFC4ADC" w14:textId="77777777" w:rsidR="00196137" w:rsidRDefault="00196137" w:rsidP="00196137">
            <w:pPr>
              <w:ind w:right="-720"/>
            </w:pPr>
          </w:p>
        </w:tc>
        <w:tc>
          <w:tcPr>
            <w:tcW w:w="1710" w:type="dxa"/>
          </w:tcPr>
          <w:p w14:paraId="25D0BCD4" w14:textId="77777777" w:rsidR="00196137" w:rsidRDefault="00196137" w:rsidP="00196137">
            <w:pPr>
              <w:ind w:right="-720"/>
            </w:pPr>
          </w:p>
        </w:tc>
        <w:tc>
          <w:tcPr>
            <w:tcW w:w="4950" w:type="dxa"/>
          </w:tcPr>
          <w:p w14:paraId="53E8E1DD" w14:textId="77777777" w:rsidR="00196137" w:rsidRDefault="00196137" w:rsidP="00196137">
            <w:pPr>
              <w:ind w:right="-720"/>
            </w:pPr>
          </w:p>
        </w:tc>
      </w:tr>
      <w:tr w:rsidR="00196137" w14:paraId="7270D518" w14:textId="77777777" w:rsidTr="00196137">
        <w:tc>
          <w:tcPr>
            <w:tcW w:w="3348" w:type="dxa"/>
          </w:tcPr>
          <w:p w14:paraId="7C7BFEF1" w14:textId="77777777" w:rsidR="00196137" w:rsidRDefault="00196137" w:rsidP="00196137">
            <w:pPr>
              <w:ind w:right="-720"/>
            </w:pPr>
            <w:r>
              <w:t>Agenda</w:t>
            </w:r>
          </w:p>
          <w:p w14:paraId="3BF0518C" w14:textId="77777777" w:rsidR="00196137" w:rsidRDefault="00196137" w:rsidP="00196137">
            <w:pPr>
              <w:ind w:right="-720"/>
            </w:pPr>
          </w:p>
        </w:tc>
        <w:tc>
          <w:tcPr>
            <w:tcW w:w="1710" w:type="dxa"/>
          </w:tcPr>
          <w:p w14:paraId="0D753437" w14:textId="77777777" w:rsidR="00196137" w:rsidRPr="0028664F" w:rsidRDefault="00196137" w:rsidP="00196137">
            <w:pPr>
              <w:ind w:right="-108"/>
            </w:pPr>
            <w:r w:rsidRPr="0028664F">
              <w:t>Review</w:t>
            </w:r>
          </w:p>
        </w:tc>
        <w:tc>
          <w:tcPr>
            <w:tcW w:w="4950" w:type="dxa"/>
          </w:tcPr>
          <w:p w14:paraId="6460D8FA" w14:textId="77777777" w:rsidR="00196137" w:rsidRPr="0028664F" w:rsidRDefault="00196137" w:rsidP="00196137">
            <w:pPr>
              <w:ind w:right="-108"/>
            </w:pPr>
          </w:p>
        </w:tc>
      </w:tr>
      <w:tr w:rsidR="00196137" w14:paraId="4F9881B1" w14:textId="77777777" w:rsidTr="00196137">
        <w:tc>
          <w:tcPr>
            <w:tcW w:w="3348" w:type="dxa"/>
          </w:tcPr>
          <w:p w14:paraId="6DABF799" w14:textId="77777777" w:rsidR="00196137" w:rsidRDefault="00196137" w:rsidP="00196137">
            <w:pPr>
              <w:ind w:right="-720"/>
            </w:pPr>
            <w:r>
              <w:t xml:space="preserve">Minutes </w:t>
            </w:r>
          </w:p>
          <w:p w14:paraId="7946886A" w14:textId="77777777" w:rsidR="00196137" w:rsidRDefault="00196137" w:rsidP="00196137">
            <w:pPr>
              <w:ind w:right="-720"/>
            </w:pPr>
          </w:p>
        </w:tc>
        <w:tc>
          <w:tcPr>
            <w:tcW w:w="1710" w:type="dxa"/>
          </w:tcPr>
          <w:p w14:paraId="21EC30A3" w14:textId="77777777" w:rsidR="00196137" w:rsidRPr="00F22E9B" w:rsidRDefault="00196137" w:rsidP="00196137">
            <w:pPr>
              <w:ind w:right="-108"/>
              <w:rPr>
                <w:b/>
                <w:color w:val="FF0000"/>
              </w:rPr>
            </w:pPr>
            <w:r w:rsidRPr="00F22E9B">
              <w:rPr>
                <w:b/>
                <w:color w:val="FF0000"/>
              </w:rPr>
              <w:t>APPROVE</w:t>
            </w:r>
          </w:p>
        </w:tc>
        <w:tc>
          <w:tcPr>
            <w:tcW w:w="4950" w:type="dxa"/>
          </w:tcPr>
          <w:p w14:paraId="7D12A6DE" w14:textId="77777777" w:rsidR="00196137" w:rsidRPr="00F22E9B" w:rsidRDefault="00196137" w:rsidP="00196137">
            <w:pPr>
              <w:ind w:right="-108"/>
              <w:rPr>
                <w:b/>
                <w:color w:val="FF0000"/>
              </w:rPr>
            </w:pPr>
            <w:r>
              <w:rPr>
                <w:b/>
                <w:color w:val="FF0000"/>
              </w:rPr>
              <w:t>No quorum</w:t>
            </w:r>
          </w:p>
        </w:tc>
      </w:tr>
      <w:tr w:rsidR="00196137" w14:paraId="13D56EDF" w14:textId="77777777" w:rsidTr="00196137">
        <w:tc>
          <w:tcPr>
            <w:tcW w:w="3348" w:type="dxa"/>
          </w:tcPr>
          <w:p w14:paraId="28B444A2" w14:textId="77777777" w:rsidR="00196137" w:rsidRDefault="00196137" w:rsidP="00196137">
            <w:pPr>
              <w:ind w:right="-108"/>
            </w:pPr>
            <w:r>
              <w:t>IPAT Update</w:t>
            </w:r>
          </w:p>
        </w:tc>
        <w:tc>
          <w:tcPr>
            <w:tcW w:w="1710" w:type="dxa"/>
          </w:tcPr>
          <w:p w14:paraId="26B9D2D2" w14:textId="77777777" w:rsidR="00196137" w:rsidRDefault="00196137" w:rsidP="00196137">
            <w:pPr>
              <w:ind w:right="-108"/>
            </w:pPr>
            <w:r>
              <w:t>Update</w:t>
            </w:r>
          </w:p>
        </w:tc>
        <w:tc>
          <w:tcPr>
            <w:tcW w:w="4950" w:type="dxa"/>
          </w:tcPr>
          <w:p w14:paraId="41D97F35" w14:textId="77777777" w:rsidR="00196137" w:rsidRDefault="00196137" w:rsidP="00196137">
            <w:pPr>
              <w:pStyle w:val="ListParagraph"/>
              <w:numPr>
                <w:ilvl w:val="0"/>
                <w:numId w:val="9"/>
              </w:numPr>
              <w:ind w:right="-108"/>
            </w:pPr>
            <w:r>
              <w:t xml:space="preserve">Ellen Larsen presented on the Immunization Policy Advisory Team. Discussed Membership. Wanted to strengthen the school representation. Ellen represents CLHO (public health administrators) and also has an immunization coordinator participating. </w:t>
            </w:r>
          </w:p>
          <w:p w14:paraId="4FF1E194" w14:textId="77777777" w:rsidR="00196137" w:rsidRDefault="00196137" w:rsidP="00196137">
            <w:pPr>
              <w:pStyle w:val="ListParagraph"/>
              <w:numPr>
                <w:ilvl w:val="0"/>
                <w:numId w:val="9"/>
              </w:numPr>
              <w:ind w:right="-108"/>
            </w:pPr>
            <w:r>
              <w:t>IPAT discussed HB 3276.</w:t>
            </w:r>
          </w:p>
          <w:p w14:paraId="0D67D5FE" w14:textId="77777777" w:rsidR="00196137" w:rsidRDefault="00196137" w:rsidP="00196137">
            <w:pPr>
              <w:pStyle w:val="ListParagraph"/>
              <w:numPr>
                <w:ilvl w:val="0"/>
                <w:numId w:val="9"/>
              </w:numPr>
              <w:ind w:right="-108"/>
            </w:pPr>
            <w:r>
              <w:t>Taskforce was pulled together and info is in the packet.</w:t>
            </w:r>
          </w:p>
          <w:p w14:paraId="638921FA" w14:textId="77777777" w:rsidR="00196137" w:rsidRDefault="00196137" w:rsidP="00196137">
            <w:pPr>
              <w:pStyle w:val="ListParagraph"/>
              <w:numPr>
                <w:ilvl w:val="0"/>
                <w:numId w:val="9"/>
              </w:numPr>
              <w:ind w:right="-108"/>
            </w:pPr>
            <w:r>
              <w:t>Group will look at recommendations and there will be more to come.</w:t>
            </w:r>
          </w:p>
          <w:p w14:paraId="1EE95036" w14:textId="77777777" w:rsidR="00196137" w:rsidRDefault="00196137" w:rsidP="00196137">
            <w:pPr>
              <w:pStyle w:val="ListParagraph"/>
              <w:numPr>
                <w:ilvl w:val="0"/>
                <w:numId w:val="9"/>
              </w:numPr>
              <w:ind w:right="-108"/>
            </w:pPr>
            <w:r>
              <w:t xml:space="preserve">Had short discussion on </w:t>
            </w:r>
            <w:proofErr w:type="spellStart"/>
            <w:r>
              <w:t>Hep</w:t>
            </w:r>
            <w:proofErr w:type="spellEnd"/>
            <w:r>
              <w:t xml:space="preserve"> A that was mentioned in previous meeting that is happening across the country.</w:t>
            </w:r>
          </w:p>
          <w:p w14:paraId="77B6D9AB" w14:textId="77777777" w:rsidR="00196137" w:rsidRDefault="00196137" w:rsidP="00196137">
            <w:pPr>
              <w:pStyle w:val="ListParagraph"/>
              <w:numPr>
                <w:ilvl w:val="0"/>
                <w:numId w:val="9"/>
              </w:numPr>
              <w:ind w:right="-108"/>
            </w:pPr>
            <w:r>
              <w:t xml:space="preserve">Ellen will be attending two more </w:t>
            </w:r>
            <w:r>
              <w:lastRenderedPageBreak/>
              <w:t xml:space="preserve">meetings and passing the baton onto someone else. Pharmacy folks are very active on advisory team. </w:t>
            </w:r>
          </w:p>
          <w:p w14:paraId="3CC95BD9" w14:textId="77777777" w:rsidR="00196137" w:rsidRDefault="00196137" w:rsidP="00196137">
            <w:pPr>
              <w:ind w:right="-108"/>
            </w:pPr>
          </w:p>
        </w:tc>
      </w:tr>
      <w:tr w:rsidR="00196137" w14:paraId="3ECE7D45" w14:textId="77777777" w:rsidTr="00196137">
        <w:tc>
          <w:tcPr>
            <w:tcW w:w="3348" w:type="dxa"/>
          </w:tcPr>
          <w:p w14:paraId="7E0B2F15" w14:textId="77777777" w:rsidR="00196137" w:rsidRDefault="00196137" w:rsidP="00196137">
            <w:pPr>
              <w:ind w:right="-108"/>
            </w:pPr>
            <w:r>
              <w:lastRenderedPageBreak/>
              <w:t>Communications Workgroup update</w:t>
            </w:r>
          </w:p>
        </w:tc>
        <w:tc>
          <w:tcPr>
            <w:tcW w:w="1710" w:type="dxa"/>
          </w:tcPr>
          <w:p w14:paraId="0E1A432D" w14:textId="77777777" w:rsidR="00196137" w:rsidRDefault="00196137" w:rsidP="00196137">
            <w:pPr>
              <w:ind w:right="-108"/>
            </w:pPr>
          </w:p>
        </w:tc>
        <w:tc>
          <w:tcPr>
            <w:tcW w:w="4950" w:type="dxa"/>
          </w:tcPr>
          <w:p w14:paraId="208FC348" w14:textId="77777777" w:rsidR="00196137" w:rsidRDefault="00196137" w:rsidP="00196137">
            <w:pPr>
              <w:ind w:right="-108"/>
            </w:pPr>
            <w:r>
              <w:t>Communications Workgroup provided updates:</w:t>
            </w:r>
          </w:p>
          <w:p w14:paraId="464361E5" w14:textId="77777777" w:rsidR="00196137" w:rsidRDefault="00196137" w:rsidP="00196137">
            <w:pPr>
              <w:pStyle w:val="ListParagraph"/>
              <w:numPr>
                <w:ilvl w:val="0"/>
                <w:numId w:val="10"/>
              </w:numPr>
              <w:ind w:right="-108"/>
            </w:pPr>
            <w:r>
              <w:t>Requesting more members to help with Modernization communications</w:t>
            </w:r>
          </w:p>
          <w:p w14:paraId="220F65A3" w14:textId="77777777" w:rsidR="00196137" w:rsidRDefault="00196137" w:rsidP="00196137">
            <w:pPr>
              <w:pStyle w:val="ListParagraph"/>
              <w:numPr>
                <w:ilvl w:val="0"/>
                <w:numId w:val="10"/>
              </w:numPr>
              <w:ind w:right="-108"/>
            </w:pPr>
            <w:r>
              <w:t>Created a Public Health Accomplishments One pager with McCabe Messaging.</w:t>
            </w:r>
          </w:p>
          <w:p w14:paraId="43BAD0B7" w14:textId="77777777" w:rsidR="00196137" w:rsidRDefault="00196137" w:rsidP="00196137">
            <w:pPr>
              <w:pStyle w:val="ListParagraph"/>
              <w:numPr>
                <w:ilvl w:val="0"/>
                <w:numId w:val="10"/>
              </w:numPr>
              <w:ind w:right="-108"/>
            </w:pPr>
            <w:r>
              <w:t>Created a Communications Plan with McCabe and will send out to CLHO</w:t>
            </w:r>
          </w:p>
          <w:p w14:paraId="70E5E6A7" w14:textId="77777777" w:rsidR="00196137" w:rsidRDefault="00196137" w:rsidP="00196137">
            <w:pPr>
              <w:pStyle w:val="ListParagraph"/>
              <w:numPr>
                <w:ilvl w:val="0"/>
                <w:numId w:val="10"/>
              </w:numPr>
              <w:ind w:right="-108"/>
            </w:pPr>
            <w:r>
              <w:t>Webinar on 1/25 from 9-10 about communications.</w:t>
            </w:r>
          </w:p>
        </w:tc>
      </w:tr>
      <w:tr w:rsidR="00196137" w14:paraId="24C2D462" w14:textId="77777777" w:rsidTr="00196137">
        <w:tc>
          <w:tcPr>
            <w:tcW w:w="3348" w:type="dxa"/>
          </w:tcPr>
          <w:p w14:paraId="12A8896D" w14:textId="77777777" w:rsidR="00196137" w:rsidRDefault="00196137" w:rsidP="00196137">
            <w:pPr>
              <w:ind w:right="-108"/>
            </w:pPr>
            <w:r>
              <w:t>2018 Legislative Prep Update</w:t>
            </w:r>
          </w:p>
        </w:tc>
        <w:tc>
          <w:tcPr>
            <w:tcW w:w="1710" w:type="dxa"/>
          </w:tcPr>
          <w:p w14:paraId="66ACC767" w14:textId="77777777" w:rsidR="00196137" w:rsidRDefault="00196137" w:rsidP="00196137">
            <w:pPr>
              <w:ind w:right="-108"/>
            </w:pPr>
            <w:r>
              <w:t xml:space="preserve">Update </w:t>
            </w:r>
          </w:p>
        </w:tc>
        <w:tc>
          <w:tcPr>
            <w:tcW w:w="4950" w:type="dxa"/>
          </w:tcPr>
          <w:p w14:paraId="0D6AAC16" w14:textId="77777777" w:rsidR="00196137" w:rsidRDefault="00196137" w:rsidP="00196137">
            <w:pPr>
              <w:pStyle w:val="ListParagraph"/>
              <w:numPr>
                <w:ilvl w:val="0"/>
                <w:numId w:val="11"/>
              </w:numPr>
              <w:ind w:right="-108"/>
            </w:pPr>
            <w:r>
              <w:t>Morgan and Caitlin met with partners to get a handle on legislative issues for 2018 and we didn’t come up with any obvious issues to bring to CLHO.</w:t>
            </w:r>
          </w:p>
          <w:p w14:paraId="50589086" w14:textId="77777777" w:rsidR="00196137" w:rsidRDefault="00196137" w:rsidP="00196137">
            <w:pPr>
              <w:pStyle w:val="ListParagraph"/>
              <w:numPr>
                <w:ilvl w:val="0"/>
                <w:numId w:val="11"/>
              </w:numPr>
              <w:ind w:right="-108"/>
            </w:pPr>
            <w:r>
              <w:t xml:space="preserve">United for Kids want feedback before next board </w:t>
            </w:r>
            <w:proofErr w:type="gramStart"/>
            <w:r>
              <w:t>meeting which</w:t>
            </w:r>
            <w:proofErr w:type="gramEnd"/>
            <w:r>
              <w:t xml:space="preserve"> would be next January. Asking to pull executive committee together to see if we can weigh in.</w:t>
            </w:r>
          </w:p>
          <w:p w14:paraId="70AD37EC" w14:textId="77777777" w:rsidR="00196137" w:rsidRDefault="00196137" w:rsidP="00196137">
            <w:pPr>
              <w:pStyle w:val="ListParagraph"/>
              <w:numPr>
                <w:ilvl w:val="0"/>
                <w:numId w:val="11"/>
              </w:numPr>
              <w:ind w:right="-108"/>
            </w:pPr>
            <w:r>
              <w:t xml:space="preserve">United for Kids deadline is tomorrow. Children’s agenda was </w:t>
            </w:r>
            <w:proofErr w:type="gramStart"/>
            <w:r>
              <w:t>understanding</w:t>
            </w:r>
            <w:proofErr w:type="gramEnd"/>
            <w:r>
              <w:t xml:space="preserve"> that we wouldn’t meet their timeline so would do a late add for us.</w:t>
            </w:r>
          </w:p>
          <w:p w14:paraId="4047515F" w14:textId="77777777" w:rsidR="00196137" w:rsidRDefault="00196137" w:rsidP="00196137">
            <w:pPr>
              <w:pStyle w:val="ListParagraph"/>
              <w:numPr>
                <w:ilvl w:val="0"/>
                <w:numId w:val="11"/>
              </w:numPr>
              <w:ind w:right="-108"/>
            </w:pPr>
            <w:r>
              <w:t xml:space="preserve">Legislature will look really different in 2019. </w:t>
            </w:r>
            <w:proofErr w:type="spellStart"/>
            <w:proofErr w:type="gramStart"/>
            <w:r>
              <w:t>Ferrioli</w:t>
            </w:r>
            <w:proofErr w:type="spellEnd"/>
            <w:r>
              <w:t xml:space="preserve"> has resigned</w:t>
            </w:r>
            <w:proofErr w:type="gramEnd"/>
            <w:r>
              <w:t xml:space="preserve">, </w:t>
            </w:r>
            <w:proofErr w:type="gramStart"/>
            <w:r>
              <w:t>Devlin has resigned</w:t>
            </w:r>
            <w:proofErr w:type="gramEnd"/>
            <w:r>
              <w:t>. Senator Devlin resignation has put domino effect into ways and means. Public Health and Budget Advocate.</w:t>
            </w:r>
          </w:p>
          <w:p w14:paraId="0B096E13" w14:textId="77777777" w:rsidR="00196137" w:rsidRDefault="00196137" w:rsidP="00196137">
            <w:pPr>
              <w:pStyle w:val="ListParagraph"/>
              <w:numPr>
                <w:ilvl w:val="0"/>
                <w:numId w:val="11"/>
              </w:numPr>
              <w:ind w:right="-108"/>
            </w:pPr>
            <w:r>
              <w:t xml:space="preserve">Will want to deliberately outreach to new members of the legislature before they have completed a full session. </w:t>
            </w:r>
          </w:p>
          <w:p w14:paraId="03D08A1A" w14:textId="77777777" w:rsidR="00196137" w:rsidRDefault="00196137" w:rsidP="00196137">
            <w:pPr>
              <w:pStyle w:val="ListParagraph"/>
              <w:numPr>
                <w:ilvl w:val="0"/>
                <w:numId w:val="11"/>
              </w:numPr>
              <w:ind w:right="-108"/>
            </w:pPr>
            <w:r>
              <w:t>Mark Johnson has been replaced.</w:t>
            </w:r>
          </w:p>
          <w:p w14:paraId="724EA796" w14:textId="77777777" w:rsidR="00196137" w:rsidRDefault="00196137" w:rsidP="00196137">
            <w:pPr>
              <w:pStyle w:val="ListParagraph"/>
              <w:numPr>
                <w:ilvl w:val="0"/>
                <w:numId w:val="11"/>
              </w:numPr>
              <w:ind w:right="-108"/>
            </w:pPr>
            <w:r>
              <w:t xml:space="preserve">Should know in January where all of it lands. Devlin isn’t technically resigning until January 1. </w:t>
            </w:r>
          </w:p>
          <w:p w14:paraId="4E8022C6" w14:textId="77777777" w:rsidR="00196137" w:rsidRDefault="00196137" w:rsidP="00196137">
            <w:pPr>
              <w:pStyle w:val="ListParagraph"/>
              <w:numPr>
                <w:ilvl w:val="0"/>
                <w:numId w:val="11"/>
              </w:numPr>
              <w:ind w:right="-108"/>
            </w:pPr>
            <w:r>
              <w:t>Legislative Committee also asked CLHO to put together Ballot Measure 101 Fact Sheet, it is posted on website and feel free to download.</w:t>
            </w:r>
          </w:p>
        </w:tc>
      </w:tr>
      <w:tr w:rsidR="00196137" w14:paraId="5573AC5F" w14:textId="77777777" w:rsidTr="00196137">
        <w:tc>
          <w:tcPr>
            <w:tcW w:w="3348" w:type="dxa"/>
          </w:tcPr>
          <w:p w14:paraId="615A6DE5" w14:textId="77777777" w:rsidR="00196137" w:rsidRDefault="00196137" w:rsidP="00196137">
            <w:pPr>
              <w:ind w:right="-108"/>
            </w:pPr>
            <w:r>
              <w:t>NACCHO Sign-on letter to</w:t>
            </w:r>
          </w:p>
          <w:p w14:paraId="6536D02B" w14:textId="77777777" w:rsidR="00196137" w:rsidRDefault="00196137" w:rsidP="00196137">
            <w:pPr>
              <w:ind w:right="-108"/>
            </w:pPr>
            <w:r>
              <w:t>CDC/ HHS</w:t>
            </w:r>
          </w:p>
        </w:tc>
        <w:tc>
          <w:tcPr>
            <w:tcW w:w="1710" w:type="dxa"/>
          </w:tcPr>
          <w:p w14:paraId="02DCE3A2" w14:textId="77777777" w:rsidR="00196137" w:rsidRDefault="00196137" w:rsidP="00196137">
            <w:pPr>
              <w:ind w:right="-108"/>
            </w:pPr>
          </w:p>
        </w:tc>
        <w:tc>
          <w:tcPr>
            <w:tcW w:w="4950" w:type="dxa"/>
          </w:tcPr>
          <w:p w14:paraId="6F156171" w14:textId="77777777" w:rsidR="00196137" w:rsidRDefault="00196137" w:rsidP="00196137">
            <w:pPr>
              <w:pStyle w:val="ListParagraph"/>
              <w:numPr>
                <w:ilvl w:val="0"/>
                <w:numId w:val="12"/>
              </w:numPr>
              <w:ind w:right="-108"/>
            </w:pPr>
            <w:r>
              <w:t>NACCHO asked CLHO to sign on to a CDC letter condemning the list of banned words.</w:t>
            </w:r>
          </w:p>
          <w:p w14:paraId="2248109C" w14:textId="77777777" w:rsidR="00196137" w:rsidRDefault="00196137" w:rsidP="00196137">
            <w:pPr>
              <w:pStyle w:val="ListParagraph"/>
              <w:numPr>
                <w:ilvl w:val="0"/>
                <w:numId w:val="12"/>
              </w:numPr>
              <w:ind w:right="-108"/>
            </w:pPr>
            <w:r>
              <w:t xml:space="preserve">Whether the ban is explicit or implicit it is still damaging and would support signing on to the letter. </w:t>
            </w:r>
          </w:p>
          <w:p w14:paraId="41B1F216" w14:textId="77777777" w:rsidR="00196137" w:rsidRDefault="00196137" w:rsidP="00196137">
            <w:pPr>
              <w:pStyle w:val="ListParagraph"/>
              <w:numPr>
                <w:ilvl w:val="0"/>
                <w:numId w:val="12"/>
              </w:numPr>
              <w:ind w:right="-108"/>
            </w:pPr>
            <w:r>
              <w:t>Since there was no quorum from CLHO Board, Executive Committee voted.</w:t>
            </w:r>
          </w:p>
          <w:p w14:paraId="62A0FF6C" w14:textId="77777777" w:rsidR="00196137" w:rsidRDefault="00196137" w:rsidP="00196137">
            <w:pPr>
              <w:pStyle w:val="ListParagraph"/>
              <w:numPr>
                <w:ilvl w:val="0"/>
                <w:numId w:val="12"/>
              </w:numPr>
              <w:ind w:right="-108"/>
            </w:pPr>
            <w:r>
              <w:t xml:space="preserve">Teri </w:t>
            </w:r>
            <w:proofErr w:type="spellStart"/>
            <w:r>
              <w:t>Thalhofer</w:t>
            </w:r>
            <w:proofErr w:type="spellEnd"/>
            <w:r>
              <w:t xml:space="preserve"> moved, Jocelyn Warren seconded. Executive Committee approved.</w:t>
            </w:r>
          </w:p>
        </w:tc>
      </w:tr>
      <w:tr w:rsidR="00196137" w14:paraId="762046B7" w14:textId="77777777" w:rsidTr="00196137">
        <w:tc>
          <w:tcPr>
            <w:tcW w:w="3348" w:type="dxa"/>
          </w:tcPr>
          <w:p w14:paraId="51A8A60E" w14:textId="77777777" w:rsidR="00196137" w:rsidRDefault="00196137" w:rsidP="00196137">
            <w:pPr>
              <w:ind w:right="-108"/>
            </w:pPr>
            <w:r>
              <w:t>RWJF Grant Update - AIMHI Technical Assistance</w:t>
            </w:r>
          </w:p>
        </w:tc>
        <w:tc>
          <w:tcPr>
            <w:tcW w:w="1710" w:type="dxa"/>
          </w:tcPr>
          <w:p w14:paraId="4DF7565B" w14:textId="77777777" w:rsidR="00196137" w:rsidRDefault="00196137" w:rsidP="00196137">
            <w:pPr>
              <w:ind w:right="-108"/>
            </w:pPr>
            <w:r>
              <w:t>Update &amp; Discuss</w:t>
            </w:r>
          </w:p>
        </w:tc>
        <w:tc>
          <w:tcPr>
            <w:tcW w:w="4950" w:type="dxa"/>
          </w:tcPr>
          <w:p w14:paraId="24B8B0C9" w14:textId="77777777" w:rsidR="00196137" w:rsidRDefault="00196137" w:rsidP="00196137">
            <w:pPr>
              <w:pStyle w:val="ListParagraph"/>
              <w:numPr>
                <w:ilvl w:val="0"/>
                <w:numId w:val="14"/>
              </w:numPr>
              <w:ind w:right="-108"/>
            </w:pPr>
            <w:r>
              <w:t xml:space="preserve">As part of the AIMHI Public Health Modernization Grant, </w:t>
            </w:r>
            <w:proofErr w:type="spellStart"/>
            <w:r>
              <w:t>Rede</w:t>
            </w:r>
            <w:proofErr w:type="spellEnd"/>
            <w:r>
              <w:t xml:space="preserve"> Group has held two TA webinars and will hold two more in January and February.</w:t>
            </w:r>
          </w:p>
          <w:p w14:paraId="5C62CCAF" w14:textId="77777777" w:rsidR="00196137" w:rsidRDefault="00196137" w:rsidP="00196137">
            <w:pPr>
              <w:pStyle w:val="ListParagraph"/>
              <w:numPr>
                <w:ilvl w:val="0"/>
                <w:numId w:val="14"/>
              </w:numPr>
              <w:ind w:right="-108"/>
            </w:pPr>
            <w:r>
              <w:t>They will be reaching out to leads in each region. Do not hesitate to reach out to them as you begin your modernization projects.</w:t>
            </w:r>
          </w:p>
          <w:p w14:paraId="55534238" w14:textId="77777777" w:rsidR="00196137" w:rsidRDefault="00196137" w:rsidP="00196137">
            <w:pPr>
              <w:pStyle w:val="ListParagraph"/>
              <w:numPr>
                <w:ilvl w:val="0"/>
                <w:numId w:val="14"/>
              </w:numPr>
              <w:ind w:right="-108"/>
            </w:pPr>
            <w:r>
              <w:t>If anyone has a local case study of a health equity communication need, let Caitlin know. We would like to feature a local case study on the January webinar.</w:t>
            </w:r>
          </w:p>
        </w:tc>
      </w:tr>
      <w:tr w:rsidR="00196137" w14:paraId="15E683AA" w14:textId="77777777" w:rsidTr="00196137">
        <w:tc>
          <w:tcPr>
            <w:tcW w:w="3348" w:type="dxa"/>
          </w:tcPr>
          <w:p w14:paraId="4F45DBA8" w14:textId="77777777" w:rsidR="00196137" w:rsidRDefault="00196137" w:rsidP="00196137">
            <w:pPr>
              <w:ind w:right="-108"/>
            </w:pPr>
            <w:r>
              <w:t xml:space="preserve">County Health Rankings </w:t>
            </w:r>
          </w:p>
          <w:p w14:paraId="46089B91" w14:textId="77777777" w:rsidR="00196137" w:rsidRPr="008C7C7E" w:rsidRDefault="00196137" w:rsidP="00196137">
            <w:pPr>
              <w:ind w:right="-108"/>
            </w:pPr>
          </w:p>
        </w:tc>
        <w:tc>
          <w:tcPr>
            <w:tcW w:w="1710" w:type="dxa"/>
          </w:tcPr>
          <w:p w14:paraId="5344D3DB" w14:textId="77777777" w:rsidR="00196137" w:rsidRPr="008C7C7E" w:rsidRDefault="00196137" w:rsidP="00196137">
            <w:pPr>
              <w:ind w:right="-108"/>
            </w:pPr>
            <w:r>
              <w:t xml:space="preserve">Update </w:t>
            </w:r>
          </w:p>
        </w:tc>
        <w:tc>
          <w:tcPr>
            <w:tcW w:w="4950" w:type="dxa"/>
          </w:tcPr>
          <w:p w14:paraId="12804BA8" w14:textId="77777777" w:rsidR="00196137" w:rsidRDefault="00196137" w:rsidP="00196137">
            <w:pPr>
              <w:ind w:right="-108"/>
            </w:pPr>
            <w:r>
              <w:t>Presented the steering committee recommendations.</w:t>
            </w:r>
          </w:p>
          <w:p w14:paraId="5EE3305D" w14:textId="77777777" w:rsidR="00196137" w:rsidRDefault="00196137" w:rsidP="00196137">
            <w:pPr>
              <w:pStyle w:val="ListParagraph"/>
              <w:numPr>
                <w:ilvl w:val="0"/>
                <w:numId w:val="13"/>
              </w:numPr>
              <w:ind w:right="-108"/>
            </w:pPr>
            <w:r>
              <w:t>Concern around CCO participation</w:t>
            </w:r>
          </w:p>
          <w:p w14:paraId="4CC352CD" w14:textId="77777777" w:rsidR="00196137" w:rsidRDefault="00196137" w:rsidP="00196137">
            <w:pPr>
              <w:pStyle w:val="ListParagraph"/>
              <w:numPr>
                <w:ilvl w:val="0"/>
                <w:numId w:val="13"/>
              </w:numPr>
              <w:ind w:right="-108"/>
            </w:pPr>
            <w:r>
              <w:t>Thought it won’t be a safe conversation for public health.</w:t>
            </w:r>
          </w:p>
          <w:p w14:paraId="7C4C5557" w14:textId="77777777" w:rsidR="00196137" w:rsidRDefault="00196137" w:rsidP="00196137">
            <w:pPr>
              <w:pStyle w:val="ListParagraph"/>
              <w:numPr>
                <w:ilvl w:val="0"/>
                <w:numId w:val="13"/>
              </w:numPr>
              <w:ind w:right="-108"/>
            </w:pPr>
            <w:r>
              <w:t xml:space="preserve">PHAB Rep is very interested in learning about local public health. </w:t>
            </w:r>
          </w:p>
          <w:p w14:paraId="1772E6C4" w14:textId="77777777" w:rsidR="00196137" w:rsidRDefault="00196137" w:rsidP="00196137">
            <w:pPr>
              <w:pStyle w:val="ListParagraph"/>
              <w:numPr>
                <w:ilvl w:val="0"/>
                <w:numId w:val="13"/>
              </w:numPr>
              <w:ind w:right="-108"/>
            </w:pPr>
            <w:r>
              <w:t xml:space="preserve">CLHO Staff can also take the recommendations to the Health Policy Board. </w:t>
            </w:r>
          </w:p>
          <w:p w14:paraId="2E0B9FEE" w14:textId="77777777" w:rsidR="00196137" w:rsidRDefault="00196137" w:rsidP="00196137">
            <w:pPr>
              <w:pStyle w:val="ListParagraph"/>
              <w:numPr>
                <w:ilvl w:val="0"/>
                <w:numId w:val="13"/>
              </w:numPr>
              <w:ind w:right="-108"/>
            </w:pPr>
            <w:r>
              <w:t xml:space="preserve">Gaps in how some of the statutory requirements have been monitored. </w:t>
            </w:r>
          </w:p>
          <w:p w14:paraId="0F03462E" w14:textId="77777777" w:rsidR="00196137" w:rsidRDefault="00196137" w:rsidP="00196137">
            <w:pPr>
              <w:pStyle w:val="ListParagraph"/>
              <w:numPr>
                <w:ilvl w:val="0"/>
                <w:numId w:val="13"/>
              </w:numPr>
              <w:ind w:right="-108"/>
            </w:pPr>
            <w:r>
              <w:t xml:space="preserve">What are the buckets that we could collect information </w:t>
            </w:r>
            <w:proofErr w:type="gramStart"/>
            <w:r>
              <w:t>on.</w:t>
            </w:r>
            <w:proofErr w:type="gramEnd"/>
          </w:p>
          <w:p w14:paraId="0BA80897" w14:textId="77777777" w:rsidR="00196137" w:rsidRDefault="00196137" w:rsidP="00196137">
            <w:pPr>
              <w:pStyle w:val="ListParagraph"/>
              <w:numPr>
                <w:ilvl w:val="1"/>
                <w:numId w:val="13"/>
              </w:numPr>
              <w:ind w:right="-108"/>
            </w:pPr>
            <w:r>
              <w:t>Governance</w:t>
            </w:r>
          </w:p>
          <w:p w14:paraId="485E2CF9" w14:textId="77777777" w:rsidR="00196137" w:rsidRDefault="00196137" w:rsidP="00196137">
            <w:pPr>
              <w:pStyle w:val="ListParagraph"/>
              <w:numPr>
                <w:ilvl w:val="1"/>
                <w:numId w:val="13"/>
              </w:numPr>
              <w:ind w:right="-108"/>
            </w:pPr>
            <w:r>
              <w:t>Planning</w:t>
            </w:r>
          </w:p>
          <w:p w14:paraId="5FF01510" w14:textId="77777777" w:rsidR="00196137" w:rsidRDefault="00196137" w:rsidP="00196137">
            <w:pPr>
              <w:pStyle w:val="ListParagraph"/>
              <w:numPr>
                <w:ilvl w:val="1"/>
                <w:numId w:val="13"/>
              </w:numPr>
              <w:ind w:right="-108"/>
            </w:pPr>
            <w:r>
              <w:t xml:space="preserve">Interventions relationship/contractual </w:t>
            </w:r>
          </w:p>
          <w:p w14:paraId="1864E107" w14:textId="77777777" w:rsidR="00196137" w:rsidRDefault="00196137" w:rsidP="00196137">
            <w:pPr>
              <w:pStyle w:val="ListParagraph"/>
              <w:numPr>
                <w:ilvl w:val="1"/>
                <w:numId w:val="13"/>
              </w:numPr>
              <w:ind w:right="-108"/>
            </w:pPr>
            <w:r>
              <w:t>Data relationship</w:t>
            </w:r>
          </w:p>
          <w:p w14:paraId="711997B1" w14:textId="77777777" w:rsidR="00196137" w:rsidRDefault="00196137" w:rsidP="00196137">
            <w:pPr>
              <w:pStyle w:val="ListParagraph"/>
              <w:numPr>
                <w:ilvl w:val="1"/>
                <w:numId w:val="13"/>
              </w:numPr>
              <w:ind w:right="-108"/>
            </w:pPr>
            <w:r>
              <w:t>Working on metrics together?</w:t>
            </w:r>
          </w:p>
          <w:p w14:paraId="7DDD4C72" w14:textId="77777777" w:rsidR="00196137" w:rsidRDefault="00196137" w:rsidP="00196137">
            <w:pPr>
              <w:pStyle w:val="ListParagraph"/>
              <w:numPr>
                <w:ilvl w:val="1"/>
                <w:numId w:val="13"/>
              </w:numPr>
              <w:ind w:right="-108"/>
            </w:pPr>
            <w:r>
              <w:t>How many shared CHAs/CHIPS</w:t>
            </w:r>
          </w:p>
          <w:p w14:paraId="2DCAA807" w14:textId="77777777" w:rsidR="00196137" w:rsidRDefault="00196137" w:rsidP="00196137">
            <w:pPr>
              <w:pStyle w:val="ListParagraph"/>
              <w:numPr>
                <w:ilvl w:val="1"/>
                <w:numId w:val="13"/>
              </w:numPr>
              <w:ind w:right="-108"/>
            </w:pPr>
            <w:r>
              <w:t>To what extent do you have contracts in place?</w:t>
            </w:r>
          </w:p>
          <w:p w14:paraId="529CDCB3" w14:textId="77777777" w:rsidR="00196137" w:rsidRDefault="00196137" w:rsidP="00196137">
            <w:pPr>
              <w:pStyle w:val="ListParagraph"/>
              <w:numPr>
                <w:ilvl w:val="1"/>
                <w:numId w:val="13"/>
              </w:numPr>
              <w:ind w:right="-108"/>
            </w:pPr>
            <w:r>
              <w:t xml:space="preserve">Look at the Domains that PHAB adopted in September. Keeping language the same would provide a next line of site. </w:t>
            </w:r>
          </w:p>
          <w:p w14:paraId="66CB95CB" w14:textId="77777777" w:rsidR="00196137" w:rsidRDefault="00196137" w:rsidP="00196137">
            <w:pPr>
              <w:ind w:right="-108"/>
            </w:pPr>
          </w:p>
          <w:p w14:paraId="2B3E73A0" w14:textId="77777777" w:rsidR="00196137" w:rsidRDefault="00196137" w:rsidP="00196137">
            <w:pPr>
              <w:pStyle w:val="ListParagraph"/>
              <w:numPr>
                <w:ilvl w:val="0"/>
                <w:numId w:val="13"/>
              </w:numPr>
              <w:ind w:right="-108"/>
            </w:pPr>
            <w:r>
              <w:t>Survey could also be brought to PHAB</w:t>
            </w:r>
          </w:p>
        </w:tc>
      </w:tr>
      <w:tr w:rsidR="00196137" w14:paraId="144D87C6" w14:textId="77777777" w:rsidTr="00196137">
        <w:tc>
          <w:tcPr>
            <w:tcW w:w="3348" w:type="dxa"/>
          </w:tcPr>
          <w:p w14:paraId="4755CF9F" w14:textId="77777777" w:rsidR="00196137" w:rsidRDefault="00196137" w:rsidP="00196137">
            <w:pPr>
              <w:ind w:right="-108"/>
            </w:pPr>
            <w:r>
              <w:t>Cleaner Air Oregon – Feedback Recommendations</w:t>
            </w:r>
          </w:p>
          <w:p w14:paraId="420AEFD0" w14:textId="77777777" w:rsidR="00196137" w:rsidRDefault="00196137" w:rsidP="00196137">
            <w:pPr>
              <w:ind w:right="-108"/>
            </w:pPr>
          </w:p>
        </w:tc>
        <w:tc>
          <w:tcPr>
            <w:tcW w:w="1710" w:type="dxa"/>
          </w:tcPr>
          <w:p w14:paraId="389ECB5D" w14:textId="77777777" w:rsidR="00196137" w:rsidRPr="007D6736" w:rsidRDefault="00196137" w:rsidP="00196137">
            <w:pPr>
              <w:ind w:right="-108"/>
              <w:rPr>
                <w:b/>
                <w:color w:val="FF0000"/>
              </w:rPr>
            </w:pPr>
            <w:r w:rsidRPr="007D6736">
              <w:rPr>
                <w:b/>
                <w:color w:val="FF0000"/>
              </w:rPr>
              <w:t>APPROVE</w:t>
            </w:r>
          </w:p>
        </w:tc>
        <w:tc>
          <w:tcPr>
            <w:tcW w:w="4950" w:type="dxa"/>
          </w:tcPr>
          <w:p w14:paraId="3EEC8F98" w14:textId="77777777" w:rsidR="00196137" w:rsidRPr="007D6736" w:rsidRDefault="00196137" w:rsidP="00196137">
            <w:pPr>
              <w:ind w:right="-108"/>
              <w:rPr>
                <w:b/>
                <w:color w:val="FF0000"/>
              </w:rPr>
            </w:pPr>
            <w:r w:rsidRPr="00E654D9">
              <w:t>Presented</w:t>
            </w:r>
            <w:r>
              <w:t xml:space="preserve"> the Legislative Committee’s recommendations on Cleaner Air Oregon rules. Asked for the recommendation about health risk threshold in the initial cohort. Worried that if they set the health risk threshold too low that they would have an actual </w:t>
            </w:r>
            <w:proofErr w:type="gramStart"/>
            <w:r>
              <w:t>less amount</w:t>
            </w:r>
            <w:proofErr w:type="gramEnd"/>
            <w:r>
              <w:t xml:space="preserve"> of monitored facilities than the 80 proposed. Since Cleaner Air Oregon rules comments deadline was extended to January, there was a motion that CLHO Staff </w:t>
            </w:r>
            <w:proofErr w:type="gramStart"/>
            <w:r>
              <w:t>edit</w:t>
            </w:r>
            <w:proofErr w:type="gramEnd"/>
            <w:r>
              <w:t xml:space="preserve"> the comments to reflect the concern. No quorum left so CLHO Staff will take Cleaner Air Oregon back to the board in January.</w:t>
            </w:r>
          </w:p>
        </w:tc>
      </w:tr>
      <w:tr w:rsidR="00196137" w14:paraId="1C951F4D" w14:textId="77777777" w:rsidTr="00196137">
        <w:tc>
          <w:tcPr>
            <w:tcW w:w="3348" w:type="dxa"/>
          </w:tcPr>
          <w:p w14:paraId="7D5E6A54" w14:textId="77777777" w:rsidR="00196137" w:rsidRDefault="00196137" w:rsidP="00196137">
            <w:pPr>
              <w:ind w:right="-720"/>
            </w:pPr>
            <w:r>
              <w:t>Adjourn</w:t>
            </w:r>
          </w:p>
        </w:tc>
        <w:tc>
          <w:tcPr>
            <w:tcW w:w="1710" w:type="dxa"/>
          </w:tcPr>
          <w:p w14:paraId="2A220996" w14:textId="77777777" w:rsidR="00196137" w:rsidRDefault="00196137" w:rsidP="00196137">
            <w:pPr>
              <w:ind w:right="-720"/>
            </w:pPr>
          </w:p>
        </w:tc>
        <w:tc>
          <w:tcPr>
            <w:tcW w:w="4950" w:type="dxa"/>
          </w:tcPr>
          <w:p w14:paraId="76D676B6" w14:textId="77777777" w:rsidR="00196137" w:rsidRDefault="00196137" w:rsidP="00196137">
            <w:pPr>
              <w:ind w:right="-720"/>
            </w:pPr>
          </w:p>
        </w:tc>
      </w:tr>
    </w:tbl>
    <w:p w14:paraId="3E0DDD5C" w14:textId="77777777" w:rsidR="000A72AD" w:rsidRDefault="000A72AD" w:rsidP="00196137">
      <w:pPr>
        <w:pStyle w:val="BodyText2"/>
        <w:jc w:val="left"/>
      </w:pPr>
    </w:p>
    <w:sectPr w:rsidR="000A72AD" w:rsidSect="0062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5DB1"/>
    <w:multiLevelType w:val="hybridMultilevel"/>
    <w:tmpl w:val="46DC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40042"/>
    <w:multiLevelType w:val="hybridMultilevel"/>
    <w:tmpl w:val="0360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F3A1D"/>
    <w:multiLevelType w:val="hybridMultilevel"/>
    <w:tmpl w:val="9512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B5849"/>
    <w:multiLevelType w:val="hybridMultilevel"/>
    <w:tmpl w:val="6068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0B0226"/>
    <w:multiLevelType w:val="hybridMultilevel"/>
    <w:tmpl w:val="276E1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2127C7"/>
    <w:multiLevelType w:val="hybridMultilevel"/>
    <w:tmpl w:val="612C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E43C7C"/>
    <w:multiLevelType w:val="hybridMultilevel"/>
    <w:tmpl w:val="32A0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05C4E"/>
    <w:multiLevelType w:val="hybridMultilevel"/>
    <w:tmpl w:val="89B469E4"/>
    <w:lvl w:ilvl="0" w:tplc="9140A634">
      <w:start w:val="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67834"/>
    <w:multiLevelType w:val="hybridMultilevel"/>
    <w:tmpl w:val="5B88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3E31CB"/>
    <w:multiLevelType w:val="hybridMultilevel"/>
    <w:tmpl w:val="0E2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11"/>
  </w:num>
  <w:num w:numId="6">
    <w:abstractNumId w:val="3"/>
  </w:num>
  <w:num w:numId="7">
    <w:abstractNumId w:val="2"/>
  </w:num>
  <w:num w:numId="8">
    <w:abstractNumId w:val="13"/>
  </w:num>
  <w:num w:numId="9">
    <w:abstractNumId w:val="12"/>
  </w:num>
  <w:num w:numId="10">
    <w:abstractNumId w:val="8"/>
  </w:num>
  <w:num w:numId="11">
    <w:abstractNumId w:val="0"/>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33AFC"/>
    <w:rsid w:val="000A72AD"/>
    <w:rsid w:val="000D5AF1"/>
    <w:rsid w:val="000D5CF9"/>
    <w:rsid w:val="000E48E1"/>
    <w:rsid w:val="000F69EA"/>
    <w:rsid w:val="00106994"/>
    <w:rsid w:val="00136EDC"/>
    <w:rsid w:val="00140D67"/>
    <w:rsid w:val="00196137"/>
    <w:rsid w:val="001D41C0"/>
    <w:rsid w:val="001D5E41"/>
    <w:rsid w:val="001F30EB"/>
    <w:rsid w:val="002114ED"/>
    <w:rsid w:val="00256B62"/>
    <w:rsid w:val="00262F7A"/>
    <w:rsid w:val="00276F40"/>
    <w:rsid w:val="00297AAA"/>
    <w:rsid w:val="002B5E3B"/>
    <w:rsid w:val="00323012"/>
    <w:rsid w:val="00353DC4"/>
    <w:rsid w:val="00375FAA"/>
    <w:rsid w:val="003B739A"/>
    <w:rsid w:val="003C441B"/>
    <w:rsid w:val="003C6EF6"/>
    <w:rsid w:val="004037B0"/>
    <w:rsid w:val="00406A4E"/>
    <w:rsid w:val="004462FB"/>
    <w:rsid w:val="00453F02"/>
    <w:rsid w:val="00454D98"/>
    <w:rsid w:val="00467945"/>
    <w:rsid w:val="004939E6"/>
    <w:rsid w:val="004B02C2"/>
    <w:rsid w:val="004E4744"/>
    <w:rsid w:val="004F207F"/>
    <w:rsid w:val="00526742"/>
    <w:rsid w:val="0057358A"/>
    <w:rsid w:val="005A1993"/>
    <w:rsid w:val="005A66E4"/>
    <w:rsid w:val="005B69ED"/>
    <w:rsid w:val="005D58FC"/>
    <w:rsid w:val="005D7586"/>
    <w:rsid w:val="005E7526"/>
    <w:rsid w:val="00622C2F"/>
    <w:rsid w:val="006253E9"/>
    <w:rsid w:val="00670844"/>
    <w:rsid w:val="006B42FE"/>
    <w:rsid w:val="006B6EBF"/>
    <w:rsid w:val="006C47C2"/>
    <w:rsid w:val="006C5F3A"/>
    <w:rsid w:val="006E0D13"/>
    <w:rsid w:val="00713839"/>
    <w:rsid w:val="00755D99"/>
    <w:rsid w:val="007579A7"/>
    <w:rsid w:val="00774C8A"/>
    <w:rsid w:val="00777F30"/>
    <w:rsid w:val="00797B1A"/>
    <w:rsid w:val="007E17E3"/>
    <w:rsid w:val="007E2A79"/>
    <w:rsid w:val="007F37C7"/>
    <w:rsid w:val="008341CE"/>
    <w:rsid w:val="00846E70"/>
    <w:rsid w:val="00891D4E"/>
    <w:rsid w:val="00893D54"/>
    <w:rsid w:val="008F36E3"/>
    <w:rsid w:val="0091678F"/>
    <w:rsid w:val="00972121"/>
    <w:rsid w:val="00A33131"/>
    <w:rsid w:val="00A81CC9"/>
    <w:rsid w:val="00A873F1"/>
    <w:rsid w:val="00AC1310"/>
    <w:rsid w:val="00B14D0A"/>
    <w:rsid w:val="00B56C54"/>
    <w:rsid w:val="00B76018"/>
    <w:rsid w:val="00BF2169"/>
    <w:rsid w:val="00BF7225"/>
    <w:rsid w:val="00C214F1"/>
    <w:rsid w:val="00C252CC"/>
    <w:rsid w:val="00CA040D"/>
    <w:rsid w:val="00CA5A51"/>
    <w:rsid w:val="00CA72F0"/>
    <w:rsid w:val="00CC5F0C"/>
    <w:rsid w:val="00D02CCC"/>
    <w:rsid w:val="00D06C52"/>
    <w:rsid w:val="00D16EBB"/>
    <w:rsid w:val="00D21C96"/>
    <w:rsid w:val="00D65D00"/>
    <w:rsid w:val="00DB2F5F"/>
    <w:rsid w:val="00DD1D61"/>
    <w:rsid w:val="00E115B4"/>
    <w:rsid w:val="00E276EF"/>
    <w:rsid w:val="00E56413"/>
    <w:rsid w:val="00E57F04"/>
    <w:rsid w:val="00E84D9E"/>
    <w:rsid w:val="00EF53ED"/>
    <w:rsid w:val="00F10113"/>
    <w:rsid w:val="00F26252"/>
    <w:rsid w:val="00F409CB"/>
    <w:rsid w:val="00F458F5"/>
    <w:rsid w:val="00F5692C"/>
    <w:rsid w:val="00F840A9"/>
    <w:rsid w:val="00FA07EC"/>
    <w:rsid w:val="00FD17D7"/>
    <w:rsid w:val="00FD1BB7"/>
    <w:rsid w:val="00FD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8187">
      <w:bodyDiv w:val="1"/>
      <w:marLeft w:val="0"/>
      <w:marRight w:val="0"/>
      <w:marTop w:val="0"/>
      <w:marBottom w:val="0"/>
      <w:divBdr>
        <w:top w:val="none" w:sz="0" w:space="0" w:color="auto"/>
        <w:left w:val="none" w:sz="0" w:space="0" w:color="auto"/>
        <w:bottom w:val="none" w:sz="0" w:space="0" w:color="auto"/>
        <w:right w:val="none" w:sz="0" w:space="0" w:color="auto"/>
      </w:divBdr>
      <w:divsChild>
        <w:div w:id="1236234488">
          <w:marLeft w:val="0"/>
          <w:marRight w:val="0"/>
          <w:marTop w:val="0"/>
          <w:marBottom w:val="0"/>
          <w:divBdr>
            <w:top w:val="none" w:sz="0" w:space="0" w:color="auto"/>
            <w:left w:val="none" w:sz="0" w:space="0" w:color="auto"/>
            <w:bottom w:val="none" w:sz="0" w:space="0" w:color="auto"/>
            <w:right w:val="none" w:sz="0" w:space="0" w:color="auto"/>
          </w:divBdr>
        </w:div>
        <w:div w:id="30346099">
          <w:marLeft w:val="0"/>
          <w:marRight w:val="0"/>
          <w:marTop w:val="0"/>
          <w:marBottom w:val="0"/>
          <w:divBdr>
            <w:top w:val="none" w:sz="0" w:space="0" w:color="auto"/>
            <w:left w:val="none" w:sz="0" w:space="0" w:color="auto"/>
            <w:bottom w:val="none" w:sz="0" w:space="0" w:color="auto"/>
            <w:right w:val="none" w:sz="0" w:space="0" w:color="auto"/>
          </w:divBdr>
        </w:div>
        <w:div w:id="987830245">
          <w:marLeft w:val="0"/>
          <w:marRight w:val="0"/>
          <w:marTop w:val="0"/>
          <w:marBottom w:val="0"/>
          <w:divBdr>
            <w:top w:val="none" w:sz="0" w:space="0" w:color="auto"/>
            <w:left w:val="none" w:sz="0" w:space="0" w:color="auto"/>
            <w:bottom w:val="none" w:sz="0" w:space="0" w:color="auto"/>
            <w:right w:val="none" w:sz="0" w:space="0" w:color="auto"/>
          </w:divBdr>
        </w:div>
        <w:div w:id="1304693692">
          <w:marLeft w:val="0"/>
          <w:marRight w:val="0"/>
          <w:marTop w:val="0"/>
          <w:marBottom w:val="0"/>
          <w:divBdr>
            <w:top w:val="none" w:sz="0" w:space="0" w:color="auto"/>
            <w:left w:val="none" w:sz="0" w:space="0" w:color="auto"/>
            <w:bottom w:val="none" w:sz="0" w:space="0" w:color="auto"/>
            <w:right w:val="none" w:sz="0" w:space="0" w:color="auto"/>
          </w:divBdr>
        </w:div>
        <w:div w:id="922371976">
          <w:marLeft w:val="0"/>
          <w:marRight w:val="0"/>
          <w:marTop w:val="0"/>
          <w:marBottom w:val="0"/>
          <w:divBdr>
            <w:top w:val="none" w:sz="0" w:space="0" w:color="auto"/>
            <w:left w:val="none" w:sz="0" w:space="0" w:color="auto"/>
            <w:bottom w:val="none" w:sz="0" w:space="0" w:color="auto"/>
            <w:right w:val="none" w:sz="0" w:space="0" w:color="auto"/>
          </w:divBdr>
        </w:div>
        <w:div w:id="934942187">
          <w:marLeft w:val="0"/>
          <w:marRight w:val="0"/>
          <w:marTop w:val="0"/>
          <w:marBottom w:val="0"/>
          <w:divBdr>
            <w:top w:val="none" w:sz="0" w:space="0" w:color="auto"/>
            <w:left w:val="none" w:sz="0" w:space="0" w:color="auto"/>
            <w:bottom w:val="none" w:sz="0" w:space="0" w:color="auto"/>
            <w:right w:val="none" w:sz="0" w:space="0" w:color="auto"/>
          </w:divBdr>
        </w:div>
        <w:div w:id="1771002419">
          <w:marLeft w:val="0"/>
          <w:marRight w:val="0"/>
          <w:marTop w:val="0"/>
          <w:marBottom w:val="0"/>
          <w:divBdr>
            <w:top w:val="none" w:sz="0" w:space="0" w:color="auto"/>
            <w:left w:val="none" w:sz="0" w:space="0" w:color="auto"/>
            <w:bottom w:val="none" w:sz="0" w:space="0" w:color="auto"/>
            <w:right w:val="none" w:sz="0" w:space="0" w:color="auto"/>
          </w:divBdr>
        </w:div>
        <w:div w:id="87849918">
          <w:marLeft w:val="0"/>
          <w:marRight w:val="0"/>
          <w:marTop w:val="0"/>
          <w:marBottom w:val="0"/>
          <w:divBdr>
            <w:top w:val="none" w:sz="0" w:space="0" w:color="auto"/>
            <w:left w:val="none" w:sz="0" w:space="0" w:color="auto"/>
            <w:bottom w:val="none" w:sz="0" w:space="0" w:color="auto"/>
            <w:right w:val="none" w:sz="0" w:space="0" w:color="auto"/>
          </w:divBdr>
        </w:div>
        <w:div w:id="1189217574">
          <w:marLeft w:val="0"/>
          <w:marRight w:val="0"/>
          <w:marTop w:val="0"/>
          <w:marBottom w:val="0"/>
          <w:divBdr>
            <w:top w:val="none" w:sz="0" w:space="0" w:color="auto"/>
            <w:left w:val="none" w:sz="0" w:space="0" w:color="auto"/>
            <w:bottom w:val="none" w:sz="0" w:space="0" w:color="auto"/>
            <w:right w:val="none" w:sz="0" w:space="0" w:color="auto"/>
          </w:divBdr>
        </w:div>
        <w:div w:id="287324853">
          <w:marLeft w:val="0"/>
          <w:marRight w:val="0"/>
          <w:marTop w:val="0"/>
          <w:marBottom w:val="0"/>
          <w:divBdr>
            <w:top w:val="none" w:sz="0" w:space="0" w:color="auto"/>
            <w:left w:val="none" w:sz="0" w:space="0" w:color="auto"/>
            <w:bottom w:val="none" w:sz="0" w:space="0" w:color="auto"/>
            <w:right w:val="none" w:sz="0" w:space="0" w:color="auto"/>
          </w:divBdr>
        </w:div>
        <w:div w:id="1449742360">
          <w:marLeft w:val="0"/>
          <w:marRight w:val="0"/>
          <w:marTop w:val="0"/>
          <w:marBottom w:val="0"/>
          <w:divBdr>
            <w:top w:val="none" w:sz="0" w:space="0" w:color="auto"/>
            <w:left w:val="none" w:sz="0" w:space="0" w:color="auto"/>
            <w:bottom w:val="none" w:sz="0" w:space="0" w:color="auto"/>
            <w:right w:val="none" w:sz="0" w:space="0" w:color="auto"/>
          </w:divBdr>
        </w:div>
        <w:div w:id="1050416729">
          <w:marLeft w:val="0"/>
          <w:marRight w:val="0"/>
          <w:marTop w:val="0"/>
          <w:marBottom w:val="0"/>
          <w:divBdr>
            <w:top w:val="none" w:sz="0" w:space="0" w:color="auto"/>
            <w:left w:val="none" w:sz="0" w:space="0" w:color="auto"/>
            <w:bottom w:val="none" w:sz="0" w:space="0" w:color="auto"/>
            <w:right w:val="none" w:sz="0" w:space="0" w:color="auto"/>
          </w:divBdr>
        </w:div>
        <w:div w:id="1611083727">
          <w:marLeft w:val="0"/>
          <w:marRight w:val="0"/>
          <w:marTop w:val="0"/>
          <w:marBottom w:val="0"/>
          <w:divBdr>
            <w:top w:val="none" w:sz="0" w:space="0" w:color="auto"/>
            <w:left w:val="none" w:sz="0" w:space="0" w:color="auto"/>
            <w:bottom w:val="none" w:sz="0" w:space="0" w:color="auto"/>
            <w:right w:val="none" w:sz="0" w:space="0" w:color="auto"/>
          </w:divBdr>
        </w:div>
        <w:div w:id="1063287707">
          <w:marLeft w:val="0"/>
          <w:marRight w:val="0"/>
          <w:marTop w:val="0"/>
          <w:marBottom w:val="0"/>
          <w:divBdr>
            <w:top w:val="none" w:sz="0" w:space="0" w:color="auto"/>
            <w:left w:val="none" w:sz="0" w:space="0" w:color="auto"/>
            <w:bottom w:val="none" w:sz="0" w:space="0" w:color="auto"/>
            <w:right w:val="none" w:sz="0" w:space="0" w:color="auto"/>
          </w:divBdr>
        </w:div>
      </w:divsChild>
    </w:div>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 w:id="746458928">
      <w:bodyDiv w:val="1"/>
      <w:marLeft w:val="0"/>
      <w:marRight w:val="0"/>
      <w:marTop w:val="0"/>
      <w:marBottom w:val="0"/>
      <w:divBdr>
        <w:top w:val="none" w:sz="0" w:space="0" w:color="auto"/>
        <w:left w:val="none" w:sz="0" w:space="0" w:color="auto"/>
        <w:bottom w:val="none" w:sz="0" w:space="0" w:color="auto"/>
        <w:right w:val="none" w:sz="0" w:space="0" w:color="auto"/>
      </w:divBdr>
    </w:div>
    <w:div w:id="1030640798">
      <w:bodyDiv w:val="1"/>
      <w:marLeft w:val="0"/>
      <w:marRight w:val="0"/>
      <w:marTop w:val="0"/>
      <w:marBottom w:val="0"/>
      <w:divBdr>
        <w:top w:val="none" w:sz="0" w:space="0" w:color="auto"/>
        <w:left w:val="none" w:sz="0" w:space="0" w:color="auto"/>
        <w:bottom w:val="none" w:sz="0" w:space="0" w:color="auto"/>
        <w:right w:val="none" w:sz="0" w:space="0" w:color="auto"/>
      </w:divBdr>
    </w:div>
    <w:div w:id="1153983791">
      <w:bodyDiv w:val="1"/>
      <w:marLeft w:val="0"/>
      <w:marRight w:val="0"/>
      <w:marTop w:val="0"/>
      <w:marBottom w:val="0"/>
      <w:divBdr>
        <w:top w:val="none" w:sz="0" w:space="0" w:color="auto"/>
        <w:left w:val="none" w:sz="0" w:space="0" w:color="auto"/>
        <w:bottom w:val="none" w:sz="0" w:space="0" w:color="auto"/>
        <w:right w:val="none" w:sz="0" w:space="0" w:color="auto"/>
      </w:divBdr>
    </w:div>
    <w:div w:id="1334996022">
      <w:bodyDiv w:val="1"/>
      <w:marLeft w:val="0"/>
      <w:marRight w:val="0"/>
      <w:marTop w:val="0"/>
      <w:marBottom w:val="0"/>
      <w:divBdr>
        <w:top w:val="none" w:sz="0" w:space="0" w:color="auto"/>
        <w:left w:val="none" w:sz="0" w:space="0" w:color="auto"/>
        <w:bottom w:val="none" w:sz="0" w:space="0" w:color="auto"/>
        <w:right w:val="none" w:sz="0" w:space="0" w:color="auto"/>
      </w:divBdr>
    </w:div>
    <w:div w:id="1516918274">
      <w:bodyDiv w:val="1"/>
      <w:marLeft w:val="0"/>
      <w:marRight w:val="0"/>
      <w:marTop w:val="0"/>
      <w:marBottom w:val="0"/>
      <w:divBdr>
        <w:top w:val="none" w:sz="0" w:space="0" w:color="auto"/>
        <w:left w:val="none" w:sz="0" w:space="0" w:color="auto"/>
        <w:bottom w:val="none" w:sz="0" w:space="0" w:color="auto"/>
        <w:right w:val="none" w:sz="0" w:space="0" w:color="auto"/>
      </w:divBdr>
    </w:div>
    <w:div w:id="19980283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753D-52FF-ED43-9B31-F81AB324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4308</Characters>
  <Application>Microsoft Macintosh Word</Application>
  <DocSecurity>0</DocSecurity>
  <Lines>35</Lines>
  <Paragraphs>10</Paragraphs>
  <ScaleCrop>false</ScaleCrop>
  <Company>Oregon Coalition of Local Health Officials, Inc</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Caitlin Hill</cp:lastModifiedBy>
  <cp:revision>2</cp:revision>
  <dcterms:created xsi:type="dcterms:W3CDTF">2017-12-22T18:53:00Z</dcterms:created>
  <dcterms:modified xsi:type="dcterms:W3CDTF">2017-12-22T18:53:00Z</dcterms:modified>
</cp:coreProperties>
</file>