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16D5" w14:textId="77777777" w:rsidR="00C048EA" w:rsidRPr="006E264A" w:rsidRDefault="002F3184">
      <w:pPr>
        <w:rPr>
          <w:b/>
        </w:rPr>
      </w:pPr>
      <w:bookmarkStart w:id="0" w:name="_GoBack"/>
      <w:bookmarkEnd w:id="0"/>
      <w:r w:rsidRPr="006E264A">
        <w:rPr>
          <w:b/>
        </w:rPr>
        <w:t>Assistance</w:t>
      </w:r>
      <w:r w:rsidR="00ED3FA4" w:rsidRPr="006E264A">
        <w:rPr>
          <w:b/>
        </w:rPr>
        <w:t xml:space="preserve"> from Local Health Department</w:t>
      </w:r>
      <w:r w:rsidR="00F678B2">
        <w:rPr>
          <w:b/>
        </w:rPr>
        <w:t>s</w:t>
      </w:r>
      <w:r w:rsidR="00ED3FA4" w:rsidRPr="006E264A">
        <w:rPr>
          <w:b/>
        </w:rPr>
        <w:t xml:space="preserve"> for Next Steps</w:t>
      </w:r>
      <w:r w:rsidRPr="006E264A">
        <w:rPr>
          <w:b/>
        </w:rPr>
        <w:t xml:space="preserve"> AIMHI</w:t>
      </w:r>
      <w:r w:rsidR="00ED3FA4" w:rsidRPr="006E264A">
        <w:rPr>
          <w:b/>
        </w:rPr>
        <w:t xml:space="preserve"> </w:t>
      </w:r>
    </w:p>
    <w:p w14:paraId="0FC7BD01" w14:textId="77777777" w:rsidR="002F3184" w:rsidRDefault="002F3184"/>
    <w:p w14:paraId="7CAA8EC0" w14:textId="0692FE1D" w:rsidR="002F3184" w:rsidRDefault="00A02B4C">
      <w:r>
        <w:t>To</w:t>
      </w:r>
      <w:r w:rsidR="00E95DF1">
        <w:t xml:space="preserve"> ensure that materials produced for the AIMHI project</w:t>
      </w:r>
      <w:r w:rsidR="006B0FCF">
        <w:t xml:space="preserve"> are</w:t>
      </w:r>
      <w:r w:rsidR="00402DA8">
        <w:t xml:space="preserve"> useful to and used by health departments throughout Oregon</w:t>
      </w:r>
      <w:r w:rsidR="00E95DF1">
        <w:t xml:space="preserve">, we recommend </w:t>
      </w:r>
      <w:r w:rsidR="00C6317C">
        <w:t xml:space="preserve">that </w:t>
      </w:r>
      <w:r w:rsidR="00AD18F4">
        <w:t xml:space="preserve">small </w:t>
      </w:r>
      <w:r w:rsidR="00C6317C">
        <w:t xml:space="preserve">groups of primary intended users </w:t>
      </w:r>
      <w:r w:rsidR="00402DA8">
        <w:t xml:space="preserve">provide </w:t>
      </w:r>
      <w:r w:rsidR="006B0FCF">
        <w:t xml:space="preserve">consultation at a few </w:t>
      </w:r>
      <w:r>
        <w:t>critical points</w:t>
      </w:r>
      <w:r w:rsidR="003244E1">
        <w:t xml:space="preserve"> in the nex</w:t>
      </w:r>
      <w:r w:rsidR="00F678B2">
        <w:t>t stages of the project</w:t>
      </w:r>
      <w:r>
        <w:t>:</w:t>
      </w:r>
    </w:p>
    <w:p w14:paraId="36334F37" w14:textId="77777777" w:rsidR="00BA2595" w:rsidRDefault="00BA2595"/>
    <w:p w14:paraId="6972C75F" w14:textId="77777777" w:rsidR="00BA2595" w:rsidRDefault="00BA2595" w:rsidP="00362089">
      <w:pPr>
        <w:pStyle w:val="ListParagraph"/>
        <w:numPr>
          <w:ilvl w:val="0"/>
          <w:numId w:val="1"/>
        </w:numPr>
      </w:pPr>
      <w:r>
        <w:t>Interpretation of finding</w:t>
      </w:r>
      <w:r w:rsidR="00362089">
        <w:t>s from</w:t>
      </w:r>
      <w:r>
        <w:t xml:space="preserve"> 10 AIMHI regional meetings</w:t>
      </w:r>
    </w:p>
    <w:p w14:paraId="735771E8" w14:textId="27A2DE06" w:rsidR="00362089" w:rsidRDefault="003244E1" w:rsidP="00362089">
      <w:pPr>
        <w:pStyle w:val="ListParagraph"/>
        <w:numPr>
          <w:ilvl w:val="0"/>
          <w:numId w:val="1"/>
        </w:numPr>
      </w:pPr>
      <w:r>
        <w:t>Modernization r</w:t>
      </w:r>
      <w:r w:rsidR="00244061">
        <w:t>oadm</w:t>
      </w:r>
      <w:r w:rsidR="00362089">
        <w:t>ap</w:t>
      </w:r>
      <w:r w:rsidR="005E0EB8">
        <w:t xml:space="preserve"> conceptual </w:t>
      </w:r>
      <w:r w:rsidR="00362089">
        <w:t>development</w:t>
      </w:r>
    </w:p>
    <w:p w14:paraId="7CB9CEC8" w14:textId="77777777" w:rsidR="00362089" w:rsidRPr="00F11FCC" w:rsidRDefault="005E0EB8" w:rsidP="00362089">
      <w:pPr>
        <w:pStyle w:val="ListParagraph"/>
        <w:numPr>
          <w:ilvl w:val="0"/>
          <w:numId w:val="1"/>
        </w:numPr>
      </w:pPr>
      <w:r w:rsidRPr="00F11FCC">
        <w:t>Product review and dissemination planning</w:t>
      </w:r>
    </w:p>
    <w:p w14:paraId="7F3ED872" w14:textId="77777777" w:rsidR="005E0EB8" w:rsidRDefault="005E0EB8" w:rsidP="005E0EB8"/>
    <w:p w14:paraId="29028F1E" w14:textId="77777777" w:rsidR="005E0EB8" w:rsidRDefault="00A02B4C" w:rsidP="005E0EB8">
      <w:r>
        <w:t>Detailed D</w:t>
      </w:r>
      <w:r w:rsidR="00410D7E">
        <w:t>escription</w:t>
      </w:r>
      <w:r w:rsidR="006B025A">
        <w:t>s</w:t>
      </w:r>
      <w:r w:rsidR="00013804">
        <w:t>:</w:t>
      </w:r>
    </w:p>
    <w:p w14:paraId="6239358F" w14:textId="77777777" w:rsidR="00201DF8" w:rsidRPr="006B025A" w:rsidRDefault="00201DF8" w:rsidP="00201DF8">
      <w:pPr>
        <w:pStyle w:val="ListParagraph"/>
        <w:numPr>
          <w:ilvl w:val="0"/>
          <w:numId w:val="2"/>
        </w:numPr>
        <w:rPr>
          <w:b/>
        </w:rPr>
      </w:pPr>
      <w:r w:rsidRPr="006B025A">
        <w:rPr>
          <w:b/>
        </w:rPr>
        <w:t>Interpretation of findings from 10 AIMHI regional meetings</w:t>
      </w:r>
    </w:p>
    <w:p w14:paraId="47C8899D" w14:textId="77777777" w:rsidR="00C5032B" w:rsidRDefault="00C5032B" w:rsidP="000C6403">
      <w:pPr>
        <w:ind w:left="360"/>
        <w:rPr>
          <w:i/>
        </w:rPr>
      </w:pPr>
      <w:r>
        <w:rPr>
          <w:i/>
        </w:rPr>
        <w:t xml:space="preserve">Panel: 5-6 </w:t>
      </w:r>
      <w:r w:rsidR="00261391">
        <w:rPr>
          <w:i/>
        </w:rPr>
        <w:t>individuals from geographically diverse</w:t>
      </w:r>
      <w:r w:rsidR="00877845">
        <w:rPr>
          <w:i/>
        </w:rPr>
        <w:t xml:space="preserve"> LHDs</w:t>
      </w:r>
    </w:p>
    <w:p w14:paraId="73541DA1" w14:textId="77777777" w:rsidR="000C6403" w:rsidRDefault="000C6403" w:rsidP="000C6403">
      <w:pPr>
        <w:ind w:left="360"/>
      </w:pPr>
      <w:r w:rsidRPr="000C6403">
        <w:rPr>
          <w:i/>
        </w:rPr>
        <w:t>Estimated time commitment:</w:t>
      </w:r>
      <w:r>
        <w:t xml:space="preserve"> 3 to 4 hours, total.</w:t>
      </w:r>
    </w:p>
    <w:p w14:paraId="7D01A245" w14:textId="47811D1F" w:rsidR="000C6403" w:rsidRDefault="009C3CEE" w:rsidP="000C6403">
      <w:pPr>
        <w:ind w:left="360"/>
      </w:pPr>
      <w:r w:rsidRPr="000A1486">
        <w:rPr>
          <w:i/>
        </w:rPr>
        <w:t>Activity:</w:t>
      </w:r>
      <w:r>
        <w:t xml:space="preserve">  </w:t>
      </w:r>
      <w:r w:rsidR="007A29EB">
        <w:t>Individually review</w:t>
      </w:r>
      <w:r w:rsidR="000C6403">
        <w:t xml:space="preserve"> findings</w:t>
      </w:r>
      <w:r>
        <w:t xml:space="preserve"> from AIMHI meetings</w:t>
      </w:r>
      <w:r w:rsidR="000C6403">
        <w:t xml:space="preserve"> (</w:t>
      </w:r>
      <w:r w:rsidR="005877EB">
        <w:t xml:space="preserve">approximately 45 minutes) and </w:t>
      </w:r>
      <w:r w:rsidR="007A29EB">
        <w:t>participate in</w:t>
      </w:r>
      <w:r w:rsidR="005877EB">
        <w:t xml:space="preserve"> a</w:t>
      </w:r>
      <w:r w:rsidR="007A29EB">
        <w:t xml:space="preserve"> </w:t>
      </w:r>
      <w:r w:rsidR="000C6403">
        <w:t>facilitated discussion via webinar or in-person</w:t>
      </w:r>
    </w:p>
    <w:p w14:paraId="42BB29C7" w14:textId="77777777" w:rsidR="00C5032B" w:rsidRPr="00E50506" w:rsidRDefault="000C6403" w:rsidP="00E50506">
      <w:pPr>
        <w:ind w:left="360"/>
        <w:rPr>
          <w:b/>
        </w:rPr>
      </w:pPr>
      <w:r w:rsidRPr="009C3CEE">
        <w:rPr>
          <w:i/>
        </w:rPr>
        <w:t>Timeframe:</w:t>
      </w:r>
      <w:r>
        <w:t xml:space="preserve"> Between </w:t>
      </w:r>
      <w:r w:rsidR="00E842E6">
        <w:rPr>
          <w:b/>
        </w:rPr>
        <w:t>March 1</w:t>
      </w:r>
      <w:r w:rsidRPr="000C6403">
        <w:rPr>
          <w:b/>
        </w:rPr>
        <w:t xml:space="preserve"> and March 10</w:t>
      </w:r>
      <w:r w:rsidR="00E842E6">
        <w:rPr>
          <w:rStyle w:val="FootnoteReference"/>
          <w:b/>
        </w:rPr>
        <w:footnoteReference w:id="1"/>
      </w:r>
    </w:p>
    <w:p w14:paraId="213E82BF" w14:textId="77777777" w:rsidR="00410D7E" w:rsidRPr="007A29EB" w:rsidRDefault="006B025A" w:rsidP="007A29EB">
      <w:pPr>
        <w:ind w:left="360"/>
        <w:rPr>
          <w:i/>
        </w:rPr>
      </w:pPr>
      <w:r w:rsidRPr="006503C1">
        <w:rPr>
          <w:i/>
        </w:rPr>
        <w:t>Background:</w:t>
      </w:r>
      <w:r w:rsidR="007A29EB">
        <w:rPr>
          <w:i/>
        </w:rPr>
        <w:t xml:space="preserve"> </w:t>
      </w:r>
      <w:r w:rsidR="00670447">
        <w:t>Qualitative analysi</w:t>
      </w:r>
      <w:r w:rsidR="00410D7E">
        <w:t>s of the</w:t>
      </w:r>
      <w:r w:rsidR="008D4830">
        <w:t xml:space="preserve"> records</w:t>
      </w:r>
      <w:r w:rsidR="00410D7E">
        <w:t xml:space="preserve"> from </w:t>
      </w:r>
      <w:r w:rsidR="00201DF8">
        <w:t>10 (9, as of today)</w:t>
      </w:r>
      <w:r w:rsidR="0047723F">
        <w:t xml:space="preserve"> </w:t>
      </w:r>
      <w:r w:rsidR="00410D7E">
        <w:t xml:space="preserve">AIMHI </w:t>
      </w:r>
      <w:r w:rsidR="00670447">
        <w:t>r</w:t>
      </w:r>
      <w:r w:rsidR="008D4830">
        <w:t>egional</w:t>
      </w:r>
      <w:r w:rsidR="00410D7E">
        <w:t xml:space="preserve"> meetings </w:t>
      </w:r>
      <w:r w:rsidR="00670447">
        <w:t>is</w:t>
      </w:r>
      <w:r w:rsidR="00410D7E">
        <w:t xml:space="preserve"> </w:t>
      </w:r>
      <w:r w:rsidR="00A20121">
        <w:t xml:space="preserve">currently </w:t>
      </w:r>
      <w:r w:rsidR="00410D7E">
        <w:t>underway</w:t>
      </w:r>
      <w:r w:rsidR="00670447">
        <w:t>. At</w:t>
      </w:r>
      <w:r w:rsidR="00163929">
        <w:t xml:space="preserve"> the conclusion of </w:t>
      </w:r>
      <w:r w:rsidR="00670447">
        <w:t>these basic analyses,</w:t>
      </w:r>
      <w:r w:rsidR="00163929">
        <w:t xml:space="preserve"> we expect to have</w:t>
      </w:r>
      <w:r w:rsidR="00F66EC5">
        <w:t xml:space="preserve"> findings including</w:t>
      </w:r>
      <w:r w:rsidR="00163929">
        <w:t xml:space="preserve"> </w:t>
      </w:r>
      <w:r w:rsidR="00B46E30">
        <w:t>themes and important narratives</w:t>
      </w:r>
      <w:r w:rsidR="0093098A">
        <w:t>. Working with a small group</w:t>
      </w:r>
      <w:r w:rsidR="00F130ED">
        <w:t xml:space="preserve"> </w:t>
      </w:r>
      <w:r w:rsidR="0067530F">
        <w:t xml:space="preserve">of </w:t>
      </w:r>
      <w:r w:rsidR="00F130ED">
        <w:t xml:space="preserve">5-6 primary </w:t>
      </w:r>
      <w:r w:rsidR="0093098A">
        <w:t>intended users</w:t>
      </w:r>
      <w:r w:rsidR="00F130ED">
        <w:t xml:space="preserve"> </w:t>
      </w:r>
      <w:r w:rsidR="004B5966">
        <w:t xml:space="preserve">to review and interpret findings </w:t>
      </w:r>
      <w:r w:rsidR="00F130ED">
        <w:t xml:space="preserve">will </w:t>
      </w:r>
      <w:r w:rsidR="0067530F">
        <w:t xml:space="preserve">better </w:t>
      </w:r>
      <w:r w:rsidR="008D4830">
        <w:t xml:space="preserve">allow us to develop </w:t>
      </w:r>
      <w:r w:rsidR="003D3C18">
        <w:t xml:space="preserve">actionable recommendations. </w:t>
      </w:r>
    </w:p>
    <w:p w14:paraId="762AAFDA" w14:textId="77777777" w:rsidR="000C6403" w:rsidRDefault="000C6403" w:rsidP="000C6403">
      <w:pPr>
        <w:ind w:left="360"/>
      </w:pPr>
    </w:p>
    <w:p w14:paraId="5EA92F8F" w14:textId="77777777" w:rsidR="003464C0" w:rsidRDefault="003464C0" w:rsidP="00576452">
      <w:pPr>
        <w:ind w:left="720"/>
      </w:pPr>
    </w:p>
    <w:p w14:paraId="1B927A69" w14:textId="77777777" w:rsidR="00CA46B8" w:rsidRDefault="00244061" w:rsidP="00CA46B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Modernization roadm</w:t>
      </w:r>
      <w:r w:rsidR="00CA46B8" w:rsidRPr="00CA46B8">
        <w:rPr>
          <w:b/>
        </w:rPr>
        <w:t>ap conceptual development</w:t>
      </w:r>
    </w:p>
    <w:p w14:paraId="5D6ED27A" w14:textId="77777777" w:rsidR="00261391" w:rsidRPr="00261391" w:rsidRDefault="00261391" w:rsidP="00E50506">
      <w:pPr>
        <w:ind w:left="360"/>
      </w:pPr>
      <w:r w:rsidRPr="00E50506">
        <w:rPr>
          <w:i/>
        </w:rPr>
        <w:t xml:space="preserve">Panel: </w:t>
      </w:r>
      <w:r w:rsidRPr="00261391">
        <w:t>5-6 individuals from geographically diverse LHDs</w:t>
      </w:r>
    </w:p>
    <w:p w14:paraId="7F8D8555" w14:textId="77777777" w:rsidR="00CA46B8" w:rsidRDefault="00CA46B8" w:rsidP="006A3696">
      <w:pPr>
        <w:ind w:left="360"/>
        <w:rPr>
          <w:i/>
        </w:rPr>
      </w:pPr>
      <w:r w:rsidRPr="00D6095E">
        <w:rPr>
          <w:i/>
        </w:rPr>
        <w:t xml:space="preserve">Estimated </w:t>
      </w:r>
      <w:r w:rsidR="006A3696" w:rsidRPr="00D6095E">
        <w:rPr>
          <w:i/>
        </w:rPr>
        <w:t>time commitment:</w:t>
      </w:r>
      <w:r w:rsidR="00D6095E">
        <w:rPr>
          <w:i/>
        </w:rPr>
        <w:t xml:space="preserve"> </w:t>
      </w:r>
      <w:r w:rsidR="00D6095E" w:rsidRPr="00261391">
        <w:t>2 to 3 hours</w:t>
      </w:r>
    </w:p>
    <w:p w14:paraId="7341071C" w14:textId="359E8A4F" w:rsidR="00D6095E" w:rsidRDefault="00F47835" w:rsidP="006A3696">
      <w:pPr>
        <w:ind w:left="360"/>
      </w:pPr>
      <w:r>
        <w:rPr>
          <w:i/>
        </w:rPr>
        <w:t>Act</w:t>
      </w:r>
      <w:r w:rsidR="007851D4">
        <w:rPr>
          <w:i/>
        </w:rPr>
        <w:t xml:space="preserve">ivity: </w:t>
      </w:r>
      <w:r w:rsidR="007851D4" w:rsidRPr="00231C55">
        <w:t xml:space="preserve">Participate in a </w:t>
      </w:r>
      <w:r w:rsidR="0087302A" w:rsidRPr="00231C55">
        <w:t xml:space="preserve">planning exercise </w:t>
      </w:r>
      <w:r w:rsidR="00390E2B" w:rsidRPr="00231C55">
        <w:t xml:space="preserve">to specifically articulate </w:t>
      </w:r>
      <w:r w:rsidR="00C43763" w:rsidRPr="00231C55">
        <w:t>feasible next steps</w:t>
      </w:r>
      <w:r w:rsidR="00231C55">
        <w:t xml:space="preserve"> for</w:t>
      </w:r>
      <w:r w:rsidR="00C43763" w:rsidRPr="00231C55">
        <w:t xml:space="preserve"> </w:t>
      </w:r>
      <w:r w:rsidR="00303F3B">
        <w:t xml:space="preserve">jurisdictions </w:t>
      </w:r>
      <w:r w:rsidR="002B0E3D">
        <w:t xml:space="preserve">to adopt </w:t>
      </w:r>
      <w:r w:rsidR="00231C55" w:rsidRPr="00231C55">
        <w:t xml:space="preserve">the </w:t>
      </w:r>
      <w:r w:rsidR="00671979">
        <w:t>foundational public health services model</w:t>
      </w:r>
      <w:r w:rsidR="005877EB">
        <w:t>, via video</w:t>
      </w:r>
      <w:r w:rsidR="00C04ECD">
        <w:t>conference or in-person</w:t>
      </w:r>
      <w:r w:rsidR="005877EB">
        <w:t>.</w:t>
      </w:r>
    </w:p>
    <w:p w14:paraId="20BAB97B" w14:textId="77777777" w:rsidR="00303F3B" w:rsidRPr="008E3A74" w:rsidRDefault="00303F3B" w:rsidP="006A3696">
      <w:pPr>
        <w:ind w:left="360"/>
      </w:pPr>
      <w:r>
        <w:rPr>
          <w:i/>
        </w:rPr>
        <w:t>Timeframe:</w:t>
      </w:r>
      <w:r>
        <w:rPr>
          <w:b/>
        </w:rPr>
        <w:t xml:space="preserve"> </w:t>
      </w:r>
      <w:r w:rsidRPr="008E3A74">
        <w:t>April 2017</w:t>
      </w:r>
    </w:p>
    <w:p w14:paraId="366A6459" w14:textId="38A9E8E6" w:rsidR="00303F3B" w:rsidRDefault="00303F3B" w:rsidP="006A3696">
      <w:pPr>
        <w:ind w:left="360"/>
      </w:pPr>
      <w:r>
        <w:rPr>
          <w:i/>
        </w:rPr>
        <w:t>Background:</w:t>
      </w:r>
      <w:r>
        <w:rPr>
          <w:b/>
        </w:rPr>
        <w:t xml:space="preserve"> </w:t>
      </w:r>
      <w:r w:rsidR="008E3A74">
        <w:t>The 10 AIMHI</w:t>
      </w:r>
      <w:r w:rsidRPr="00BB3AA1">
        <w:t xml:space="preserve"> regional meetings provided a wealth of information about possible next steps that jurisdictions </w:t>
      </w:r>
      <w:r w:rsidR="00877845">
        <w:t>could</w:t>
      </w:r>
      <w:r w:rsidRPr="00BB3AA1">
        <w:t xml:space="preserve"> undertake to </w:t>
      </w:r>
      <w:r w:rsidR="00AF2062">
        <w:t xml:space="preserve">plan for and </w:t>
      </w:r>
      <w:r w:rsidRPr="00BB3AA1">
        <w:t>a</w:t>
      </w:r>
      <w:r w:rsidR="00BB3AA1" w:rsidRPr="00BB3AA1">
        <w:t xml:space="preserve">dvance </w:t>
      </w:r>
      <w:r w:rsidR="00AF2062">
        <w:t xml:space="preserve">their </w:t>
      </w:r>
      <w:r w:rsidR="00BB3AA1" w:rsidRPr="00BB3AA1">
        <w:t>modernization</w:t>
      </w:r>
      <w:r w:rsidR="00AF2062">
        <w:t xml:space="preserve"> work</w:t>
      </w:r>
      <w:r w:rsidR="00BB3AA1" w:rsidRPr="00BB3AA1">
        <w:t>. This group will provide consultation</w:t>
      </w:r>
      <w:r w:rsidR="00D83CC0">
        <w:t xml:space="preserve"> to shape this</w:t>
      </w:r>
      <w:r w:rsidR="00C3067F">
        <w:t xml:space="preserve"> </w:t>
      </w:r>
      <w:r w:rsidR="00BB3AA1">
        <w:t>information</w:t>
      </w:r>
      <w:r w:rsidR="00BB3AA1" w:rsidRPr="00BB3AA1">
        <w:t xml:space="preserve"> </w:t>
      </w:r>
      <w:r w:rsidR="00D83CC0">
        <w:t>in</w:t>
      </w:r>
      <w:r w:rsidR="008E3A74">
        <w:t xml:space="preserve">to </w:t>
      </w:r>
      <w:r w:rsidR="00D83CC0">
        <w:t>u</w:t>
      </w:r>
      <w:r w:rsidR="008E3A74">
        <w:t xml:space="preserve">ser-informed </w:t>
      </w:r>
      <w:r w:rsidR="00877845">
        <w:t>recommendations</w:t>
      </w:r>
      <w:r w:rsidR="005877EB">
        <w:t xml:space="preserve"> in the form of a road</w:t>
      </w:r>
      <w:r w:rsidR="00C3067F">
        <w:t>map</w:t>
      </w:r>
      <w:r w:rsidR="00877845">
        <w:t>.</w:t>
      </w:r>
    </w:p>
    <w:p w14:paraId="2A987ACF" w14:textId="77777777" w:rsidR="00E50506" w:rsidRDefault="00E50506" w:rsidP="006A3696">
      <w:pPr>
        <w:ind w:left="360"/>
      </w:pPr>
    </w:p>
    <w:p w14:paraId="36AC0DD3" w14:textId="77777777" w:rsidR="00877845" w:rsidRDefault="00877845" w:rsidP="006A3696">
      <w:pPr>
        <w:ind w:left="360"/>
      </w:pPr>
    </w:p>
    <w:p w14:paraId="019B1B18" w14:textId="77777777" w:rsidR="00F11FCC" w:rsidRDefault="00F11FCC" w:rsidP="00F11FCC">
      <w:pPr>
        <w:pStyle w:val="ListParagraph"/>
        <w:numPr>
          <w:ilvl w:val="0"/>
          <w:numId w:val="2"/>
        </w:numPr>
        <w:rPr>
          <w:b/>
        </w:rPr>
      </w:pPr>
      <w:r w:rsidRPr="00E50506">
        <w:rPr>
          <w:b/>
        </w:rPr>
        <w:t>Product review and dissemination planning</w:t>
      </w:r>
    </w:p>
    <w:p w14:paraId="366B071D" w14:textId="77777777" w:rsidR="00F33A89" w:rsidRDefault="00F33A89" w:rsidP="00F33A89">
      <w:pPr>
        <w:pStyle w:val="ListParagraph"/>
        <w:ind w:left="360"/>
      </w:pPr>
      <w:r w:rsidRPr="00F33A89">
        <w:rPr>
          <w:i/>
        </w:rPr>
        <w:t xml:space="preserve">Panel: </w:t>
      </w:r>
      <w:r w:rsidRPr="00261391">
        <w:t>5-6 individuals from geographically diverse LHDs</w:t>
      </w:r>
    </w:p>
    <w:p w14:paraId="42FCC17F" w14:textId="77777777" w:rsidR="00F33A89" w:rsidRDefault="00F33A89" w:rsidP="00F33A89">
      <w:pPr>
        <w:pStyle w:val="ListParagraph"/>
        <w:ind w:left="360"/>
      </w:pPr>
      <w:r>
        <w:rPr>
          <w:i/>
        </w:rPr>
        <w:t>Estimated time commitment:</w:t>
      </w:r>
      <w:r>
        <w:t xml:space="preserve"> 4-5 hours</w:t>
      </w:r>
    </w:p>
    <w:p w14:paraId="759801E5" w14:textId="77777777" w:rsidR="002D3F08" w:rsidRDefault="00F33A89" w:rsidP="00F33A89">
      <w:pPr>
        <w:pStyle w:val="ListParagraph"/>
        <w:ind w:left="360"/>
      </w:pPr>
      <w:r>
        <w:rPr>
          <w:i/>
        </w:rPr>
        <w:lastRenderedPageBreak/>
        <w:t>Activity:</w:t>
      </w:r>
      <w:r>
        <w:t xml:space="preserve"> </w:t>
      </w:r>
      <w:r w:rsidR="002D3F08">
        <w:t xml:space="preserve">Time will be spent reviewing options for products and materials </w:t>
      </w:r>
      <w:r w:rsidR="00C04ECD">
        <w:t xml:space="preserve">developed to meet AIMHI objectives. Work will consist of individual and group work via </w:t>
      </w:r>
      <w:r w:rsidR="0063232C">
        <w:t>videoconference</w:t>
      </w:r>
      <w:r w:rsidR="00C04ECD">
        <w:t xml:space="preserve"> or in-person.</w:t>
      </w:r>
    </w:p>
    <w:p w14:paraId="638DA972" w14:textId="77777777" w:rsidR="006E264A" w:rsidRDefault="006E264A" w:rsidP="00F33A89">
      <w:pPr>
        <w:pStyle w:val="ListParagraph"/>
        <w:ind w:left="360"/>
      </w:pPr>
      <w:r>
        <w:rPr>
          <w:i/>
        </w:rPr>
        <w:t>Timeframe:</w:t>
      </w:r>
      <w:r>
        <w:t xml:space="preserve"> April – June 2017</w:t>
      </w:r>
      <w:r>
        <w:rPr>
          <w:rStyle w:val="FootnoteReference"/>
        </w:rPr>
        <w:footnoteReference w:id="2"/>
      </w:r>
    </w:p>
    <w:p w14:paraId="4CAA72F9" w14:textId="77777777" w:rsidR="00F33A89" w:rsidRPr="00261391" w:rsidRDefault="0063232C" w:rsidP="00F33A89">
      <w:pPr>
        <w:pStyle w:val="ListParagraph"/>
        <w:ind w:left="360"/>
      </w:pPr>
      <w:r w:rsidRPr="0063232C">
        <w:rPr>
          <w:i/>
        </w:rPr>
        <w:t>Background:</w:t>
      </w:r>
      <w:r>
        <w:rPr>
          <w:i/>
        </w:rPr>
        <w:t xml:space="preserve"> </w:t>
      </w:r>
      <w:r w:rsidR="002D3F08">
        <w:t>In addition to the roadmap outline</w:t>
      </w:r>
      <w:r w:rsidR="007E679F">
        <w:t xml:space="preserve">d above, the AIMHI project will result in products and materials that jurisdictions can use to move toward a foundational public health services model. This panel will </w:t>
      </w:r>
      <w:r w:rsidR="00046D1D">
        <w:t>consult on the development, design</w:t>
      </w:r>
      <w:r w:rsidR="00BB0248">
        <w:t>,</w:t>
      </w:r>
      <w:r w:rsidR="00046D1D">
        <w:t xml:space="preserve"> and dissemination of those </w:t>
      </w:r>
      <w:r w:rsidR="006E264A">
        <w:t>products</w:t>
      </w:r>
      <w:r w:rsidR="00046D1D">
        <w:t xml:space="preserve">. </w:t>
      </w:r>
    </w:p>
    <w:p w14:paraId="42099E43" w14:textId="77777777" w:rsidR="00F33A89" w:rsidRPr="00F33A89" w:rsidRDefault="00F33A89" w:rsidP="00F33A89">
      <w:pPr>
        <w:rPr>
          <w:b/>
        </w:rPr>
      </w:pPr>
    </w:p>
    <w:p w14:paraId="06094816" w14:textId="77777777" w:rsidR="00877845" w:rsidRPr="00BB3AA1" w:rsidRDefault="00877845" w:rsidP="006A3696">
      <w:pPr>
        <w:ind w:left="360"/>
      </w:pPr>
    </w:p>
    <w:p w14:paraId="2D1F1C01" w14:textId="77777777" w:rsidR="00362089" w:rsidRDefault="00362089"/>
    <w:sectPr w:rsidR="00362089" w:rsidSect="000F7006"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1A26B" w14:textId="77777777" w:rsidR="005877EB" w:rsidRDefault="005877EB" w:rsidP="00E842E6">
      <w:r>
        <w:separator/>
      </w:r>
    </w:p>
  </w:endnote>
  <w:endnote w:type="continuationSeparator" w:id="0">
    <w:p w14:paraId="4250F8E3" w14:textId="77777777" w:rsidR="005877EB" w:rsidRDefault="005877EB" w:rsidP="00E8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22C0E" w14:textId="77777777" w:rsidR="005877EB" w:rsidRDefault="005877EB" w:rsidP="00E842E6">
      <w:r>
        <w:separator/>
      </w:r>
    </w:p>
  </w:footnote>
  <w:footnote w:type="continuationSeparator" w:id="0">
    <w:p w14:paraId="3DEAD1EC" w14:textId="77777777" w:rsidR="005877EB" w:rsidRDefault="005877EB" w:rsidP="00E842E6">
      <w:r>
        <w:continuationSeparator/>
      </w:r>
    </w:p>
  </w:footnote>
  <w:footnote w:id="1">
    <w:p w14:paraId="4112087C" w14:textId="77777777" w:rsidR="005877EB" w:rsidRDefault="005877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03C1">
        <w:rPr>
          <w:sz w:val="20"/>
          <w:szCs w:val="20"/>
        </w:rPr>
        <w:t>This truncated timeline is due to the expanded timeframe for AIMHI meetings</w:t>
      </w:r>
      <w:r>
        <w:rPr>
          <w:sz w:val="20"/>
          <w:szCs w:val="20"/>
        </w:rPr>
        <w:t xml:space="preserve"> because of cancellations</w:t>
      </w:r>
      <w:r w:rsidRPr="006503C1">
        <w:rPr>
          <w:sz w:val="20"/>
          <w:szCs w:val="20"/>
        </w:rPr>
        <w:t>.</w:t>
      </w:r>
    </w:p>
  </w:footnote>
  <w:footnote w:id="2">
    <w:p w14:paraId="6BDC590E" w14:textId="77777777" w:rsidR="005877EB" w:rsidRDefault="005877EB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6E264A">
        <w:rPr>
          <w:sz w:val="22"/>
          <w:szCs w:val="22"/>
        </w:rPr>
        <w:t>Tentative</w:t>
      </w:r>
    </w:p>
    <w:p w14:paraId="7F517062" w14:textId="77777777" w:rsidR="005877EB" w:rsidRDefault="005877EB">
      <w:pPr>
        <w:pStyle w:val="FootnoteText"/>
        <w:rPr>
          <w:sz w:val="22"/>
          <w:szCs w:val="22"/>
        </w:rPr>
      </w:pPr>
    </w:p>
    <w:p w14:paraId="72515B01" w14:textId="77777777" w:rsidR="005877EB" w:rsidRPr="00F678B2" w:rsidRDefault="005877EB" w:rsidP="00F678B2">
      <w:pPr>
        <w:pStyle w:val="FootnoteText"/>
        <w:jc w:val="right"/>
        <w:rPr>
          <w:color w:val="11548D"/>
          <w:sz w:val="20"/>
          <w:szCs w:val="20"/>
        </w:rPr>
      </w:pPr>
      <w:r w:rsidRPr="00F678B2">
        <w:rPr>
          <w:color w:val="11548D"/>
          <w:sz w:val="20"/>
          <w:szCs w:val="20"/>
        </w:rPr>
        <w:t xml:space="preserve">The Rede Group || February 2017 || </w:t>
      </w:r>
      <w:proofErr w:type="spellStart"/>
      <w:r w:rsidRPr="00F678B2">
        <w:rPr>
          <w:color w:val="11548D"/>
          <w:sz w:val="20"/>
          <w:szCs w:val="20"/>
        </w:rPr>
        <w:t>jth</w:t>
      </w:r>
      <w:proofErr w:type="spellEnd"/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7827"/>
    <w:multiLevelType w:val="hybridMultilevel"/>
    <w:tmpl w:val="A7723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B7944"/>
    <w:multiLevelType w:val="hybridMultilevel"/>
    <w:tmpl w:val="2BC0E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ED7848"/>
    <w:multiLevelType w:val="hybridMultilevel"/>
    <w:tmpl w:val="5344B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A4"/>
    <w:rsid w:val="00013804"/>
    <w:rsid w:val="00046D1D"/>
    <w:rsid w:val="000A1486"/>
    <w:rsid w:val="000C6403"/>
    <w:rsid w:val="000F7006"/>
    <w:rsid w:val="001340D0"/>
    <w:rsid w:val="00163929"/>
    <w:rsid w:val="001D790F"/>
    <w:rsid w:val="001F7F4B"/>
    <w:rsid w:val="00201DF8"/>
    <w:rsid w:val="00231C55"/>
    <w:rsid w:val="00244061"/>
    <w:rsid w:val="00261391"/>
    <w:rsid w:val="002B0E3D"/>
    <w:rsid w:val="002D3F08"/>
    <w:rsid w:val="002F3184"/>
    <w:rsid w:val="00303F3B"/>
    <w:rsid w:val="003244E1"/>
    <w:rsid w:val="003464C0"/>
    <w:rsid w:val="00362089"/>
    <w:rsid w:val="00390E2B"/>
    <w:rsid w:val="003D3C18"/>
    <w:rsid w:val="00402DA8"/>
    <w:rsid w:val="00410D7E"/>
    <w:rsid w:val="0047723F"/>
    <w:rsid w:val="004B5966"/>
    <w:rsid w:val="00576452"/>
    <w:rsid w:val="005877EB"/>
    <w:rsid w:val="005E0EB8"/>
    <w:rsid w:val="00605FA2"/>
    <w:rsid w:val="0063232C"/>
    <w:rsid w:val="006503C1"/>
    <w:rsid w:val="00670447"/>
    <w:rsid w:val="00671979"/>
    <w:rsid w:val="0067530F"/>
    <w:rsid w:val="006A3696"/>
    <w:rsid w:val="006B025A"/>
    <w:rsid w:val="006B0FCF"/>
    <w:rsid w:val="006E264A"/>
    <w:rsid w:val="0072472D"/>
    <w:rsid w:val="007851D4"/>
    <w:rsid w:val="007A29EB"/>
    <w:rsid w:val="007C1157"/>
    <w:rsid w:val="007E679F"/>
    <w:rsid w:val="008360CA"/>
    <w:rsid w:val="0087302A"/>
    <w:rsid w:val="00877845"/>
    <w:rsid w:val="00895ED7"/>
    <w:rsid w:val="008D4830"/>
    <w:rsid w:val="008E3A74"/>
    <w:rsid w:val="0093098A"/>
    <w:rsid w:val="009C3CEE"/>
    <w:rsid w:val="00A02B4C"/>
    <w:rsid w:val="00A20121"/>
    <w:rsid w:val="00AD18F4"/>
    <w:rsid w:val="00AF2062"/>
    <w:rsid w:val="00B46E30"/>
    <w:rsid w:val="00BA2595"/>
    <w:rsid w:val="00BB0248"/>
    <w:rsid w:val="00BB3AA1"/>
    <w:rsid w:val="00C048EA"/>
    <w:rsid w:val="00C04ECD"/>
    <w:rsid w:val="00C3067F"/>
    <w:rsid w:val="00C43763"/>
    <w:rsid w:val="00C5032B"/>
    <w:rsid w:val="00C6317C"/>
    <w:rsid w:val="00CA46B8"/>
    <w:rsid w:val="00D6095E"/>
    <w:rsid w:val="00D83CC0"/>
    <w:rsid w:val="00E50506"/>
    <w:rsid w:val="00E842E6"/>
    <w:rsid w:val="00E95DF1"/>
    <w:rsid w:val="00ED3FA4"/>
    <w:rsid w:val="00F11FCC"/>
    <w:rsid w:val="00F130ED"/>
    <w:rsid w:val="00F33A89"/>
    <w:rsid w:val="00F47835"/>
    <w:rsid w:val="00F66EC5"/>
    <w:rsid w:val="00F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9C47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tima" w:eastAsiaTheme="minorEastAsia" w:hAnsi="Opti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842E6"/>
  </w:style>
  <w:style w:type="character" w:customStyle="1" w:styleId="FootnoteTextChar">
    <w:name w:val="Footnote Text Char"/>
    <w:basedOn w:val="DefaultParagraphFont"/>
    <w:link w:val="FootnoteText"/>
    <w:uiPriority w:val="99"/>
    <w:rsid w:val="00E842E6"/>
  </w:style>
  <w:style w:type="character" w:styleId="FootnoteReference">
    <w:name w:val="footnote reference"/>
    <w:basedOn w:val="DefaultParagraphFont"/>
    <w:uiPriority w:val="99"/>
    <w:unhideWhenUsed/>
    <w:rsid w:val="00E842E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tima" w:eastAsiaTheme="minorEastAsia" w:hAnsi="Opti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842E6"/>
  </w:style>
  <w:style w:type="character" w:customStyle="1" w:styleId="FootnoteTextChar">
    <w:name w:val="Footnote Text Char"/>
    <w:basedOn w:val="DefaultParagraphFont"/>
    <w:link w:val="FootnoteText"/>
    <w:uiPriority w:val="99"/>
    <w:rsid w:val="00E842E6"/>
  </w:style>
  <w:style w:type="character" w:styleId="FootnoteReference">
    <w:name w:val="footnote reference"/>
    <w:basedOn w:val="DefaultParagraphFont"/>
    <w:uiPriority w:val="99"/>
    <w:unhideWhenUsed/>
    <w:rsid w:val="00E84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Macintosh Word</Application>
  <DocSecurity>0</DocSecurity>
  <Lines>18</Lines>
  <Paragraphs>5</Paragraphs>
  <ScaleCrop>false</ScaleCrop>
  <Company>Rede Group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Hutson</dc:creator>
  <cp:keywords/>
  <dc:description/>
  <cp:lastModifiedBy>Erin Mowlds</cp:lastModifiedBy>
  <cp:revision>2</cp:revision>
  <cp:lastPrinted>2017-02-15T21:45:00Z</cp:lastPrinted>
  <dcterms:created xsi:type="dcterms:W3CDTF">2017-02-15T22:22:00Z</dcterms:created>
  <dcterms:modified xsi:type="dcterms:W3CDTF">2017-02-15T22:22:00Z</dcterms:modified>
</cp:coreProperties>
</file>