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Spec="center" w:tblpY="4141"/>
        <w:tblW w:w="110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0"/>
        <w:gridCol w:w="1166"/>
        <w:gridCol w:w="5762"/>
        <w:gridCol w:w="1452"/>
      </w:tblGrid>
      <w:tr w:rsidR="003A12A0" w:rsidRPr="007B52A8" w14:paraId="3AB98B80" w14:textId="77777777" w:rsidTr="003A12A0">
        <w:trPr>
          <w:trHeight w:val="146"/>
        </w:trPr>
        <w:tc>
          <w:tcPr>
            <w:tcW w:w="2630" w:type="dxa"/>
          </w:tcPr>
          <w:p w14:paraId="345836F8" w14:textId="77777777" w:rsidR="00B42A9A" w:rsidRPr="007B52A8" w:rsidRDefault="00B42A9A" w:rsidP="003A12A0">
            <w:pPr>
              <w:ind w:right="-720"/>
              <w:rPr>
                <w:sz w:val="20"/>
                <w:szCs w:val="20"/>
              </w:rPr>
            </w:pPr>
            <w:r w:rsidRPr="007B52A8">
              <w:rPr>
                <w:sz w:val="20"/>
                <w:szCs w:val="20"/>
              </w:rPr>
              <w:t>Item</w:t>
            </w:r>
          </w:p>
        </w:tc>
        <w:tc>
          <w:tcPr>
            <w:tcW w:w="1166" w:type="dxa"/>
          </w:tcPr>
          <w:p w14:paraId="37419B57" w14:textId="77777777" w:rsidR="00B42A9A" w:rsidRPr="007B52A8" w:rsidRDefault="00B42A9A" w:rsidP="003A12A0">
            <w:pPr>
              <w:ind w:right="-720"/>
              <w:rPr>
                <w:sz w:val="20"/>
                <w:szCs w:val="20"/>
              </w:rPr>
            </w:pPr>
            <w:r w:rsidRPr="007B52A8">
              <w:rPr>
                <w:sz w:val="20"/>
                <w:szCs w:val="20"/>
              </w:rPr>
              <w:t>How</w:t>
            </w:r>
          </w:p>
        </w:tc>
        <w:tc>
          <w:tcPr>
            <w:tcW w:w="5762" w:type="dxa"/>
          </w:tcPr>
          <w:p w14:paraId="6AF12AE0" w14:textId="77777777" w:rsidR="00B42A9A" w:rsidRPr="007B52A8" w:rsidRDefault="00B42A9A" w:rsidP="003A12A0">
            <w:pPr>
              <w:ind w:right="-720"/>
              <w:rPr>
                <w:sz w:val="20"/>
                <w:szCs w:val="20"/>
              </w:rPr>
            </w:pPr>
            <w:r w:rsidRPr="007B52A8">
              <w:rPr>
                <w:sz w:val="20"/>
                <w:szCs w:val="20"/>
              </w:rPr>
              <w:t>Notes</w:t>
            </w:r>
          </w:p>
        </w:tc>
        <w:tc>
          <w:tcPr>
            <w:tcW w:w="1452" w:type="dxa"/>
          </w:tcPr>
          <w:p w14:paraId="4106BE26" w14:textId="77777777" w:rsidR="00B42A9A" w:rsidRPr="007B52A8" w:rsidRDefault="00B42A9A" w:rsidP="003A12A0">
            <w:pPr>
              <w:ind w:right="-720"/>
              <w:rPr>
                <w:sz w:val="20"/>
                <w:szCs w:val="20"/>
              </w:rPr>
            </w:pPr>
            <w:r w:rsidRPr="007B52A8">
              <w:rPr>
                <w:sz w:val="20"/>
                <w:szCs w:val="20"/>
              </w:rPr>
              <w:t>Who</w:t>
            </w:r>
          </w:p>
        </w:tc>
      </w:tr>
      <w:tr w:rsidR="003A12A0" w:rsidRPr="007B52A8" w14:paraId="6F1A8D31" w14:textId="77777777" w:rsidTr="003A12A0">
        <w:trPr>
          <w:trHeight w:val="146"/>
        </w:trPr>
        <w:tc>
          <w:tcPr>
            <w:tcW w:w="2630" w:type="dxa"/>
          </w:tcPr>
          <w:p w14:paraId="7B298337" w14:textId="77777777" w:rsidR="00B42A9A" w:rsidRPr="007B52A8" w:rsidRDefault="00B42A9A" w:rsidP="003A12A0">
            <w:pPr>
              <w:ind w:right="-720"/>
              <w:rPr>
                <w:sz w:val="20"/>
                <w:szCs w:val="20"/>
              </w:rPr>
            </w:pPr>
            <w:r w:rsidRPr="007B52A8">
              <w:rPr>
                <w:sz w:val="20"/>
                <w:szCs w:val="20"/>
              </w:rPr>
              <w:t xml:space="preserve">Minutes </w:t>
            </w:r>
          </w:p>
        </w:tc>
        <w:tc>
          <w:tcPr>
            <w:tcW w:w="1166" w:type="dxa"/>
          </w:tcPr>
          <w:p w14:paraId="029BCD65" w14:textId="77777777" w:rsidR="00B42A9A" w:rsidRPr="007B52A8" w:rsidRDefault="00B42A9A" w:rsidP="003A12A0">
            <w:pPr>
              <w:ind w:right="-108"/>
              <w:rPr>
                <w:sz w:val="20"/>
                <w:szCs w:val="20"/>
              </w:rPr>
            </w:pPr>
            <w:r w:rsidRPr="007B52A8">
              <w:rPr>
                <w:sz w:val="20"/>
                <w:szCs w:val="20"/>
              </w:rPr>
              <w:t>APPROVE</w:t>
            </w:r>
          </w:p>
        </w:tc>
        <w:tc>
          <w:tcPr>
            <w:tcW w:w="5762" w:type="dxa"/>
            <w:vAlign w:val="center"/>
          </w:tcPr>
          <w:p w14:paraId="2E234B46" w14:textId="77777777" w:rsidR="00B42A9A" w:rsidRPr="00FB0EE4" w:rsidRDefault="00837123" w:rsidP="003A12A0">
            <w:pPr>
              <w:ind w:right="-108"/>
              <w:rPr>
                <w:b/>
                <w:i/>
                <w:sz w:val="20"/>
                <w:szCs w:val="20"/>
              </w:rPr>
            </w:pPr>
            <w:proofErr w:type="gramStart"/>
            <w:r w:rsidRPr="00FB0EE4">
              <w:rPr>
                <w:b/>
                <w:i/>
                <w:sz w:val="20"/>
                <w:szCs w:val="20"/>
              </w:rPr>
              <w:t xml:space="preserve">Muriel </w:t>
            </w:r>
            <w:proofErr w:type="spellStart"/>
            <w:r w:rsidR="00FB0EE4" w:rsidRPr="00FB0EE4">
              <w:rPr>
                <w:b/>
                <w:i/>
                <w:sz w:val="20"/>
                <w:szCs w:val="20"/>
              </w:rPr>
              <w:t>DeLaVergne</w:t>
            </w:r>
            <w:proofErr w:type="spellEnd"/>
            <w:r w:rsidR="00FB0EE4" w:rsidRPr="00FB0EE4">
              <w:rPr>
                <w:b/>
                <w:i/>
                <w:sz w:val="20"/>
                <w:szCs w:val="20"/>
              </w:rPr>
              <w:t xml:space="preserve">-Brown </w:t>
            </w:r>
            <w:r w:rsidRPr="00FB0EE4">
              <w:rPr>
                <w:b/>
                <w:i/>
                <w:sz w:val="20"/>
                <w:szCs w:val="20"/>
              </w:rPr>
              <w:t>moves</w:t>
            </w:r>
            <w:r w:rsidR="00FB0EE4" w:rsidRPr="00FB0EE4">
              <w:rPr>
                <w:b/>
                <w:i/>
                <w:sz w:val="20"/>
                <w:szCs w:val="20"/>
              </w:rPr>
              <w:t xml:space="preserve"> to approve the November minutes</w:t>
            </w:r>
            <w:proofErr w:type="gramEnd"/>
            <w:r w:rsidRPr="00FB0EE4">
              <w:rPr>
                <w:b/>
                <w:i/>
                <w:sz w:val="20"/>
                <w:szCs w:val="20"/>
              </w:rPr>
              <w:t xml:space="preserve">, </w:t>
            </w:r>
            <w:proofErr w:type="gramStart"/>
            <w:r w:rsidRPr="00FB0EE4">
              <w:rPr>
                <w:b/>
                <w:i/>
                <w:sz w:val="20"/>
                <w:szCs w:val="20"/>
              </w:rPr>
              <w:t xml:space="preserve">Jocelyn </w:t>
            </w:r>
            <w:r w:rsidR="00FB0EE4" w:rsidRPr="00FB0EE4">
              <w:rPr>
                <w:b/>
                <w:i/>
                <w:sz w:val="20"/>
                <w:szCs w:val="20"/>
              </w:rPr>
              <w:t xml:space="preserve">Warren </w:t>
            </w:r>
            <w:r w:rsidRPr="00FB0EE4">
              <w:rPr>
                <w:b/>
                <w:i/>
                <w:sz w:val="20"/>
                <w:szCs w:val="20"/>
              </w:rPr>
              <w:t>seconds</w:t>
            </w:r>
            <w:r w:rsidR="00FB0EE4" w:rsidRPr="00FB0EE4">
              <w:rPr>
                <w:b/>
                <w:i/>
                <w:sz w:val="20"/>
                <w:szCs w:val="20"/>
              </w:rPr>
              <w:t xml:space="preserve"> the motion</w:t>
            </w:r>
            <w:proofErr w:type="gramEnd"/>
            <w:r w:rsidRPr="00FB0EE4">
              <w:rPr>
                <w:b/>
                <w:i/>
                <w:sz w:val="20"/>
                <w:szCs w:val="20"/>
              </w:rPr>
              <w:t xml:space="preserve">. All voted in favor, motion passed. </w:t>
            </w:r>
          </w:p>
          <w:p w14:paraId="1B0B7D06" w14:textId="77777777" w:rsidR="00837123" w:rsidRPr="007B52A8" w:rsidRDefault="00837123" w:rsidP="003A12A0">
            <w:pPr>
              <w:ind w:right="-108"/>
              <w:rPr>
                <w:sz w:val="20"/>
                <w:szCs w:val="20"/>
              </w:rPr>
            </w:pPr>
          </w:p>
        </w:tc>
        <w:tc>
          <w:tcPr>
            <w:tcW w:w="1452" w:type="dxa"/>
          </w:tcPr>
          <w:p w14:paraId="22C80953" w14:textId="77777777" w:rsidR="00B42A9A" w:rsidRPr="007B52A8" w:rsidRDefault="00B42A9A" w:rsidP="003A12A0">
            <w:pPr>
              <w:ind w:right="-108"/>
              <w:rPr>
                <w:sz w:val="20"/>
                <w:szCs w:val="20"/>
              </w:rPr>
            </w:pPr>
            <w:r w:rsidRPr="007B52A8">
              <w:rPr>
                <w:sz w:val="20"/>
                <w:szCs w:val="20"/>
              </w:rPr>
              <w:t xml:space="preserve">Charlie </w:t>
            </w:r>
            <w:proofErr w:type="spellStart"/>
            <w:r w:rsidRPr="007B52A8">
              <w:rPr>
                <w:sz w:val="20"/>
                <w:szCs w:val="20"/>
              </w:rPr>
              <w:t>Fautin</w:t>
            </w:r>
            <w:proofErr w:type="spellEnd"/>
            <w:r w:rsidRPr="007B52A8">
              <w:rPr>
                <w:sz w:val="20"/>
                <w:szCs w:val="20"/>
              </w:rPr>
              <w:t>, CLHO Chair</w:t>
            </w:r>
          </w:p>
        </w:tc>
      </w:tr>
      <w:tr w:rsidR="003A12A0" w:rsidRPr="007B52A8" w14:paraId="6430FA0C" w14:textId="77777777" w:rsidTr="003A12A0">
        <w:trPr>
          <w:trHeight w:val="146"/>
        </w:trPr>
        <w:tc>
          <w:tcPr>
            <w:tcW w:w="2630" w:type="dxa"/>
          </w:tcPr>
          <w:p w14:paraId="68A77B0C" w14:textId="77777777" w:rsidR="00B42A9A" w:rsidRPr="007B52A8" w:rsidRDefault="00B42A9A" w:rsidP="003A12A0">
            <w:pPr>
              <w:ind w:right="-108"/>
              <w:rPr>
                <w:sz w:val="20"/>
                <w:szCs w:val="20"/>
              </w:rPr>
            </w:pPr>
            <w:r w:rsidRPr="007B52A8">
              <w:rPr>
                <w:sz w:val="20"/>
                <w:szCs w:val="20"/>
              </w:rPr>
              <w:t>Appointments</w:t>
            </w:r>
          </w:p>
          <w:p w14:paraId="7C286B13" w14:textId="77777777" w:rsidR="00B42A9A" w:rsidRPr="007B52A8" w:rsidRDefault="00B42A9A" w:rsidP="003A12A0">
            <w:pPr>
              <w:ind w:right="-108"/>
              <w:rPr>
                <w:sz w:val="20"/>
                <w:szCs w:val="20"/>
              </w:rPr>
            </w:pPr>
            <w:r w:rsidRPr="007B52A8">
              <w:rPr>
                <w:sz w:val="20"/>
                <w:szCs w:val="20"/>
              </w:rPr>
              <w:t>-Legislative Committee</w:t>
            </w:r>
          </w:p>
        </w:tc>
        <w:tc>
          <w:tcPr>
            <w:tcW w:w="1166" w:type="dxa"/>
          </w:tcPr>
          <w:p w14:paraId="35A0B170" w14:textId="77777777" w:rsidR="00B42A9A" w:rsidRPr="007B52A8" w:rsidRDefault="00B42A9A" w:rsidP="003A12A0">
            <w:pPr>
              <w:ind w:right="-108"/>
              <w:rPr>
                <w:sz w:val="20"/>
                <w:szCs w:val="20"/>
              </w:rPr>
            </w:pPr>
            <w:r w:rsidRPr="007B52A8">
              <w:rPr>
                <w:sz w:val="20"/>
                <w:szCs w:val="20"/>
              </w:rPr>
              <w:t>Appoint</w:t>
            </w:r>
          </w:p>
        </w:tc>
        <w:tc>
          <w:tcPr>
            <w:tcW w:w="5762" w:type="dxa"/>
            <w:vAlign w:val="center"/>
          </w:tcPr>
          <w:p w14:paraId="70C3E123" w14:textId="77777777" w:rsidR="00B42A9A" w:rsidRDefault="00837123" w:rsidP="003A12A0">
            <w:pPr>
              <w:ind w:right="-108"/>
              <w:rPr>
                <w:sz w:val="20"/>
                <w:szCs w:val="20"/>
              </w:rPr>
            </w:pPr>
            <w:r>
              <w:rPr>
                <w:sz w:val="20"/>
                <w:szCs w:val="20"/>
              </w:rPr>
              <w:t>Bruce Thomson (Benton, HO)</w:t>
            </w:r>
          </w:p>
          <w:p w14:paraId="25A0F88C" w14:textId="77777777" w:rsidR="00837123" w:rsidRPr="007B52A8" w:rsidRDefault="00837123" w:rsidP="003A12A0">
            <w:pPr>
              <w:ind w:right="-108"/>
              <w:rPr>
                <w:sz w:val="20"/>
                <w:szCs w:val="20"/>
              </w:rPr>
            </w:pPr>
            <w:r>
              <w:rPr>
                <w:sz w:val="20"/>
                <w:szCs w:val="20"/>
              </w:rPr>
              <w:t>George Conway (Deschutes)</w:t>
            </w:r>
          </w:p>
        </w:tc>
        <w:tc>
          <w:tcPr>
            <w:tcW w:w="1452" w:type="dxa"/>
          </w:tcPr>
          <w:p w14:paraId="2B6BDE04" w14:textId="77777777" w:rsidR="00B42A9A" w:rsidRPr="007B52A8" w:rsidRDefault="00B42A9A" w:rsidP="003A12A0">
            <w:pPr>
              <w:ind w:right="-108"/>
              <w:rPr>
                <w:sz w:val="20"/>
                <w:szCs w:val="20"/>
              </w:rPr>
            </w:pPr>
            <w:r w:rsidRPr="007B52A8">
              <w:rPr>
                <w:sz w:val="20"/>
                <w:szCs w:val="20"/>
              </w:rPr>
              <w:t xml:space="preserve">Charlie </w:t>
            </w:r>
            <w:proofErr w:type="spellStart"/>
            <w:r w:rsidRPr="007B52A8">
              <w:rPr>
                <w:sz w:val="20"/>
                <w:szCs w:val="20"/>
              </w:rPr>
              <w:t>Fautin</w:t>
            </w:r>
            <w:proofErr w:type="spellEnd"/>
            <w:r w:rsidRPr="007B52A8">
              <w:rPr>
                <w:sz w:val="20"/>
                <w:szCs w:val="20"/>
              </w:rPr>
              <w:t xml:space="preserve">, CLHO Chair </w:t>
            </w:r>
          </w:p>
        </w:tc>
      </w:tr>
      <w:tr w:rsidR="003A12A0" w:rsidRPr="007B52A8" w14:paraId="7588799F" w14:textId="77777777" w:rsidTr="003A12A0">
        <w:trPr>
          <w:trHeight w:val="146"/>
        </w:trPr>
        <w:tc>
          <w:tcPr>
            <w:tcW w:w="2630" w:type="dxa"/>
          </w:tcPr>
          <w:p w14:paraId="45F579D9" w14:textId="77777777" w:rsidR="00B42A9A" w:rsidRPr="007B52A8" w:rsidRDefault="00B42A9A" w:rsidP="003A12A0">
            <w:pPr>
              <w:ind w:right="-108"/>
              <w:rPr>
                <w:sz w:val="20"/>
                <w:szCs w:val="20"/>
              </w:rPr>
            </w:pPr>
            <w:r w:rsidRPr="007B52A8">
              <w:rPr>
                <w:sz w:val="20"/>
                <w:szCs w:val="20"/>
              </w:rPr>
              <w:t xml:space="preserve">Governor’s Recommended Budget </w:t>
            </w:r>
          </w:p>
        </w:tc>
        <w:tc>
          <w:tcPr>
            <w:tcW w:w="1166" w:type="dxa"/>
          </w:tcPr>
          <w:p w14:paraId="75504B5A" w14:textId="77777777" w:rsidR="00B42A9A" w:rsidRPr="007B52A8" w:rsidRDefault="00B42A9A" w:rsidP="003A12A0">
            <w:pPr>
              <w:ind w:right="-108"/>
              <w:rPr>
                <w:sz w:val="20"/>
                <w:szCs w:val="20"/>
              </w:rPr>
            </w:pPr>
            <w:r w:rsidRPr="007B52A8">
              <w:rPr>
                <w:sz w:val="20"/>
                <w:szCs w:val="20"/>
              </w:rPr>
              <w:t>Update &amp; Discuss</w:t>
            </w:r>
          </w:p>
        </w:tc>
        <w:tc>
          <w:tcPr>
            <w:tcW w:w="5762" w:type="dxa"/>
            <w:vAlign w:val="center"/>
          </w:tcPr>
          <w:p w14:paraId="2467AD83" w14:textId="77777777" w:rsidR="00B42A9A" w:rsidRDefault="00FB0EE4" w:rsidP="003A12A0">
            <w:pPr>
              <w:ind w:right="-108"/>
              <w:rPr>
                <w:sz w:val="20"/>
                <w:szCs w:val="20"/>
              </w:rPr>
            </w:pPr>
            <w:r>
              <w:rPr>
                <w:sz w:val="20"/>
                <w:szCs w:val="20"/>
              </w:rPr>
              <w:t xml:space="preserve">The Governor’s Recommended </w:t>
            </w:r>
            <w:r w:rsidR="00837123">
              <w:rPr>
                <w:sz w:val="20"/>
                <w:szCs w:val="20"/>
              </w:rPr>
              <w:t xml:space="preserve">Budget </w:t>
            </w:r>
            <w:r>
              <w:rPr>
                <w:sz w:val="20"/>
                <w:szCs w:val="20"/>
              </w:rPr>
              <w:t>was released on Dec.1 and is the first step in the l</w:t>
            </w:r>
            <w:r w:rsidR="00837123">
              <w:rPr>
                <w:sz w:val="20"/>
                <w:szCs w:val="20"/>
              </w:rPr>
              <w:t>egislative process</w:t>
            </w:r>
            <w:r>
              <w:rPr>
                <w:sz w:val="20"/>
                <w:szCs w:val="20"/>
              </w:rPr>
              <w:t>. U</w:t>
            </w:r>
            <w:r w:rsidR="00837123">
              <w:rPr>
                <w:sz w:val="20"/>
                <w:szCs w:val="20"/>
              </w:rPr>
              <w:t>lt</w:t>
            </w:r>
            <w:r>
              <w:rPr>
                <w:sz w:val="20"/>
                <w:szCs w:val="20"/>
              </w:rPr>
              <w:t xml:space="preserve">imately the legislature adopts OHA’s </w:t>
            </w:r>
            <w:r w:rsidR="00837123">
              <w:rPr>
                <w:sz w:val="20"/>
                <w:szCs w:val="20"/>
              </w:rPr>
              <w:t xml:space="preserve">budget. </w:t>
            </w:r>
          </w:p>
          <w:p w14:paraId="38785122" w14:textId="77777777" w:rsidR="00837123" w:rsidRDefault="00837123" w:rsidP="003A12A0">
            <w:pPr>
              <w:ind w:right="-108"/>
              <w:rPr>
                <w:sz w:val="20"/>
                <w:szCs w:val="20"/>
              </w:rPr>
            </w:pPr>
          </w:p>
          <w:p w14:paraId="7ACD5752" w14:textId="77777777" w:rsidR="00837123" w:rsidRDefault="00837123" w:rsidP="003A12A0">
            <w:pPr>
              <w:ind w:right="-108"/>
              <w:rPr>
                <w:sz w:val="20"/>
                <w:szCs w:val="20"/>
              </w:rPr>
            </w:pPr>
            <w:r>
              <w:rPr>
                <w:sz w:val="20"/>
                <w:szCs w:val="20"/>
              </w:rPr>
              <w:t xml:space="preserve">Major takeaway from OHA budget- prioritized clients and children through OHP. </w:t>
            </w:r>
          </w:p>
          <w:p w14:paraId="329BDA0E" w14:textId="77777777" w:rsidR="00837123" w:rsidRDefault="00837123" w:rsidP="003A12A0">
            <w:pPr>
              <w:ind w:right="-108"/>
              <w:rPr>
                <w:sz w:val="20"/>
                <w:szCs w:val="20"/>
              </w:rPr>
            </w:pPr>
          </w:p>
          <w:p w14:paraId="200908E7" w14:textId="77777777" w:rsidR="00837123" w:rsidRDefault="00FB0EE4" w:rsidP="003A12A0">
            <w:pPr>
              <w:ind w:right="-108"/>
              <w:rPr>
                <w:sz w:val="20"/>
                <w:szCs w:val="20"/>
              </w:rPr>
            </w:pPr>
            <w:r>
              <w:rPr>
                <w:sz w:val="20"/>
                <w:szCs w:val="20"/>
              </w:rPr>
              <w:t>The Governor also included C</w:t>
            </w:r>
            <w:r w:rsidR="00837123">
              <w:rPr>
                <w:sz w:val="20"/>
                <w:szCs w:val="20"/>
              </w:rPr>
              <w:t>over</w:t>
            </w:r>
            <w:r>
              <w:rPr>
                <w:sz w:val="20"/>
                <w:szCs w:val="20"/>
              </w:rPr>
              <w:t xml:space="preserve"> A</w:t>
            </w:r>
            <w:r w:rsidR="00837123">
              <w:rPr>
                <w:sz w:val="20"/>
                <w:szCs w:val="20"/>
              </w:rPr>
              <w:t xml:space="preserve">ll </w:t>
            </w:r>
            <w:r>
              <w:rPr>
                <w:sz w:val="20"/>
                <w:szCs w:val="20"/>
              </w:rPr>
              <w:t>K</w:t>
            </w:r>
            <w:r w:rsidR="00254095">
              <w:rPr>
                <w:sz w:val="20"/>
                <w:szCs w:val="20"/>
              </w:rPr>
              <w:t>ids if funded would</w:t>
            </w:r>
            <w:r w:rsidR="00837123">
              <w:rPr>
                <w:sz w:val="20"/>
                <w:szCs w:val="20"/>
              </w:rPr>
              <w:t xml:space="preserve"> provide insurance to Oregon’s undocumented children. </w:t>
            </w:r>
          </w:p>
          <w:p w14:paraId="15A75A24" w14:textId="77777777" w:rsidR="00837123" w:rsidRDefault="00837123" w:rsidP="003A12A0">
            <w:pPr>
              <w:ind w:right="-108"/>
              <w:rPr>
                <w:sz w:val="20"/>
                <w:szCs w:val="20"/>
              </w:rPr>
            </w:pPr>
          </w:p>
          <w:p w14:paraId="5039D0D9" w14:textId="77777777" w:rsidR="00837123" w:rsidRDefault="00837123" w:rsidP="003A12A0">
            <w:pPr>
              <w:ind w:right="-108"/>
              <w:rPr>
                <w:sz w:val="20"/>
                <w:szCs w:val="20"/>
              </w:rPr>
            </w:pPr>
            <w:r>
              <w:rPr>
                <w:sz w:val="20"/>
                <w:szCs w:val="20"/>
              </w:rPr>
              <w:t>Include</w:t>
            </w:r>
            <w:r w:rsidR="00254095">
              <w:rPr>
                <w:sz w:val="20"/>
                <w:szCs w:val="20"/>
              </w:rPr>
              <w:t xml:space="preserve">d 1% reduction to CCOs in administrative </w:t>
            </w:r>
            <w:r>
              <w:rPr>
                <w:sz w:val="20"/>
                <w:szCs w:val="20"/>
              </w:rPr>
              <w:t>adjustments</w:t>
            </w:r>
          </w:p>
          <w:p w14:paraId="550DF065" w14:textId="77777777" w:rsidR="00837123" w:rsidRDefault="00837123" w:rsidP="003A12A0">
            <w:pPr>
              <w:ind w:right="-108"/>
              <w:rPr>
                <w:sz w:val="20"/>
                <w:szCs w:val="20"/>
              </w:rPr>
            </w:pPr>
          </w:p>
          <w:p w14:paraId="12CC2B2F" w14:textId="77777777" w:rsidR="00837123" w:rsidRPr="007B52A8" w:rsidRDefault="000E6334" w:rsidP="003A12A0">
            <w:pPr>
              <w:ind w:right="-108"/>
              <w:rPr>
                <w:sz w:val="20"/>
                <w:szCs w:val="20"/>
              </w:rPr>
            </w:pPr>
            <w:r>
              <w:rPr>
                <w:sz w:val="20"/>
                <w:szCs w:val="20"/>
              </w:rPr>
              <w:t xml:space="preserve">Proposing to raise </w:t>
            </w:r>
            <w:r w:rsidR="00837123">
              <w:rPr>
                <w:sz w:val="20"/>
                <w:szCs w:val="20"/>
              </w:rPr>
              <w:t xml:space="preserve">revenue through tobacco product taxes. </w:t>
            </w:r>
          </w:p>
        </w:tc>
        <w:tc>
          <w:tcPr>
            <w:tcW w:w="1452" w:type="dxa"/>
          </w:tcPr>
          <w:p w14:paraId="3DA17168" w14:textId="77777777" w:rsidR="00B42A9A" w:rsidRPr="007B52A8" w:rsidRDefault="00B42A9A" w:rsidP="003A12A0">
            <w:pPr>
              <w:ind w:right="-108"/>
              <w:rPr>
                <w:sz w:val="20"/>
                <w:szCs w:val="20"/>
              </w:rPr>
            </w:pPr>
            <w:r w:rsidRPr="007B52A8">
              <w:rPr>
                <w:sz w:val="20"/>
                <w:szCs w:val="20"/>
              </w:rPr>
              <w:t>Morgan Cowling, CLHO</w:t>
            </w:r>
          </w:p>
        </w:tc>
      </w:tr>
      <w:tr w:rsidR="003A12A0" w:rsidRPr="007B52A8" w14:paraId="5E362DCE" w14:textId="77777777" w:rsidTr="003A12A0">
        <w:trPr>
          <w:trHeight w:val="146"/>
        </w:trPr>
        <w:tc>
          <w:tcPr>
            <w:tcW w:w="2630" w:type="dxa"/>
          </w:tcPr>
          <w:p w14:paraId="0FAEB69C" w14:textId="77777777" w:rsidR="00B42A9A" w:rsidRPr="007B52A8" w:rsidRDefault="00B42A9A" w:rsidP="003A12A0">
            <w:pPr>
              <w:ind w:right="-108"/>
              <w:rPr>
                <w:sz w:val="20"/>
                <w:szCs w:val="20"/>
              </w:rPr>
            </w:pPr>
            <w:r w:rsidRPr="007B52A8">
              <w:rPr>
                <w:sz w:val="20"/>
                <w:szCs w:val="20"/>
              </w:rPr>
              <w:t>CLHO Legislative Committee Recommendations</w:t>
            </w:r>
          </w:p>
          <w:p w14:paraId="3CA03D3D" w14:textId="77777777" w:rsidR="00B42A9A" w:rsidRPr="007B52A8" w:rsidRDefault="00B42A9A" w:rsidP="003A12A0">
            <w:pPr>
              <w:ind w:right="-108"/>
              <w:rPr>
                <w:sz w:val="20"/>
                <w:szCs w:val="20"/>
              </w:rPr>
            </w:pPr>
            <w:r w:rsidRPr="007B52A8">
              <w:rPr>
                <w:sz w:val="20"/>
                <w:szCs w:val="20"/>
              </w:rPr>
              <w:t>-AOCMHP Priorities</w:t>
            </w:r>
          </w:p>
          <w:p w14:paraId="6A5A1A56" w14:textId="77777777" w:rsidR="003A12A0" w:rsidRDefault="00B42A9A" w:rsidP="003A12A0">
            <w:pPr>
              <w:ind w:right="-18"/>
              <w:rPr>
                <w:sz w:val="20"/>
                <w:szCs w:val="20"/>
              </w:rPr>
            </w:pPr>
            <w:r w:rsidRPr="007B52A8">
              <w:rPr>
                <w:sz w:val="20"/>
                <w:szCs w:val="20"/>
              </w:rPr>
              <w:t>-Public Health/Health Care principles</w:t>
            </w:r>
          </w:p>
          <w:p w14:paraId="1DB13288" w14:textId="77777777" w:rsidR="003A12A0" w:rsidRPr="003A12A0" w:rsidRDefault="003A12A0" w:rsidP="003A12A0">
            <w:pPr>
              <w:rPr>
                <w:sz w:val="20"/>
                <w:szCs w:val="20"/>
              </w:rPr>
            </w:pPr>
          </w:p>
          <w:p w14:paraId="31EC445A" w14:textId="77777777" w:rsidR="003A12A0" w:rsidRPr="003A12A0" w:rsidRDefault="003A12A0" w:rsidP="003A12A0">
            <w:pPr>
              <w:rPr>
                <w:sz w:val="20"/>
                <w:szCs w:val="20"/>
              </w:rPr>
            </w:pPr>
          </w:p>
          <w:p w14:paraId="50070C55" w14:textId="77777777" w:rsidR="003A12A0" w:rsidRPr="003A12A0" w:rsidRDefault="003A12A0" w:rsidP="003A12A0">
            <w:pPr>
              <w:rPr>
                <w:sz w:val="20"/>
                <w:szCs w:val="20"/>
              </w:rPr>
            </w:pPr>
          </w:p>
          <w:p w14:paraId="3970F857" w14:textId="77777777" w:rsidR="003A12A0" w:rsidRPr="003A12A0" w:rsidRDefault="003A12A0" w:rsidP="003A12A0">
            <w:pPr>
              <w:rPr>
                <w:sz w:val="20"/>
                <w:szCs w:val="20"/>
              </w:rPr>
            </w:pPr>
          </w:p>
          <w:p w14:paraId="3DF3E4D1" w14:textId="77777777" w:rsidR="003A12A0" w:rsidRPr="003A12A0" w:rsidRDefault="003A12A0" w:rsidP="003A12A0">
            <w:pPr>
              <w:rPr>
                <w:sz w:val="20"/>
                <w:szCs w:val="20"/>
              </w:rPr>
            </w:pPr>
          </w:p>
          <w:p w14:paraId="509DFD24" w14:textId="77777777" w:rsidR="003A12A0" w:rsidRPr="003A12A0" w:rsidRDefault="003A12A0" w:rsidP="003A12A0">
            <w:pPr>
              <w:rPr>
                <w:sz w:val="20"/>
                <w:szCs w:val="20"/>
              </w:rPr>
            </w:pPr>
          </w:p>
          <w:p w14:paraId="58053866" w14:textId="77777777" w:rsidR="003A12A0" w:rsidRPr="003A12A0" w:rsidRDefault="003A12A0" w:rsidP="003A12A0">
            <w:pPr>
              <w:rPr>
                <w:sz w:val="20"/>
                <w:szCs w:val="20"/>
              </w:rPr>
            </w:pPr>
          </w:p>
          <w:p w14:paraId="5B519797" w14:textId="77777777" w:rsidR="003A12A0" w:rsidRPr="003A12A0" w:rsidRDefault="003A12A0" w:rsidP="003A12A0">
            <w:pPr>
              <w:rPr>
                <w:sz w:val="20"/>
                <w:szCs w:val="20"/>
              </w:rPr>
            </w:pPr>
          </w:p>
          <w:p w14:paraId="64316354" w14:textId="77777777" w:rsidR="003A12A0" w:rsidRPr="003A12A0" w:rsidRDefault="003A12A0" w:rsidP="003A12A0">
            <w:pPr>
              <w:rPr>
                <w:sz w:val="20"/>
                <w:szCs w:val="20"/>
              </w:rPr>
            </w:pPr>
          </w:p>
          <w:p w14:paraId="55BC87CC" w14:textId="77777777" w:rsidR="003A12A0" w:rsidRPr="003A12A0" w:rsidRDefault="003A12A0" w:rsidP="003A12A0">
            <w:pPr>
              <w:rPr>
                <w:sz w:val="20"/>
                <w:szCs w:val="20"/>
              </w:rPr>
            </w:pPr>
          </w:p>
          <w:p w14:paraId="3CB287BC" w14:textId="77777777" w:rsidR="003A12A0" w:rsidRPr="003A12A0" w:rsidRDefault="003A12A0" w:rsidP="003A12A0">
            <w:pPr>
              <w:rPr>
                <w:sz w:val="20"/>
                <w:szCs w:val="20"/>
              </w:rPr>
            </w:pPr>
          </w:p>
          <w:p w14:paraId="280DFCFB" w14:textId="77777777" w:rsidR="003A12A0" w:rsidRPr="003A12A0" w:rsidRDefault="003A12A0" w:rsidP="003A12A0">
            <w:pPr>
              <w:rPr>
                <w:sz w:val="20"/>
                <w:szCs w:val="20"/>
              </w:rPr>
            </w:pPr>
          </w:p>
          <w:p w14:paraId="3BAF002D" w14:textId="77777777" w:rsidR="003A12A0" w:rsidRPr="003A12A0" w:rsidRDefault="003A12A0" w:rsidP="003A12A0">
            <w:pPr>
              <w:rPr>
                <w:sz w:val="20"/>
                <w:szCs w:val="20"/>
              </w:rPr>
            </w:pPr>
          </w:p>
          <w:p w14:paraId="43A693C4" w14:textId="77777777" w:rsidR="003A12A0" w:rsidRPr="003A12A0" w:rsidRDefault="003A12A0" w:rsidP="003A12A0">
            <w:pPr>
              <w:rPr>
                <w:sz w:val="20"/>
                <w:szCs w:val="20"/>
              </w:rPr>
            </w:pPr>
          </w:p>
          <w:p w14:paraId="687FA2BD" w14:textId="77777777" w:rsidR="003A12A0" w:rsidRPr="003A12A0" w:rsidRDefault="003A12A0" w:rsidP="003A12A0">
            <w:pPr>
              <w:rPr>
                <w:sz w:val="20"/>
                <w:szCs w:val="20"/>
              </w:rPr>
            </w:pPr>
          </w:p>
          <w:p w14:paraId="03931304" w14:textId="77777777" w:rsidR="003A12A0" w:rsidRPr="003A12A0" w:rsidRDefault="003A12A0" w:rsidP="003A12A0">
            <w:pPr>
              <w:rPr>
                <w:sz w:val="20"/>
                <w:szCs w:val="20"/>
              </w:rPr>
            </w:pPr>
          </w:p>
          <w:p w14:paraId="3C4D3893" w14:textId="77777777" w:rsidR="003A12A0" w:rsidRPr="003A12A0" w:rsidRDefault="003A12A0" w:rsidP="003A12A0">
            <w:pPr>
              <w:rPr>
                <w:sz w:val="20"/>
                <w:szCs w:val="20"/>
              </w:rPr>
            </w:pPr>
          </w:p>
          <w:p w14:paraId="79803B1D" w14:textId="77777777" w:rsidR="003A12A0" w:rsidRPr="003A12A0" w:rsidRDefault="003A12A0" w:rsidP="003A12A0">
            <w:pPr>
              <w:rPr>
                <w:sz w:val="20"/>
                <w:szCs w:val="20"/>
              </w:rPr>
            </w:pPr>
          </w:p>
          <w:p w14:paraId="4768ADF6" w14:textId="77777777" w:rsidR="003A12A0" w:rsidRPr="003A12A0" w:rsidRDefault="003A12A0" w:rsidP="003A12A0">
            <w:pPr>
              <w:rPr>
                <w:sz w:val="20"/>
                <w:szCs w:val="20"/>
              </w:rPr>
            </w:pPr>
          </w:p>
          <w:p w14:paraId="15E69BE6" w14:textId="77777777" w:rsidR="003A12A0" w:rsidRPr="003A12A0" w:rsidRDefault="003A12A0" w:rsidP="003A12A0">
            <w:pPr>
              <w:rPr>
                <w:sz w:val="20"/>
                <w:szCs w:val="20"/>
              </w:rPr>
            </w:pPr>
          </w:p>
          <w:p w14:paraId="4AF77EC0" w14:textId="77777777" w:rsidR="003A12A0" w:rsidRPr="003A12A0" w:rsidRDefault="003A12A0" w:rsidP="003A12A0">
            <w:pPr>
              <w:rPr>
                <w:sz w:val="20"/>
                <w:szCs w:val="20"/>
              </w:rPr>
            </w:pPr>
          </w:p>
          <w:p w14:paraId="13C66E6F" w14:textId="77777777" w:rsidR="003A12A0" w:rsidRPr="003A12A0" w:rsidRDefault="003A12A0" w:rsidP="003A12A0">
            <w:pPr>
              <w:rPr>
                <w:sz w:val="20"/>
                <w:szCs w:val="20"/>
              </w:rPr>
            </w:pPr>
          </w:p>
          <w:p w14:paraId="3E875444" w14:textId="77777777" w:rsidR="003A12A0" w:rsidRPr="003A12A0" w:rsidRDefault="003A12A0" w:rsidP="003A12A0">
            <w:pPr>
              <w:rPr>
                <w:sz w:val="20"/>
                <w:szCs w:val="20"/>
              </w:rPr>
            </w:pPr>
          </w:p>
          <w:p w14:paraId="68B89A87" w14:textId="77777777" w:rsidR="00B42A9A" w:rsidRPr="003A12A0" w:rsidRDefault="00B42A9A" w:rsidP="003A12A0">
            <w:pPr>
              <w:jc w:val="center"/>
              <w:rPr>
                <w:sz w:val="20"/>
                <w:szCs w:val="20"/>
              </w:rPr>
            </w:pPr>
          </w:p>
        </w:tc>
        <w:tc>
          <w:tcPr>
            <w:tcW w:w="1166" w:type="dxa"/>
          </w:tcPr>
          <w:p w14:paraId="0D0D277B" w14:textId="77777777" w:rsidR="00B42A9A" w:rsidRPr="007B52A8" w:rsidRDefault="00B42A9A" w:rsidP="003A12A0">
            <w:pPr>
              <w:tabs>
                <w:tab w:val="left" w:pos="8820"/>
              </w:tabs>
              <w:ind w:right="-720"/>
              <w:rPr>
                <w:b/>
                <w:color w:val="FF0000"/>
                <w:sz w:val="20"/>
                <w:szCs w:val="20"/>
              </w:rPr>
            </w:pPr>
            <w:r w:rsidRPr="007B52A8">
              <w:rPr>
                <w:b/>
                <w:color w:val="FF0000"/>
                <w:sz w:val="20"/>
                <w:szCs w:val="20"/>
              </w:rPr>
              <w:lastRenderedPageBreak/>
              <w:t>Approve</w:t>
            </w:r>
          </w:p>
        </w:tc>
        <w:tc>
          <w:tcPr>
            <w:tcW w:w="5762" w:type="dxa"/>
            <w:vAlign w:val="center"/>
          </w:tcPr>
          <w:p w14:paraId="4CB04584" w14:textId="77777777" w:rsidR="00B42A9A" w:rsidRDefault="007B52A8" w:rsidP="003A12A0">
            <w:pPr>
              <w:ind w:right="-108"/>
              <w:rPr>
                <w:sz w:val="20"/>
                <w:szCs w:val="20"/>
              </w:rPr>
            </w:pPr>
            <w:r>
              <w:rPr>
                <w:sz w:val="20"/>
                <w:szCs w:val="20"/>
              </w:rPr>
              <w:t xml:space="preserve">Need significant investment to make meaningful progress in modernization work. </w:t>
            </w:r>
          </w:p>
          <w:p w14:paraId="2167BCC3" w14:textId="77777777" w:rsidR="007B52A8" w:rsidRDefault="007B52A8" w:rsidP="003A12A0">
            <w:pPr>
              <w:ind w:right="-108"/>
              <w:rPr>
                <w:sz w:val="20"/>
                <w:szCs w:val="20"/>
              </w:rPr>
            </w:pPr>
          </w:p>
          <w:p w14:paraId="23C13638" w14:textId="77777777" w:rsidR="007B52A8" w:rsidRDefault="007B52A8" w:rsidP="003A12A0">
            <w:pPr>
              <w:ind w:right="-108"/>
              <w:rPr>
                <w:sz w:val="20"/>
                <w:szCs w:val="20"/>
              </w:rPr>
            </w:pPr>
            <w:r>
              <w:rPr>
                <w:sz w:val="20"/>
                <w:szCs w:val="20"/>
              </w:rPr>
              <w:t>AOCMHP Priorities –</w:t>
            </w:r>
          </w:p>
          <w:p w14:paraId="4649D0B8" w14:textId="77777777" w:rsidR="00054E5C" w:rsidRPr="00054E5C" w:rsidRDefault="00054E5C" w:rsidP="003A12A0">
            <w:pPr>
              <w:pStyle w:val="ListParagraph"/>
              <w:numPr>
                <w:ilvl w:val="0"/>
                <w:numId w:val="1"/>
              </w:numPr>
              <w:rPr>
                <w:sz w:val="20"/>
                <w:szCs w:val="20"/>
              </w:rPr>
            </w:pPr>
            <w:r w:rsidRPr="00054E5C">
              <w:rPr>
                <w:sz w:val="20"/>
                <w:szCs w:val="20"/>
              </w:rPr>
              <w:t>Invest $100 million in the Children’s System of Care: Growing Healthy, Resilient Children</w:t>
            </w:r>
          </w:p>
          <w:p w14:paraId="18D8FC89" w14:textId="77777777" w:rsidR="00054E5C" w:rsidRPr="00054E5C" w:rsidRDefault="00054E5C" w:rsidP="003A12A0">
            <w:pPr>
              <w:pStyle w:val="ListParagraph"/>
              <w:numPr>
                <w:ilvl w:val="0"/>
                <w:numId w:val="1"/>
              </w:numPr>
              <w:rPr>
                <w:sz w:val="20"/>
                <w:szCs w:val="20"/>
              </w:rPr>
            </w:pPr>
            <w:r w:rsidRPr="00054E5C">
              <w:rPr>
                <w:sz w:val="20"/>
                <w:szCs w:val="20"/>
              </w:rPr>
              <w:t xml:space="preserve">Invest $30 million </w:t>
            </w:r>
            <w:proofErr w:type="spellStart"/>
            <w:r w:rsidRPr="00054E5C">
              <w:rPr>
                <w:sz w:val="20"/>
                <w:szCs w:val="20"/>
              </w:rPr>
              <w:t>Decarceration</w:t>
            </w:r>
            <w:proofErr w:type="spellEnd"/>
            <w:r w:rsidRPr="00054E5C">
              <w:rPr>
                <w:sz w:val="20"/>
                <w:szCs w:val="20"/>
              </w:rPr>
              <w:t>/ Deinstitutionalization: Promoting Community Living</w:t>
            </w:r>
          </w:p>
          <w:p w14:paraId="575CD781" w14:textId="77777777" w:rsidR="00054E5C" w:rsidRDefault="00054E5C" w:rsidP="003A12A0">
            <w:pPr>
              <w:pStyle w:val="ListParagraph"/>
              <w:numPr>
                <w:ilvl w:val="0"/>
                <w:numId w:val="1"/>
              </w:numPr>
              <w:rPr>
                <w:sz w:val="20"/>
                <w:szCs w:val="20"/>
              </w:rPr>
            </w:pPr>
            <w:r w:rsidRPr="00054E5C">
              <w:rPr>
                <w:sz w:val="20"/>
                <w:szCs w:val="20"/>
              </w:rPr>
              <w:t>AOCMHP’s alternative for reforming and updating the Behavioral Health System- coordinate care across systems, with financial investment from all payers in high quality care to achieve good health outcomes. Payment reform, bolstering our workforce, exchanging health information, improving data collection and reporting systems, and enforcing mental health parity/addictions equity.</w:t>
            </w:r>
          </w:p>
          <w:p w14:paraId="1FC4517F" w14:textId="77777777" w:rsidR="00054E5C" w:rsidRPr="00054E5C" w:rsidRDefault="00054E5C" w:rsidP="003A12A0">
            <w:pPr>
              <w:pStyle w:val="ListParagraph"/>
              <w:ind w:left="360"/>
              <w:rPr>
                <w:sz w:val="20"/>
                <w:szCs w:val="20"/>
              </w:rPr>
            </w:pPr>
          </w:p>
          <w:p w14:paraId="4977429D" w14:textId="77777777" w:rsidR="00CE3ABC" w:rsidRDefault="00054E5C" w:rsidP="003A12A0">
            <w:pPr>
              <w:ind w:right="-108"/>
              <w:rPr>
                <w:sz w:val="20"/>
                <w:szCs w:val="20"/>
              </w:rPr>
            </w:pPr>
            <w:r w:rsidRPr="00CE3ABC">
              <w:rPr>
                <w:b/>
                <w:sz w:val="20"/>
                <w:szCs w:val="20"/>
              </w:rPr>
              <w:lastRenderedPageBreak/>
              <w:t>Discussion</w:t>
            </w:r>
            <w:r>
              <w:rPr>
                <w:sz w:val="20"/>
                <w:szCs w:val="20"/>
              </w:rPr>
              <w:t xml:space="preserve">- </w:t>
            </w:r>
          </w:p>
          <w:p w14:paraId="7F4353D4" w14:textId="77777777" w:rsidR="007B52A8" w:rsidRDefault="00054E5C" w:rsidP="003A12A0">
            <w:pPr>
              <w:ind w:right="-108"/>
              <w:rPr>
                <w:sz w:val="20"/>
                <w:szCs w:val="20"/>
              </w:rPr>
            </w:pPr>
            <w:r>
              <w:rPr>
                <w:sz w:val="20"/>
                <w:szCs w:val="20"/>
              </w:rPr>
              <w:t>Is there specific partnership language in concepts? Or are they just asking for support? At this point they are</w:t>
            </w:r>
            <w:r w:rsidR="00CE3ABC">
              <w:rPr>
                <w:sz w:val="20"/>
                <w:szCs w:val="20"/>
              </w:rPr>
              <w:t xml:space="preserve"> just concepts and there are not Legislative Concepts</w:t>
            </w:r>
            <w:r>
              <w:rPr>
                <w:sz w:val="20"/>
                <w:szCs w:val="20"/>
              </w:rPr>
              <w:t xml:space="preserve"> yet. </w:t>
            </w:r>
          </w:p>
          <w:p w14:paraId="54F3E134" w14:textId="77777777" w:rsidR="00054E5C" w:rsidRDefault="00054E5C" w:rsidP="003A12A0">
            <w:pPr>
              <w:ind w:right="-108"/>
              <w:rPr>
                <w:sz w:val="20"/>
                <w:szCs w:val="20"/>
              </w:rPr>
            </w:pPr>
          </w:p>
          <w:p w14:paraId="2B136507" w14:textId="77777777" w:rsidR="007B52A8" w:rsidRDefault="007B52A8" w:rsidP="003A12A0">
            <w:pPr>
              <w:ind w:right="-108"/>
              <w:rPr>
                <w:sz w:val="20"/>
                <w:szCs w:val="20"/>
              </w:rPr>
            </w:pPr>
            <w:r>
              <w:rPr>
                <w:sz w:val="20"/>
                <w:szCs w:val="20"/>
              </w:rPr>
              <w:t xml:space="preserve">Public Health and Health System 2.0 principles for legislative session- </w:t>
            </w:r>
          </w:p>
          <w:p w14:paraId="22178EEB" w14:textId="77777777" w:rsidR="003A12A0" w:rsidRDefault="003A12A0" w:rsidP="003A12A0">
            <w:pPr>
              <w:ind w:right="-108"/>
              <w:rPr>
                <w:b/>
                <w:sz w:val="20"/>
                <w:szCs w:val="20"/>
              </w:rPr>
            </w:pPr>
          </w:p>
          <w:p w14:paraId="7CD28AE2" w14:textId="77777777" w:rsidR="00054E5C" w:rsidRDefault="00054E5C" w:rsidP="003A12A0">
            <w:pPr>
              <w:ind w:right="-108"/>
              <w:rPr>
                <w:sz w:val="20"/>
                <w:szCs w:val="20"/>
              </w:rPr>
            </w:pPr>
            <w:r w:rsidRPr="00CE3ABC">
              <w:rPr>
                <w:b/>
                <w:sz w:val="20"/>
                <w:szCs w:val="20"/>
              </w:rPr>
              <w:t>Discussion</w:t>
            </w:r>
            <w:r>
              <w:rPr>
                <w:sz w:val="20"/>
                <w:szCs w:val="20"/>
              </w:rPr>
              <w:t xml:space="preserve">- </w:t>
            </w:r>
          </w:p>
          <w:p w14:paraId="3427052D" w14:textId="77777777" w:rsidR="00FE1654" w:rsidRDefault="00FE1654" w:rsidP="003A12A0">
            <w:pPr>
              <w:ind w:right="-108"/>
              <w:rPr>
                <w:sz w:val="20"/>
                <w:szCs w:val="20"/>
              </w:rPr>
            </w:pPr>
          </w:p>
          <w:p w14:paraId="57FE599A" w14:textId="77777777" w:rsidR="00FE1654" w:rsidRDefault="00FE1654" w:rsidP="003A12A0">
            <w:pPr>
              <w:ind w:right="-108"/>
              <w:rPr>
                <w:sz w:val="20"/>
                <w:szCs w:val="20"/>
              </w:rPr>
            </w:pPr>
            <w:r>
              <w:rPr>
                <w:sz w:val="20"/>
                <w:szCs w:val="20"/>
              </w:rPr>
              <w:t xml:space="preserve">Legislative committee will be working prior to session to prioritize concepts to direct CLHO staff. Ad Hoc group to work on modernization and provide recommendations to legislative committee. </w:t>
            </w:r>
          </w:p>
          <w:p w14:paraId="53C04302" w14:textId="77777777" w:rsidR="00837123" w:rsidRDefault="00837123" w:rsidP="003A12A0">
            <w:pPr>
              <w:ind w:right="-108"/>
              <w:rPr>
                <w:sz w:val="20"/>
                <w:szCs w:val="20"/>
              </w:rPr>
            </w:pPr>
          </w:p>
          <w:p w14:paraId="11D78A4E" w14:textId="77777777" w:rsidR="00CE3ABC" w:rsidRPr="00CE3ABC" w:rsidRDefault="00837123" w:rsidP="003A12A0">
            <w:pPr>
              <w:ind w:right="-108"/>
              <w:rPr>
                <w:b/>
                <w:i/>
                <w:sz w:val="20"/>
                <w:szCs w:val="20"/>
              </w:rPr>
            </w:pPr>
            <w:r w:rsidRPr="00CE3ABC">
              <w:rPr>
                <w:b/>
                <w:i/>
                <w:sz w:val="20"/>
                <w:szCs w:val="20"/>
              </w:rPr>
              <w:t xml:space="preserve">Motion- </w:t>
            </w:r>
          </w:p>
          <w:p w14:paraId="14E19F5D" w14:textId="77777777" w:rsidR="00837123" w:rsidRPr="00CE3ABC" w:rsidRDefault="00837123" w:rsidP="003A12A0">
            <w:pPr>
              <w:ind w:right="-108"/>
              <w:rPr>
                <w:b/>
                <w:i/>
                <w:sz w:val="20"/>
                <w:szCs w:val="20"/>
              </w:rPr>
            </w:pPr>
            <w:r w:rsidRPr="00CE3ABC">
              <w:rPr>
                <w:b/>
                <w:i/>
                <w:sz w:val="20"/>
                <w:szCs w:val="20"/>
              </w:rPr>
              <w:t xml:space="preserve">Legislative Committee recommends approval of AOCMHP </w:t>
            </w:r>
            <w:r w:rsidR="00CE3ABC" w:rsidRPr="00CE3ABC">
              <w:rPr>
                <w:b/>
                <w:i/>
                <w:sz w:val="20"/>
                <w:szCs w:val="20"/>
              </w:rPr>
              <w:t>priorities</w:t>
            </w:r>
            <w:r w:rsidRPr="00CE3ABC">
              <w:rPr>
                <w:b/>
                <w:i/>
                <w:sz w:val="20"/>
                <w:szCs w:val="20"/>
              </w:rPr>
              <w:t xml:space="preserve"> and P</w:t>
            </w:r>
            <w:r w:rsidR="00CE3ABC" w:rsidRPr="00CE3ABC">
              <w:rPr>
                <w:b/>
                <w:i/>
                <w:sz w:val="20"/>
                <w:szCs w:val="20"/>
              </w:rPr>
              <w:t xml:space="preserve">ublic </w:t>
            </w:r>
            <w:r w:rsidRPr="00CE3ABC">
              <w:rPr>
                <w:b/>
                <w:i/>
                <w:sz w:val="20"/>
                <w:szCs w:val="20"/>
              </w:rPr>
              <w:t>H</w:t>
            </w:r>
            <w:r w:rsidR="00CE3ABC" w:rsidRPr="00CE3ABC">
              <w:rPr>
                <w:b/>
                <w:i/>
                <w:sz w:val="20"/>
                <w:szCs w:val="20"/>
              </w:rPr>
              <w:t xml:space="preserve">ealth and Health System 2.0 </w:t>
            </w:r>
            <w:r w:rsidRPr="00CE3ABC">
              <w:rPr>
                <w:b/>
                <w:i/>
                <w:sz w:val="20"/>
                <w:szCs w:val="20"/>
              </w:rPr>
              <w:t xml:space="preserve">principles, all voted in favor, motion passed. </w:t>
            </w:r>
          </w:p>
          <w:p w14:paraId="2EAB8223" w14:textId="77777777" w:rsidR="00837123" w:rsidRPr="007B52A8" w:rsidRDefault="00837123" w:rsidP="003A12A0">
            <w:pPr>
              <w:ind w:right="-108"/>
              <w:rPr>
                <w:sz w:val="20"/>
                <w:szCs w:val="20"/>
              </w:rPr>
            </w:pPr>
          </w:p>
        </w:tc>
        <w:tc>
          <w:tcPr>
            <w:tcW w:w="1452" w:type="dxa"/>
          </w:tcPr>
          <w:p w14:paraId="04AC39E8" w14:textId="77777777" w:rsidR="00B42A9A" w:rsidRPr="007B52A8" w:rsidRDefault="00B42A9A" w:rsidP="003A12A0">
            <w:pPr>
              <w:ind w:right="-108"/>
              <w:rPr>
                <w:sz w:val="20"/>
                <w:szCs w:val="20"/>
              </w:rPr>
            </w:pPr>
            <w:r w:rsidRPr="007B52A8">
              <w:rPr>
                <w:sz w:val="20"/>
                <w:szCs w:val="20"/>
              </w:rPr>
              <w:lastRenderedPageBreak/>
              <w:t>Silas Halloran-Steiner, CLHO Legislative Co-Chair</w:t>
            </w:r>
          </w:p>
        </w:tc>
      </w:tr>
      <w:tr w:rsidR="003A12A0" w:rsidRPr="007B52A8" w14:paraId="000E10D2" w14:textId="77777777" w:rsidTr="003A12A0">
        <w:trPr>
          <w:trHeight w:val="2727"/>
        </w:trPr>
        <w:tc>
          <w:tcPr>
            <w:tcW w:w="2630" w:type="dxa"/>
          </w:tcPr>
          <w:p w14:paraId="5F881E56" w14:textId="77777777" w:rsidR="00B42A9A" w:rsidRPr="007B52A8" w:rsidRDefault="00B42A9A" w:rsidP="003A12A0">
            <w:pPr>
              <w:ind w:right="-108"/>
              <w:rPr>
                <w:sz w:val="20"/>
                <w:szCs w:val="20"/>
              </w:rPr>
            </w:pPr>
            <w:r w:rsidRPr="007B52A8">
              <w:rPr>
                <w:sz w:val="20"/>
                <w:szCs w:val="20"/>
              </w:rPr>
              <w:lastRenderedPageBreak/>
              <w:t>Medicaid Waiver</w:t>
            </w:r>
          </w:p>
        </w:tc>
        <w:tc>
          <w:tcPr>
            <w:tcW w:w="1166" w:type="dxa"/>
          </w:tcPr>
          <w:p w14:paraId="0400B5AB" w14:textId="77777777" w:rsidR="00B42A9A" w:rsidRPr="007B52A8" w:rsidRDefault="00B42A9A" w:rsidP="003A12A0">
            <w:pPr>
              <w:ind w:right="-720"/>
              <w:rPr>
                <w:sz w:val="20"/>
                <w:szCs w:val="20"/>
              </w:rPr>
            </w:pPr>
            <w:r w:rsidRPr="007B52A8">
              <w:rPr>
                <w:sz w:val="20"/>
                <w:szCs w:val="20"/>
              </w:rPr>
              <w:t xml:space="preserve">Update &amp; </w:t>
            </w:r>
          </w:p>
          <w:p w14:paraId="2A460E3B" w14:textId="77777777" w:rsidR="00B42A9A" w:rsidRPr="007B52A8" w:rsidRDefault="00B42A9A" w:rsidP="003A12A0">
            <w:pPr>
              <w:ind w:right="-720"/>
              <w:rPr>
                <w:b/>
                <w:color w:val="FF0000"/>
                <w:sz w:val="20"/>
                <w:szCs w:val="20"/>
              </w:rPr>
            </w:pPr>
            <w:r w:rsidRPr="007B52A8">
              <w:rPr>
                <w:sz w:val="20"/>
                <w:szCs w:val="20"/>
              </w:rPr>
              <w:t>Discuss</w:t>
            </w:r>
          </w:p>
        </w:tc>
        <w:tc>
          <w:tcPr>
            <w:tcW w:w="5762" w:type="dxa"/>
            <w:vAlign w:val="center"/>
          </w:tcPr>
          <w:p w14:paraId="5C9CAE3F" w14:textId="77777777" w:rsidR="000835A1" w:rsidRDefault="000835A1" w:rsidP="003A12A0">
            <w:pPr>
              <w:ind w:right="-108"/>
              <w:rPr>
                <w:sz w:val="20"/>
                <w:szCs w:val="20"/>
              </w:rPr>
            </w:pPr>
            <w:r>
              <w:rPr>
                <w:sz w:val="20"/>
                <w:szCs w:val="20"/>
              </w:rPr>
              <w:t xml:space="preserve">In updating </w:t>
            </w:r>
            <w:r w:rsidR="004615C6">
              <w:rPr>
                <w:sz w:val="20"/>
                <w:szCs w:val="20"/>
              </w:rPr>
              <w:t xml:space="preserve">the CMS </w:t>
            </w:r>
            <w:r>
              <w:rPr>
                <w:sz w:val="20"/>
                <w:szCs w:val="20"/>
              </w:rPr>
              <w:t xml:space="preserve">waiver </w:t>
            </w:r>
            <w:r w:rsidR="004615C6">
              <w:rPr>
                <w:sz w:val="20"/>
                <w:szCs w:val="20"/>
              </w:rPr>
              <w:t xml:space="preserve">public health was </w:t>
            </w:r>
            <w:r>
              <w:rPr>
                <w:sz w:val="20"/>
                <w:szCs w:val="20"/>
              </w:rPr>
              <w:t xml:space="preserve">working towards including more upstream work, however now with change in </w:t>
            </w:r>
            <w:r w:rsidR="004615C6">
              <w:rPr>
                <w:sz w:val="20"/>
                <w:szCs w:val="20"/>
              </w:rPr>
              <w:t xml:space="preserve">the federal </w:t>
            </w:r>
            <w:r>
              <w:rPr>
                <w:sz w:val="20"/>
                <w:szCs w:val="20"/>
              </w:rPr>
              <w:t xml:space="preserve">administration Oregon is looking to submit waiver under current administration before inauguration day. The waiver would simply continue with current CCO model and would not move forward with major policy area changes. </w:t>
            </w:r>
          </w:p>
          <w:p w14:paraId="01D5854D" w14:textId="77777777" w:rsidR="004615C6" w:rsidRDefault="004615C6" w:rsidP="003A12A0">
            <w:pPr>
              <w:ind w:right="-108"/>
              <w:rPr>
                <w:sz w:val="20"/>
                <w:szCs w:val="20"/>
              </w:rPr>
            </w:pPr>
          </w:p>
          <w:p w14:paraId="7767895A" w14:textId="77777777" w:rsidR="004615C6" w:rsidRDefault="004615C6" w:rsidP="003A12A0">
            <w:pPr>
              <w:ind w:right="-108"/>
              <w:rPr>
                <w:sz w:val="20"/>
                <w:szCs w:val="20"/>
              </w:rPr>
            </w:pPr>
            <w:r w:rsidRPr="004615C6">
              <w:rPr>
                <w:b/>
                <w:sz w:val="20"/>
                <w:szCs w:val="20"/>
              </w:rPr>
              <w:t>Discussion</w:t>
            </w:r>
            <w:r>
              <w:rPr>
                <w:sz w:val="20"/>
                <w:szCs w:val="20"/>
              </w:rPr>
              <w:t>-</w:t>
            </w:r>
          </w:p>
          <w:p w14:paraId="5A0D2C3F" w14:textId="77777777" w:rsidR="000835A1" w:rsidRDefault="000835A1" w:rsidP="003A12A0">
            <w:pPr>
              <w:ind w:right="-108"/>
              <w:rPr>
                <w:sz w:val="20"/>
                <w:szCs w:val="20"/>
              </w:rPr>
            </w:pPr>
            <w:r>
              <w:rPr>
                <w:sz w:val="20"/>
                <w:szCs w:val="20"/>
              </w:rPr>
              <w:t>Any pieces of waiver still trying to move forward</w:t>
            </w:r>
            <w:r w:rsidR="004615C6">
              <w:rPr>
                <w:sz w:val="20"/>
                <w:szCs w:val="20"/>
              </w:rPr>
              <w:t>?</w:t>
            </w:r>
          </w:p>
          <w:p w14:paraId="466742AE" w14:textId="77777777" w:rsidR="00B42A9A" w:rsidRPr="007B52A8" w:rsidRDefault="004615C6" w:rsidP="004615C6">
            <w:pPr>
              <w:ind w:right="-108"/>
              <w:rPr>
                <w:sz w:val="20"/>
                <w:szCs w:val="20"/>
              </w:rPr>
            </w:pPr>
            <w:r>
              <w:rPr>
                <w:sz w:val="20"/>
                <w:szCs w:val="20"/>
              </w:rPr>
              <w:t>What about s</w:t>
            </w:r>
            <w:r w:rsidR="000835A1">
              <w:rPr>
                <w:sz w:val="20"/>
                <w:szCs w:val="20"/>
              </w:rPr>
              <w:t xml:space="preserve">tate plan amendment changes? Any new TCM services would still have to apply to 3.4% cost curve. </w:t>
            </w:r>
          </w:p>
        </w:tc>
        <w:tc>
          <w:tcPr>
            <w:tcW w:w="1452" w:type="dxa"/>
          </w:tcPr>
          <w:p w14:paraId="0275E63B" w14:textId="77777777" w:rsidR="00B42A9A" w:rsidRPr="007B52A8" w:rsidRDefault="00B42A9A" w:rsidP="003A12A0">
            <w:pPr>
              <w:ind w:right="-108"/>
              <w:rPr>
                <w:sz w:val="20"/>
                <w:szCs w:val="20"/>
              </w:rPr>
            </w:pPr>
            <w:r w:rsidRPr="007B52A8">
              <w:rPr>
                <w:sz w:val="20"/>
                <w:szCs w:val="20"/>
              </w:rPr>
              <w:t>Morgan Cowling, CLHO</w:t>
            </w:r>
          </w:p>
        </w:tc>
      </w:tr>
      <w:tr w:rsidR="003A12A0" w:rsidRPr="007B52A8" w14:paraId="6B1F98EA" w14:textId="77777777" w:rsidTr="003A12A0">
        <w:trPr>
          <w:trHeight w:val="1972"/>
        </w:trPr>
        <w:tc>
          <w:tcPr>
            <w:tcW w:w="2630" w:type="dxa"/>
          </w:tcPr>
          <w:p w14:paraId="36A80249" w14:textId="77777777" w:rsidR="00B42A9A" w:rsidRPr="007B52A8" w:rsidRDefault="00B42A9A" w:rsidP="003A12A0">
            <w:pPr>
              <w:ind w:right="-18"/>
              <w:rPr>
                <w:sz w:val="20"/>
                <w:szCs w:val="20"/>
              </w:rPr>
            </w:pPr>
            <w:r w:rsidRPr="007B52A8">
              <w:rPr>
                <w:sz w:val="20"/>
                <w:szCs w:val="20"/>
              </w:rPr>
              <w:t>CLHO 6 Month Budget</w:t>
            </w:r>
          </w:p>
        </w:tc>
        <w:tc>
          <w:tcPr>
            <w:tcW w:w="1166" w:type="dxa"/>
          </w:tcPr>
          <w:p w14:paraId="666C8B9E" w14:textId="77777777" w:rsidR="00B42A9A" w:rsidRPr="007B52A8" w:rsidRDefault="00B42A9A" w:rsidP="003A12A0">
            <w:pPr>
              <w:ind w:right="-720"/>
              <w:rPr>
                <w:sz w:val="20"/>
                <w:szCs w:val="20"/>
              </w:rPr>
            </w:pPr>
            <w:r w:rsidRPr="007B52A8">
              <w:rPr>
                <w:sz w:val="20"/>
                <w:szCs w:val="20"/>
              </w:rPr>
              <w:t>Update</w:t>
            </w:r>
          </w:p>
        </w:tc>
        <w:tc>
          <w:tcPr>
            <w:tcW w:w="5762" w:type="dxa"/>
            <w:vAlign w:val="center"/>
          </w:tcPr>
          <w:p w14:paraId="6D352B40" w14:textId="77777777" w:rsidR="005E612D" w:rsidRDefault="004615C6" w:rsidP="003A12A0">
            <w:pPr>
              <w:ind w:right="-108"/>
              <w:rPr>
                <w:sz w:val="20"/>
                <w:szCs w:val="20"/>
              </w:rPr>
            </w:pPr>
            <w:r>
              <w:rPr>
                <w:sz w:val="20"/>
                <w:szCs w:val="20"/>
              </w:rPr>
              <w:t>At the annual Coalition meeting in May CLHO Board members recommended that the Executive Director look into an annual fiscal audit for protection and accountability. However, after speaking with CLHO’s financial advisor and accountant the Executive</w:t>
            </w:r>
            <w:r w:rsidR="005E612D">
              <w:rPr>
                <w:sz w:val="20"/>
                <w:szCs w:val="20"/>
              </w:rPr>
              <w:t xml:space="preserve"> Director was advised that the o</w:t>
            </w:r>
            <w:r>
              <w:rPr>
                <w:sz w:val="20"/>
                <w:szCs w:val="20"/>
              </w:rPr>
              <w:t>rganization</w:t>
            </w:r>
            <w:r w:rsidR="005E612D">
              <w:rPr>
                <w:sz w:val="20"/>
                <w:szCs w:val="20"/>
              </w:rPr>
              <w:t>’</w:t>
            </w:r>
            <w:r>
              <w:rPr>
                <w:sz w:val="20"/>
                <w:szCs w:val="20"/>
              </w:rPr>
              <w:t xml:space="preserve">s budget is too small and that an annual audit would be too cumbersome and expensive. They have recommended instead more frequent budget updates to the board for greater </w:t>
            </w:r>
            <w:r w:rsidR="005E612D">
              <w:rPr>
                <w:sz w:val="20"/>
                <w:szCs w:val="20"/>
              </w:rPr>
              <w:t>transparency</w:t>
            </w:r>
            <w:r>
              <w:rPr>
                <w:sz w:val="20"/>
                <w:szCs w:val="20"/>
              </w:rPr>
              <w:t xml:space="preserve">. </w:t>
            </w:r>
          </w:p>
          <w:p w14:paraId="2BC923F2" w14:textId="77777777" w:rsidR="005E612D" w:rsidRDefault="005E612D" w:rsidP="003A12A0">
            <w:pPr>
              <w:ind w:right="-108"/>
              <w:rPr>
                <w:sz w:val="20"/>
                <w:szCs w:val="20"/>
              </w:rPr>
            </w:pPr>
          </w:p>
          <w:p w14:paraId="5E74D1C1" w14:textId="77777777" w:rsidR="00B42A9A" w:rsidRDefault="005E612D" w:rsidP="003A12A0">
            <w:pPr>
              <w:ind w:right="-108"/>
              <w:rPr>
                <w:sz w:val="20"/>
                <w:szCs w:val="20"/>
              </w:rPr>
            </w:pPr>
            <w:r>
              <w:rPr>
                <w:sz w:val="20"/>
                <w:szCs w:val="20"/>
              </w:rPr>
              <w:t xml:space="preserve">The Board agrees that </w:t>
            </w:r>
            <w:r w:rsidR="006A1FC1">
              <w:rPr>
                <w:sz w:val="20"/>
                <w:szCs w:val="20"/>
              </w:rPr>
              <w:t>quarterly</w:t>
            </w:r>
            <w:r>
              <w:rPr>
                <w:sz w:val="20"/>
                <w:szCs w:val="20"/>
              </w:rPr>
              <w:t xml:space="preserve"> budget</w:t>
            </w:r>
            <w:r w:rsidR="006A1FC1">
              <w:rPr>
                <w:sz w:val="20"/>
                <w:szCs w:val="20"/>
              </w:rPr>
              <w:t xml:space="preserve"> reports </w:t>
            </w:r>
            <w:r>
              <w:rPr>
                <w:sz w:val="20"/>
                <w:szCs w:val="20"/>
              </w:rPr>
              <w:t xml:space="preserve">are </w:t>
            </w:r>
            <w:r w:rsidR="006A1FC1">
              <w:rPr>
                <w:sz w:val="20"/>
                <w:szCs w:val="20"/>
              </w:rPr>
              <w:t>acceptable for reporting on CLHO</w:t>
            </w:r>
            <w:r>
              <w:rPr>
                <w:sz w:val="20"/>
                <w:szCs w:val="20"/>
              </w:rPr>
              <w:t>’s</w:t>
            </w:r>
            <w:r w:rsidR="006A1FC1">
              <w:rPr>
                <w:sz w:val="20"/>
                <w:szCs w:val="20"/>
              </w:rPr>
              <w:t xml:space="preserve"> finances.</w:t>
            </w:r>
          </w:p>
          <w:p w14:paraId="429FC6F5" w14:textId="77777777" w:rsidR="006A1FC1" w:rsidRDefault="006A1FC1" w:rsidP="003A12A0">
            <w:pPr>
              <w:ind w:right="-108"/>
              <w:rPr>
                <w:sz w:val="20"/>
                <w:szCs w:val="20"/>
              </w:rPr>
            </w:pPr>
          </w:p>
          <w:p w14:paraId="06A089C9" w14:textId="77777777" w:rsidR="006A1FC1" w:rsidRDefault="005E612D" w:rsidP="003A12A0">
            <w:pPr>
              <w:ind w:right="-108"/>
              <w:rPr>
                <w:sz w:val="20"/>
                <w:szCs w:val="20"/>
              </w:rPr>
            </w:pPr>
            <w:r>
              <w:rPr>
                <w:sz w:val="20"/>
                <w:szCs w:val="20"/>
              </w:rPr>
              <w:t>In preparation for the next annual meeting the CLHO board w</w:t>
            </w:r>
            <w:r w:rsidR="006A1FC1">
              <w:rPr>
                <w:sz w:val="20"/>
                <w:szCs w:val="20"/>
              </w:rPr>
              <w:t>ill want to put together</w:t>
            </w:r>
            <w:r w:rsidR="004E2F36">
              <w:rPr>
                <w:sz w:val="20"/>
                <w:szCs w:val="20"/>
              </w:rPr>
              <w:t xml:space="preserve"> a</w:t>
            </w:r>
            <w:r w:rsidR="006A1FC1">
              <w:rPr>
                <w:sz w:val="20"/>
                <w:szCs w:val="20"/>
              </w:rPr>
              <w:t xml:space="preserve"> budget committee </w:t>
            </w:r>
            <w:r w:rsidR="004E2F36">
              <w:rPr>
                <w:sz w:val="20"/>
                <w:szCs w:val="20"/>
              </w:rPr>
              <w:t>budget recommendations</w:t>
            </w:r>
            <w:r w:rsidR="006A1FC1">
              <w:rPr>
                <w:sz w:val="20"/>
                <w:szCs w:val="20"/>
              </w:rPr>
              <w:t xml:space="preserve">. </w:t>
            </w:r>
          </w:p>
          <w:p w14:paraId="57D2A342" w14:textId="77777777" w:rsidR="006A1FC1" w:rsidRPr="007B52A8" w:rsidRDefault="006A1FC1" w:rsidP="003A12A0">
            <w:pPr>
              <w:ind w:right="-108"/>
              <w:rPr>
                <w:sz w:val="20"/>
                <w:szCs w:val="20"/>
              </w:rPr>
            </w:pPr>
          </w:p>
        </w:tc>
        <w:tc>
          <w:tcPr>
            <w:tcW w:w="1452" w:type="dxa"/>
          </w:tcPr>
          <w:p w14:paraId="46CE0081" w14:textId="77777777" w:rsidR="00B42A9A" w:rsidRPr="007B52A8" w:rsidRDefault="00B42A9A" w:rsidP="003A12A0">
            <w:pPr>
              <w:ind w:right="-108"/>
              <w:rPr>
                <w:sz w:val="20"/>
                <w:szCs w:val="20"/>
              </w:rPr>
            </w:pPr>
            <w:r w:rsidRPr="007B52A8">
              <w:rPr>
                <w:sz w:val="20"/>
                <w:szCs w:val="20"/>
              </w:rPr>
              <w:t xml:space="preserve">Tricia </w:t>
            </w:r>
            <w:proofErr w:type="spellStart"/>
            <w:r w:rsidRPr="007B52A8">
              <w:rPr>
                <w:sz w:val="20"/>
                <w:szCs w:val="20"/>
              </w:rPr>
              <w:t>Mortell</w:t>
            </w:r>
            <w:proofErr w:type="spellEnd"/>
            <w:r w:rsidRPr="007B52A8">
              <w:rPr>
                <w:sz w:val="20"/>
                <w:szCs w:val="20"/>
              </w:rPr>
              <w:t>, CLHO Treasurer</w:t>
            </w:r>
          </w:p>
          <w:p w14:paraId="67F6336C" w14:textId="77777777" w:rsidR="00B42A9A" w:rsidRPr="007B52A8" w:rsidRDefault="00B42A9A" w:rsidP="003A12A0">
            <w:pPr>
              <w:ind w:right="-108"/>
              <w:rPr>
                <w:sz w:val="20"/>
                <w:szCs w:val="20"/>
              </w:rPr>
            </w:pPr>
            <w:r w:rsidRPr="007B52A8">
              <w:rPr>
                <w:sz w:val="20"/>
                <w:szCs w:val="20"/>
              </w:rPr>
              <w:t xml:space="preserve">Morgan Cowling, CLHO Staff </w:t>
            </w:r>
          </w:p>
        </w:tc>
      </w:tr>
      <w:tr w:rsidR="003A12A0" w:rsidRPr="007B52A8" w14:paraId="5674E14B" w14:textId="77777777" w:rsidTr="003A12A0">
        <w:trPr>
          <w:trHeight w:val="742"/>
        </w:trPr>
        <w:tc>
          <w:tcPr>
            <w:tcW w:w="2630" w:type="dxa"/>
          </w:tcPr>
          <w:p w14:paraId="363A2B51" w14:textId="77777777" w:rsidR="00B42A9A" w:rsidRPr="007B52A8" w:rsidRDefault="00B42A9A" w:rsidP="003A12A0">
            <w:pPr>
              <w:ind w:right="-18"/>
              <w:rPr>
                <w:sz w:val="20"/>
                <w:szCs w:val="20"/>
              </w:rPr>
            </w:pPr>
            <w:r w:rsidRPr="007B52A8">
              <w:rPr>
                <w:sz w:val="20"/>
                <w:szCs w:val="20"/>
              </w:rPr>
              <w:t>County Health Rankings</w:t>
            </w:r>
          </w:p>
        </w:tc>
        <w:tc>
          <w:tcPr>
            <w:tcW w:w="1166" w:type="dxa"/>
          </w:tcPr>
          <w:p w14:paraId="709C81E3" w14:textId="77777777" w:rsidR="00B42A9A" w:rsidRPr="007B52A8" w:rsidRDefault="00B42A9A" w:rsidP="003A12A0">
            <w:pPr>
              <w:ind w:right="-720"/>
              <w:rPr>
                <w:sz w:val="20"/>
                <w:szCs w:val="20"/>
              </w:rPr>
            </w:pPr>
            <w:r w:rsidRPr="007B52A8">
              <w:rPr>
                <w:sz w:val="20"/>
                <w:szCs w:val="20"/>
              </w:rPr>
              <w:t>Update</w:t>
            </w:r>
          </w:p>
        </w:tc>
        <w:tc>
          <w:tcPr>
            <w:tcW w:w="5762" w:type="dxa"/>
            <w:vAlign w:val="center"/>
          </w:tcPr>
          <w:p w14:paraId="3F2FDBE6" w14:textId="77777777" w:rsidR="00B42A9A" w:rsidRPr="007B52A8" w:rsidRDefault="004E2F36" w:rsidP="003A12A0">
            <w:pPr>
              <w:ind w:right="-108"/>
              <w:rPr>
                <w:sz w:val="20"/>
                <w:szCs w:val="20"/>
              </w:rPr>
            </w:pPr>
            <w:r>
              <w:rPr>
                <w:sz w:val="20"/>
                <w:szCs w:val="20"/>
              </w:rPr>
              <w:t xml:space="preserve">CLHO received $4,900 from County Health Rankings to hold a Health Equity Workshop in spring of 2017. </w:t>
            </w:r>
            <w:r w:rsidR="00057564">
              <w:rPr>
                <w:sz w:val="20"/>
                <w:szCs w:val="20"/>
              </w:rPr>
              <w:t xml:space="preserve">CLHO also worked in partnership with </w:t>
            </w:r>
            <w:r>
              <w:rPr>
                <w:sz w:val="20"/>
                <w:szCs w:val="20"/>
              </w:rPr>
              <w:t xml:space="preserve">OPHI </w:t>
            </w:r>
            <w:r w:rsidR="00057564">
              <w:rPr>
                <w:sz w:val="20"/>
                <w:szCs w:val="20"/>
              </w:rPr>
              <w:t xml:space="preserve">who </w:t>
            </w:r>
            <w:r>
              <w:rPr>
                <w:sz w:val="20"/>
                <w:szCs w:val="20"/>
              </w:rPr>
              <w:t>also received $4,900 from County Health Rankings to hold a second workshop</w:t>
            </w:r>
            <w:r w:rsidR="00057564">
              <w:rPr>
                <w:sz w:val="20"/>
                <w:szCs w:val="20"/>
              </w:rPr>
              <w:t>. There will be a workshop on the East and West side of the state to accommodate all LHDs.</w:t>
            </w:r>
          </w:p>
        </w:tc>
        <w:tc>
          <w:tcPr>
            <w:tcW w:w="1452" w:type="dxa"/>
          </w:tcPr>
          <w:p w14:paraId="2A13D8E7" w14:textId="77777777" w:rsidR="00B42A9A" w:rsidRPr="007B52A8" w:rsidRDefault="00B42A9A" w:rsidP="003A12A0">
            <w:pPr>
              <w:ind w:right="-108"/>
              <w:rPr>
                <w:sz w:val="20"/>
                <w:szCs w:val="20"/>
              </w:rPr>
            </w:pPr>
            <w:r w:rsidRPr="007B52A8">
              <w:rPr>
                <w:sz w:val="20"/>
                <w:szCs w:val="20"/>
              </w:rPr>
              <w:t>Kathleen Johnson, CLHO</w:t>
            </w:r>
          </w:p>
        </w:tc>
      </w:tr>
      <w:tr w:rsidR="003A12A0" w:rsidRPr="007B52A8" w14:paraId="63B35829" w14:textId="77777777" w:rsidTr="003A12A0">
        <w:trPr>
          <w:trHeight w:val="742"/>
        </w:trPr>
        <w:tc>
          <w:tcPr>
            <w:tcW w:w="2630" w:type="dxa"/>
          </w:tcPr>
          <w:p w14:paraId="5CF3F01B" w14:textId="77777777" w:rsidR="00B42A9A" w:rsidRPr="007B52A8" w:rsidRDefault="00B42A9A" w:rsidP="003A12A0">
            <w:pPr>
              <w:ind w:right="-18"/>
              <w:rPr>
                <w:sz w:val="20"/>
                <w:szCs w:val="20"/>
              </w:rPr>
            </w:pPr>
            <w:r w:rsidRPr="007B52A8">
              <w:rPr>
                <w:sz w:val="20"/>
                <w:szCs w:val="20"/>
              </w:rPr>
              <w:t>Mentorship Program</w:t>
            </w:r>
          </w:p>
        </w:tc>
        <w:tc>
          <w:tcPr>
            <w:tcW w:w="1166" w:type="dxa"/>
          </w:tcPr>
          <w:p w14:paraId="154F314D" w14:textId="77777777" w:rsidR="00B42A9A" w:rsidRPr="007B52A8" w:rsidRDefault="00B42A9A" w:rsidP="003A12A0">
            <w:pPr>
              <w:ind w:right="-720"/>
              <w:rPr>
                <w:sz w:val="20"/>
                <w:szCs w:val="20"/>
              </w:rPr>
            </w:pPr>
            <w:r w:rsidRPr="007B52A8">
              <w:rPr>
                <w:sz w:val="20"/>
                <w:szCs w:val="20"/>
              </w:rPr>
              <w:t>Update</w:t>
            </w:r>
          </w:p>
        </w:tc>
        <w:tc>
          <w:tcPr>
            <w:tcW w:w="5762" w:type="dxa"/>
            <w:vAlign w:val="center"/>
          </w:tcPr>
          <w:p w14:paraId="1A230342" w14:textId="77777777" w:rsidR="00B42A9A" w:rsidRDefault="00F25015" w:rsidP="003A12A0">
            <w:pPr>
              <w:ind w:right="-108"/>
              <w:rPr>
                <w:sz w:val="20"/>
                <w:szCs w:val="20"/>
              </w:rPr>
            </w:pPr>
            <w:r>
              <w:rPr>
                <w:sz w:val="20"/>
                <w:szCs w:val="20"/>
              </w:rPr>
              <w:t xml:space="preserve">Due to recent high turnover in public health </w:t>
            </w:r>
            <w:r w:rsidR="00DC50D6">
              <w:rPr>
                <w:sz w:val="20"/>
                <w:szCs w:val="20"/>
              </w:rPr>
              <w:t>administrators</w:t>
            </w:r>
            <w:r>
              <w:rPr>
                <w:sz w:val="20"/>
                <w:szCs w:val="20"/>
              </w:rPr>
              <w:t xml:space="preserve"> across the state CLHO will be beginning a new cohort of our mentorshi</w:t>
            </w:r>
            <w:r w:rsidR="00DC50D6">
              <w:rPr>
                <w:sz w:val="20"/>
                <w:szCs w:val="20"/>
              </w:rPr>
              <w:t xml:space="preserve">p program, this is a change from what was originally proposed which was on an as needed basis. </w:t>
            </w:r>
          </w:p>
          <w:p w14:paraId="4C40BBDD" w14:textId="77777777" w:rsidR="00DC50D6" w:rsidRDefault="00DC50D6" w:rsidP="003A12A0">
            <w:pPr>
              <w:ind w:right="-108"/>
              <w:rPr>
                <w:sz w:val="20"/>
                <w:szCs w:val="20"/>
              </w:rPr>
            </w:pPr>
          </w:p>
          <w:p w14:paraId="6A73F2A9" w14:textId="77777777" w:rsidR="00DC50D6" w:rsidRPr="007B52A8" w:rsidRDefault="00DC50D6" w:rsidP="003A12A0">
            <w:pPr>
              <w:ind w:right="-108"/>
              <w:rPr>
                <w:sz w:val="20"/>
                <w:szCs w:val="20"/>
              </w:rPr>
            </w:pPr>
            <w:r>
              <w:rPr>
                <w:sz w:val="20"/>
                <w:szCs w:val="20"/>
              </w:rPr>
              <w:t xml:space="preserve">There will also be an accompanying webinar series beginning in the new year. </w:t>
            </w:r>
            <w:bookmarkStart w:id="0" w:name="_GoBack"/>
            <w:bookmarkEnd w:id="0"/>
          </w:p>
        </w:tc>
        <w:tc>
          <w:tcPr>
            <w:tcW w:w="1452" w:type="dxa"/>
          </w:tcPr>
          <w:p w14:paraId="7D313461" w14:textId="77777777" w:rsidR="00B42A9A" w:rsidRPr="007B52A8" w:rsidRDefault="00B42A9A" w:rsidP="003A12A0">
            <w:pPr>
              <w:ind w:right="-108"/>
              <w:rPr>
                <w:sz w:val="20"/>
                <w:szCs w:val="20"/>
              </w:rPr>
            </w:pPr>
            <w:r w:rsidRPr="007B52A8">
              <w:rPr>
                <w:sz w:val="20"/>
                <w:szCs w:val="20"/>
              </w:rPr>
              <w:t>Kathleen Johnson, CLHO</w:t>
            </w:r>
          </w:p>
        </w:tc>
      </w:tr>
      <w:tr w:rsidR="003A12A0" w:rsidRPr="007B52A8" w14:paraId="1460B458" w14:textId="77777777" w:rsidTr="003A12A0">
        <w:trPr>
          <w:trHeight w:val="742"/>
        </w:trPr>
        <w:tc>
          <w:tcPr>
            <w:tcW w:w="2630" w:type="dxa"/>
          </w:tcPr>
          <w:p w14:paraId="7249FE86" w14:textId="77777777" w:rsidR="00B42A9A" w:rsidRPr="007B52A8" w:rsidRDefault="00B42A9A" w:rsidP="003A12A0">
            <w:pPr>
              <w:ind w:right="-18"/>
              <w:rPr>
                <w:sz w:val="20"/>
                <w:szCs w:val="20"/>
              </w:rPr>
            </w:pPr>
            <w:r w:rsidRPr="007B52A8">
              <w:rPr>
                <w:sz w:val="20"/>
                <w:szCs w:val="20"/>
              </w:rPr>
              <w:t>CLHO Meeting Schedule</w:t>
            </w:r>
          </w:p>
        </w:tc>
        <w:tc>
          <w:tcPr>
            <w:tcW w:w="1166" w:type="dxa"/>
          </w:tcPr>
          <w:p w14:paraId="1BB64E85" w14:textId="77777777" w:rsidR="00B42A9A" w:rsidRPr="007B52A8" w:rsidRDefault="00B42A9A" w:rsidP="003A12A0">
            <w:pPr>
              <w:ind w:right="-720"/>
              <w:rPr>
                <w:sz w:val="20"/>
                <w:szCs w:val="20"/>
              </w:rPr>
            </w:pPr>
            <w:r w:rsidRPr="007B52A8">
              <w:rPr>
                <w:sz w:val="20"/>
                <w:szCs w:val="20"/>
              </w:rPr>
              <w:t>Discuss</w:t>
            </w:r>
          </w:p>
        </w:tc>
        <w:tc>
          <w:tcPr>
            <w:tcW w:w="5762" w:type="dxa"/>
            <w:vAlign w:val="center"/>
          </w:tcPr>
          <w:p w14:paraId="3BEF1743" w14:textId="77777777" w:rsidR="00B42A9A" w:rsidRPr="007B52A8" w:rsidRDefault="00F25015" w:rsidP="003A12A0">
            <w:pPr>
              <w:ind w:right="-108"/>
              <w:rPr>
                <w:sz w:val="20"/>
                <w:szCs w:val="20"/>
              </w:rPr>
            </w:pPr>
            <w:r>
              <w:rPr>
                <w:sz w:val="20"/>
                <w:szCs w:val="20"/>
              </w:rPr>
              <w:t xml:space="preserve">Beginning in January 2017 CLHO meetings will be in Salem. Morgan will send calendar appointments. </w:t>
            </w:r>
          </w:p>
        </w:tc>
        <w:tc>
          <w:tcPr>
            <w:tcW w:w="1452" w:type="dxa"/>
          </w:tcPr>
          <w:p w14:paraId="5E5C4219" w14:textId="77777777" w:rsidR="00B42A9A" w:rsidRPr="007B52A8" w:rsidRDefault="00B42A9A" w:rsidP="003A12A0">
            <w:pPr>
              <w:ind w:right="-108"/>
              <w:rPr>
                <w:sz w:val="20"/>
                <w:szCs w:val="20"/>
              </w:rPr>
            </w:pPr>
            <w:r w:rsidRPr="007B52A8">
              <w:rPr>
                <w:sz w:val="20"/>
                <w:szCs w:val="20"/>
              </w:rPr>
              <w:t>Morgan Cowling, CLHO</w:t>
            </w:r>
          </w:p>
        </w:tc>
      </w:tr>
      <w:tr w:rsidR="003A12A0" w:rsidRPr="007B52A8" w14:paraId="113F9982" w14:textId="77777777" w:rsidTr="003A12A0">
        <w:trPr>
          <w:trHeight w:val="742"/>
        </w:trPr>
        <w:tc>
          <w:tcPr>
            <w:tcW w:w="2630" w:type="dxa"/>
          </w:tcPr>
          <w:p w14:paraId="5CF33FBA" w14:textId="77777777" w:rsidR="00B42A9A" w:rsidRPr="007B52A8" w:rsidRDefault="00B42A9A" w:rsidP="003A12A0">
            <w:pPr>
              <w:ind w:right="-18"/>
              <w:rPr>
                <w:sz w:val="20"/>
                <w:szCs w:val="20"/>
              </w:rPr>
            </w:pPr>
            <w:r w:rsidRPr="007B52A8">
              <w:rPr>
                <w:sz w:val="20"/>
                <w:szCs w:val="20"/>
              </w:rPr>
              <w:t>2017 Legislative Trainings</w:t>
            </w:r>
          </w:p>
        </w:tc>
        <w:tc>
          <w:tcPr>
            <w:tcW w:w="1166" w:type="dxa"/>
          </w:tcPr>
          <w:p w14:paraId="7AE09F67" w14:textId="77777777" w:rsidR="00B42A9A" w:rsidRPr="007B52A8" w:rsidRDefault="00B42A9A" w:rsidP="003A12A0">
            <w:pPr>
              <w:ind w:right="-720"/>
              <w:rPr>
                <w:sz w:val="20"/>
                <w:szCs w:val="20"/>
              </w:rPr>
            </w:pPr>
            <w:r w:rsidRPr="007B52A8">
              <w:rPr>
                <w:sz w:val="20"/>
                <w:szCs w:val="20"/>
              </w:rPr>
              <w:t>Update</w:t>
            </w:r>
          </w:p>
        </w:tc>
        <w:tc>
          <w:tcPr>
            <w:tcW w:w="5762" w:type="dxa"/>
            <w:vAlign w:val="center"/>
          </w:tcPr>
          <w:p w14:paraId="165034A5" w14:textId="77777777" w:rsidR="00B42A9A" w:rsidRPr="007B52A8" w:rsidRDefault="00D61E4E" w:rsidP="003A12A0">
            <w:pPr>
              <w:ind w:right="-108"/>
              <w:rPr>
                <w:sz w:val="20"/>
                <w:szCs w:val="20"/>
              </w:rPr>
            </w:pPr>
            <w:r>
              <w:rPr>
                <w:sz w:val="20"/>
                <w:szCs w:val="20"/>
              </w:rPr>
              <w:t>Registration to be sent out</w:t>
            </w:r>
            <w:r w:rsidR="00F25015">
              <w:rPr>
                <w:sz w:val="20"/>
                <w:szCs w:val="20"/>
              </w:rPr>
              <w:t xml:space="preserve"> as well as a save the date. </w:t>
            </w:r>
          </w:p>
        </w:tc>
        <w:tc>
          <w:tcPr>
            <w:tcW w:w="1452" w:type="dxa"/>
          </w:tcPr>
          <w:p w14:paraId="1E006C18" w14:textId="77777777" w:rsidR="00B42A9A" w:rsidRPr="007B52A8" w:rsidRDefault="00B42A9A" w:rsidP="003A12A0">
            <w:pPr>
              <w:ind w:right="-108"/>
              <w:rPr>
                <w:sz w:val="20"/>
                <w:szCs w:val="20"/>
              </w:rPr>
            </w:pPr>
            <w:r w:rsidRPr="007B52A8">
              <w:rPr>
                <w:sz w:val="20"/>
                <w:szCs w:val="20"/>
              </w:rPr>
              <w:t>Morgan Cowling, CLHO</w:t>
            </w:r>
          </w:p>
        </w:tc>
      </w:tr>
      <w:tr w:rsidR="003A12A0" w:rsidRPr="007B52A8" w14:paraId="157422AF" w14:textId="77777777" w:rsidTr="003A12A0">
        <w:trPr>
          <w:trHeight w:val="230"/>
        </w:trPr>
        <w:tc>
          <w:tcPr>
            <w:tcW w:w="2630" w:type="dxa"/>
          </w:tcPr>
          <w:p w14:paraId="4FF0B9F6" w14:textId="77777777" w:rsidR="00B42A9A" w:rsidRPr="007B52A8" w:rsidRDefault="00B42A9A" w:rsidP="003A12A0">
            <w:pPr>
              <w:ind w:right="-720"/>
              <w:rPr>
                <w:sz w:val="20"/>
                <w:szCs w:val="20"/>
              </w:rPr>
            </w:pPr>
            <w:r w:rsidRPr="007B52A8">
              <w:rPr>
                <w:sz w:val="20"/>
                <w:szCs w:val="20"/>
              </w:rPr>
              <w:t>Adjourn</w:t>
            </w:r>
          </w:p>
        </w:tc>
        <w:tc>
          <w:tcPr>
            <w:tcW w:w="1166" w:type="dxa"/>
          </w:tcPr>
          <w:p w14:paraId="611AF2E0" w14:textId="77777777" w:rsidR="00B42A9A" w:rsidRPr="007B52A8" w:rsidRDefault="00B42A9A" w:rsidP="003A12A0">
            <w:pPr>
              <w:ind w:right="-720"/>
              <w:rPr>
                <w:sz w:val="20"/>
                <w:szCs w:val="20"/>
              </w:rPr>
            </w:pPr>
          </w:p>
        </w:tc>
        <w:tc>
          <w:tcPr>
            <w:tcW w:w="5762" w:type="dxa"/>
          </w:tcPr>
          <w:p w14:paraId="61E4536A" w14:textId="77777777" w:rsidR="00B42A9A" w:rsidRPr="007B52A8" w:rsidRDefault="00B42A9A" w:rsidP="003A12A0">
            <w:pPr>
              <w:ind w:right="-108"/>
              <w:rPr>
                <w:sz w:val="20"/>
                <w:szCs w:val="20"/>
              </w:rPr>
            </w:pPr>
          </w:p>
        </w:tc>
        <w:tc>
          <w:tcPr>
            <w:tcW w:w="1452" w:type="dxa"/>
          </w:tcPr>
          <w:p w14:paraId="0F60F3C2" w14:textId="77777777" w:rsidR="00B42A9A" w:rsidRPr="007B52A8" w:rsidRDefault="00B42A9A" w:rsidP="003A12A0">
            <w:pPr>
              <w:ind w:right="-108"/>
              <w:rPr>
                <w:sz w:val="20"/>
                <w:szCs w:val="20"/>
              </w:rPr>
            </w:pPr>
          </w:p>
        </w:tc>
      </w:tr>
    </w:tbl>
    <w:p w14:paraId="236358CF" w14:textId="77777777" w:rsidR="00202AC0" w:rsidRDefault="00202AC0" w:rsidP="00202AC0"/>
    <w:p w14:paraId="3552D0BF" w14:textId="77777777" w:rsidR="00054E5C" w:rsidRDefault="00054E5C" w:rsidP="007B52A8">
      <w:pPr>
        <w:rPr>
          <w:rFonts w:ascii="Times" w:eastAsia="Times New Roman" w:hAnsi="Times" w:cs="Times New Roman"/>
          <w:b/>
        </w:rPr>
      </w:pPr>
    </w:p>
    <w:p w14:paraId="451EF72B" w14:textId="77777777" w:rsidR="00054E5C" w:rsidRDefault="00054E5C" w:rsidP="007B52A8">
      <w:pPr>
        <w:rPr>
          <w:rFonts w:ascii="Times" w:eastAsia="Times New Roman" w:hAnsi="Times" w:cs="Times New Roman"/>
          <w:b/>
        </w:rPr>
      </w:pPr>
    </w:p>
    <w:p w14:paraId="4FFD06E9" w14:textId="77777777" w:rsidR="00054E5C" w:rsidRDefault="00054E5C" w:rsidP="007B52A8">
      <w:pPr>
        <w:rPr>
          <w:rFonts w:ascii="Times" w:eastAsia="Times New Roman" w:hAnsi="Times" w:cs="Times New Roman"/>
          <w:b/>
        </w:rPr>
      </w:pPr>
    </w:p>
    <w:p w14:paraId="38FEEDC4" w14:textId="77777777" w:rsidR="007B52A8" w:rsidRDefault="007B52A8" w:rsidP="00202AC0">
      <w:pPr>
        <w:jc w:val="center"/>
        <w:rPr>
          <w:rFonts w:ascii="Times" w:eastAsia="Times New Roman" w:hAnsi="Times" w:cs="Times New Roman"/>
          <w:b/>
        </w:rPr>
      </w:pPr>
    </w:p>
    <w:p w14:paraId="26F438DE" w14:textId="77777777" w:rsidR="007B52A8" w:rsidRDefault="007B52A8" w:rsidP="00202AC0">
      <w:pPr>
        <w:jc w:val="center"/>
        <w:rPr>
          <w:rFonts w:ascii="Times" w:eastAsia="Times New Roman" w:hAnsi="Times" w:cs="Times New Roman"/>
          <w:b/>
        </w:rPr>
      </w:pPr>
    </w:p>
    <w:p w14:paraId="02366D20" w14:textId="77777777" w:rsidR="007B52A8" w:rsidRPr="007B52A8" w:rsidRDefault="007B52A8" w:rsidP="00202AC0">
      <w:pPr>
        <w:tabs>
          <w:tab w:val="left" w:pos="920"/>
        </w:tabs>
        <w:rPr>
          <w:sz w:val="22"/>
          <w:szCs w:val="22"/>
        </w:rPr>
      </w:pPr>
    </w:p>
    <w:sectPr w:rsidR="007B52A8" w:rsidRPr="007B52A8" w:rsidSect="003A12A0">
      <w:headerReference w:type="even" r:id="rId9"/>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A2DC0" w14:textId="77777777" w:rsidR="00F25015" w:rsidRDefault="00F25015" w:rsidP="00CE3ABC">
      <w:r>
        <w:separator/>
      </w:r>
    </w:p>
  </w:endnote>
  <w:endnote w:type="continuationSeparator" w:id="0">
    <w:p w14:paraId="6D5426EC" w14:textId="77777777" w:rsidR="00F25015" w:rsidRDefault="00F25015" w:rsidP="00C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8E62" w14:textId="77777777" w:rsidR="00F25015" w:rsidRDefault="00F25015">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51B3F" w14:textId="77777777" w:rsidR="00F25015" w:rsidRDefault="00F25015" w:rsidP="00CE3ABC">
      <w:r>
        <w:separator/>
      </w:r>
    </w:p>
  </w:footnote>
  <w:footnote w:type="continuationSeparator" w:id="0">
    <w:p w14:paraId="569321C6" w14:textId="77777777" w:rsidR="00F25015" w:rsidRDefault="00F25015" w:rsidP="00CE3A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CFC0A" w14:textId="77777777" w:rsidR="00F25015" w:rsidRDefault="00F25015">
    <w:pPr>
      <w:pStyle w:val="Header"/>
    </w:pPr>
    <w:sdt>
      <w:sdtPr>
        <w:id w:val="171999623"/>
        <w:placeholder>
          <w:docPart w:val="E6A3A2E1D3100345B176D0145BB6396C"/>
        </w:placeholder>
        <w:temporary/>
        <w:showingPlcHdr/>
      </w:sdtPr>
      <w:sdtContent>
        <w:r>
          <w:t>[Type text]</w:t>
        </w:r>
      </w:sdtContent>
    </w:sdt>
    <w:r>
      <w:ptab w:relativeTo="margin" w:alignment="center" w:leader="none"/>
    </w:r>
    <w:sdt>
      <w:sdtPr>
        <w:id w:val="171999624"/>
        <w:placeholder>
          <w:docPart w:val="90C01483ED4330408947DF565C06F7FD"/>
        </w:placeholder>
        <w:temporary/>
        <w:showingPlcHdr/>
      </w:sdtPr>
      <w:sdtContent>
        <w:r>
          <w:t>[Type text]</w:t>
        </w:r>
      </w:sdtContent>
    </w:sdt>
    <w:r>
      <w:ptab w:relativeTo="margin" w:alignment="right" w:leader="none"/>
    </w:r>
    <w:sdt>
      <w:sdtPr>
        <w:id w:val="171999625"/>
        <w:placeholder>
          <w:docPart w:val="5341F0CE9C0CF442B85FC81E8C0DB050"/>
        </w:placeholder>
        <w:temporary/>
        <w:showingPlcHdr/>
      </w:sdtPr>
      <w:sdtContent>
        <w:r>
          <w:t>[Type text]</w:t>
        </w:r>
      </w:sdtContent>
    </w:sdt>
  </w:p>
  <w:p w14:paraId="76AE0FCE" w14:textId="77777777" w:rsidR="00F25015" w:rsidRDefault="00F250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6C22D" w14:textId="77777777" w:rsidR="00F25015" w:rsidRDefault="00F25015">
    <w:pPr>
      <w:pStyle w:val="Header"/>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12DB" w14:textId="77777777" w:rsidR="00F25015" w:rsidRDefault="00F25015" w:rsidP="003A12A0">
    <w:pPr>
      <w:pStyle w:val="Title"/>
      <w:jc w:val="left"/>
    </w:pPr>
    <w:r w:rsidRPr="00E24996">
      <w:rPr>
        <w:noProof/>
      </w:rPr>
      <w:drawing>
        <wp:anchor distT="0" distB="0" distL="114300" distR="114300" simplePos="0" relativeHeight="251659264" behindDoc="0" locked="0" layoutInCell="1" allowOverlap="1" wp14:anchorId="1DB09C0A" wp14:editId="1B5EF271">
          <wp:simplePos x="0" y="0"/>
          <wp:positionH relativeFrom="column">
            <wp:posOffset>-342900</wp:posOffset>
          </wp:positionH>
          <wp:positionV relativeFrom="paragraph">
            <wp:posOffset>-342900</wp:posOffset>
          </wp:positionV>
          <wp:extent cx="1028700" cy="1003300"/>
          <wp:effectExtent l="0" t="0" r="12700" b="12700"/>
          <wp:wrapThrough wrapText="bothSides">
            <wp:wrapPolygon edited="0">
              <wp:start x="0" y="0"/>
              <wp:lineTo x="0" y="21327"/>
              <wp:lineTo x="21333" y="21327"/>
              <wp:lineTo x="21333"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3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COALITION OF LOCAL HEALTH OFFICIALS</w:t>
    </w:r>
  </w:p>
  <w:p w14:paraId="6F1A3C5D" w14:textId="77777777" w:rsidR="00F25015" w:rsidRDefault="00F25015" w:rsidP="003A12A0">
    <w:pPr>
      <w:rPr>
        <w:rFonts w:ascii="Times" w:eastAsia="Times New Roman" w:hAnsi="Times" w:cs="Times New Roman"/>
        <w:b/>
      </w:rPr>
    </w:pPr>
    <w:r>
      <w:rPr>
        <w:rFonts w:ascii="Times" w:eastAsia="Times New Roman" w:hAnsi="Times" w:cs="Times New Roman"/>
        <w:b/>
      </w:rPr>
      <w:t xml:space="preserve">                      December 15, 2016</w:t>
    </w:r>
  </w:p>
  <w:p w14:paraId="5C8AAFB3" w14:textId="77777777" w:rsidR="00F25015" w:rsidRDefault="00F25015" w:rsidP="003A12A0">
    <w:pPr>
      <w:rPr>
        <w:rFonts w:ascii="Times" w:eastAsia="Times New Roman" w:hAnsi="Times" w:cs="Times New Roman"/>
        <w:b/>
      </w:rPr>
    </w:pPr>
    <w:r>
      <w:rPr>
        <w:rFonts w:ascii="Times" w:eastAsia="Times New Roman" w:hAnsi="Times" w:cs="Times New Roman"/>
        <w:b/>
      </w:rPr>
      <w:t xml:space="preserve">                      Meeting Minutes</w:t>
    </w:r>
  </w:p>
  <w:p w14:paraId="4F833FDE" w14:textId="77777777" w:rsidR="00F25015" w:rsidRDefault="00F25015" w:rsidP="003A12A0">
    <w:pPr>
      <w:rPr>
        <w:rFonts w:ascii="Times" w:eastAsia="Times New Roman" w:hAnsi="Times" w:cs="Times New Roman"/>
        <w:b/>
      </w:rPr>
    </w:pPr>
  </w:p>
  <w:p w14:paraId="7935F951" w14:textId="77777777" w:rsidR="00F25015" w:rsidRPr="0004457F" w:rsidRDefault="00F25015" w:rsidP="003A12A0">
    <w:pPr>
      <w:rPr>
        <w:rFonts w:eastAsia="Times New Roman" w:cs="Times New Roman"/>
        <w:sz w:val="20"/>
        <w:szCs w:val="22"/>
      </w:rPr>
    </w:pPr>
    <w:r w:rsidRPr="0004457F">
      <w:rPr>
        <w:rFonts w:eastAsia="Times New Roman" w:cs="Times New Roman"/>
        <w:b/>
        <w:sz w:val="20"/>
        <w:szCs w:val="22"/>
      </w:rPr>
      <w:t xml:space="preserve">In attendance: </w:t>
    </w:r>
    <w:r w:rsidRPr="0004457F">
      <w:rPr>
        <w:rFonts w:eastAsia="Times New Roman" w:cs="Times New Roman"/>
        <w:sz w:val="20"/>
        <w:szCs w:val="22"/>
      </w:rPr>
      <w:t>Nancy Staten,</w:t>
    </w:r>
    <w:r w:rsidRPr="0004457F">
      <w:rPr>
        <w:rFonts w:eastAsia="Times New Roman" w:cs="Times New Roman"/>
        <w:b/>
        <w:sz w:val="20"/>
        <w:szCs w:val="22"/>
      </w:rPr>
      <w:t xml:space="preserve"> </w:t>
    </w:r>
    <w:r w:rsidRPr="0004457F">
      <w:rPr>
        <w:rFonts w:eastAsia="Times New Roman" w:cs="Times New Roman"/>
        <w:sz w:val="20"/>
        <w:szCs w:val="22"/>
      </w:rPr>
      <w:t xml:space="preserve">Charlie </w:t>
    </w:r>
    <w:proofErr w:type="spellStart"/>
    <w:r w:rsidRPr="0004457F">
      <w:rPr>
        <w:rFonts w:eastAsia="Times New Roman" w:cs="Times New Roman"/>
        <w:sz w:val="20"/>
        <w:szCs w:val="22"/>
      </w:rPr>
      <w:t>Fautin</w:t>
    </w:r>
    <w:proofErr w:type="spellEnd"/>
    <w:r w:rsidRPr="0004457F">
      <w:rPr>
        <w:rFonts w:eastAsia="Times New Roman" w:cs="Times New Roman"/>
        <w:sz w:val="20"/>
        <w:szCs w:val="22"/>
      </w:rPr>
      <w:t xml:space="preserve">, Dawn </w:t>
    </w:r>
    <w:proofErr w:type="spellStart"/>
    <w:r w:rsidRPr="0004457F">
      <w:rPr>
        <w:rFonts w:eastAsia="Times New Roman" w:cs="Times New Roman"/>
        <w:sz w:val="20"/>
        <w:szCs w:val="22"/>
      </w:rPr>
      <w:t>Emmerick</w:t>
    </w:r>
    <w:proofErr w:type="spellEnd"/>
    <w:r w:rsidRPr="0004457F">
      <w:rPr>
        <w:rFonts w:eastAsia="Times New Roman" w:cs="Times New Roman"/>
        <w:sz w:val="20"/>
        <w:szCs w:val="22"/>
      </w:rPr>
      <w:t xml:space="preserve">, Mike </w:t>
    </w:r>
    <w:proofErr w:type="spellStart"/>
    <w:r w:rsidRPr="0004457F">
      <w:rPr>
        <w:rFonts w:eastAsia="Times New Roman" w:cs="Times New Roman"/>
        <w:sz w:val="20"/>
        <w:szCs w:val="22"/>
      </w:rPr>
      <w:t>McNikkel</w:t>
    </w:r>
    <w:proofErr w:type="spellEnd"/>
    <w:r w:rsidRPr="0004457F">
      <w:rPr>
        <w:rFonts w:eastAsia="Times New Roman" w:cs="Times New Roman"/>
        <w:sz w:val="20"/>
        <w:szCs w:val="22"/>
      </w:rPr>
      <w:t xml:space="preserve">, Muriel </w:t>
    </w:r>
    <w:proofErr w:type="spellStart"/>
    <w:r w:rsidRPr="0004457F">
      <w:rPr>
        <w:rFonts w:eastAsia="Times New Roman" w:cs="Times New Roman"/>
        <w:sz w:val="20"/>
        <w:szCs w:val="22"/>
      </w:rPr>
      <w:t>DeLaVernge</w:t>
    </w:r>
    <w:proofErr w:type="spellEnd"/>
    <w:r w:rsidRPr="0004457F">
      <w:rPr>
        <w:rFonts w:eastAsia="Times New Roman" w:cs="Times New Roman"/>
        <w:sz w:val="20"/>
        <w:szCs w:val="22"/>
      </w:rPr>
      <w:t xml:space="preserve">-Brown, Hillary </w:t>
    </w:r>
    <w:proofErr w:type="spellStart"/>
    <w:r w:rsidRPr="0004457F">
      <w:rPr>
        <w:rFonts w:eastAsia="Times New Roman" w:cs="Times New Roman"/>
        <w:sz w:val="20"/>
        <w:szCs w:val="22"/>
      </w:rPr>
      <w:t>Saraceno</w:t>
    </w:r>
    <w:proofErr w:type="spellEnd"/>
    <w:r w:rsidRPr="0004457F">
      <w:rPr>
        <w:rFonts w:eastAsia="Times New Roman" w:cs="Times New Roman"/>
        <w:sz w:val="20"/>
        <w:szCs w:val="22"/>
      </w:rPr>
      <w:t xml:space="preserve">, George Conway, Bob </w:t>
    </w:r>
    <w:proofErr w:type="spellStart"/>
    <w:r w:rsidRPr="0004457F">
      <w:rPr>
        <w:rFonts w:eastAsia="Times New Roman" w:cs="Times New Roman"/>
        <w:sz w:val="20"/>
        <w:szCs w:val="22"/>
      </w:rPr>
      <w:t>Dannenhofer</w:t>
    </w:r>
    <w:proofErr w:type="spellEnd"/>
    <w:r w:rsidRPr="0004457F">
      <w:rPr>
        <w:rFonts w:eastAsia="Times New Roman" w:cs="Times New Roman"/>
        <w:sz w:val="20"/>
        <w:szCs w:val="22"/>
      </w:rPr>
      <w:t xml:space="preserve">, Jackson </w:t>
    </w:r>
    <w:proofErr w:type="spellStart"/>
    <w:r w:rsidRPr="0004457F">
      <w:rPr>
        <w:rFonts w:eastAsia="Times New Roman" w:cs="Times New Roman"/>
        <w:sz w:val="20"/>
        <w:szCs w:val="22"/>
      </w:rPr>
      <w:t>Baures</w:t>
    </w:r>
    <w:proofErr w:type="spellEnd"/>
    <w:r w:rsidRPr="0004457F">
      <w:rPr>
        <w:rFonts w:eastAsia="Times New Roman" w:cs="Times New Roman"/>
        <w:sz w:val="20"/>
        <w:szCs w:val="22"/>
      </w:rPr>
      <w:t>, Mike Baker</w:t>
    </w:r>
    <w:proofErr w:type="gramStart"/>
    <w:r w:rsidRPr="0004457F">
      <w:rPr>
        <w:rFonts w:eastAsia="Times New Roman" w:cs="Times New Roman"/>
        <w:sz w:val="20"/>
        <w:szCs w:val="22"/>
      </w:rPr>
      <w:t>,  Diane</w:t>
    </w:r>
    <w:proofErr w:type="gramEnd"/>
    <w:r w:rsidRPr="0004457F">
      <w:rPr>
        <w:rFonts w:eastAsia="Times New Roman" w:cs="Times New Roman"/>
        <w:sz w:val="20"/>
        <w:szCs w:val="22"/>
      </w:rPr>
      <w:t xml:space="preserve"> Hoover, Courtney </w:t>
    </w:r>
    <w:proofErr w:type="spellStart"/>
    <w:r w:rsidRPr="0004457F">
      <w:rPr>
        <w:rFonts w:eastAsia="Times New Roman" w:cs="Times New Roman"/>
        <w:sz w:val="20"/>
        <w:szCs w:val="22"/>
      </w:rPr>
      <w:t>Vanbragt</w:t>
    </w:r>
    <w:proofErr w:type="spellEnd"/>
    <w:r w:rsidRPr="0004457F">
      <w:rPr>
        <w:rFonts w:eastAsia="Times New Roman" w:cs="Times New Roman"/>
        <w:sz w:val="20"/>
        <w:szCs w:val="22"/>
      </w:rPr>
      <w:t xml:space="preserve">, Jocelyn Warren, Rebecca Austen, Pat Crozier, Angela </w:t>
    </w:r>
    <w:proofErr w:type="spellStart"/>
    <w:r w:rsidRPr="0004457F">
      <w:rPr>
        <w:rFonts w:eastAsia="Times New Roman" w:cs="Times New Roman"/>
        <w:sz w:val="20"/>
        <w:szCs w:val="22"/>
      </w:rPr>
      <w:t>Gerrard</w:t>
    </w:r>
    <w:proofErr w:type="spellEnd"/>
    <w:r w:rsidRPr="0004457F">
      <w:rPr>
        <w:rFonts w:eastAsia="Times New Roman" w:cs="Times New Roman"/>
        <w:sz w:val="20"/>
        <w:szCs w:val="22"/>
      </w:rPr>
      <w:t xml:space="preserve">, Tricia Tillman, Katrina </w:t>
    </w:r>
    <w:proofErr w:type="spellStart"/>
    <w:r w:rsidRPr="0004457F">
      <w:rPr>
        <w:rFonts w:eastAsia="Times New Roman" w:cs="Times New Roman"/>
        <w:sz w:val="20"/>
        <w:szCs w:val="22"/>
      </w:rPr>
      <w:t>Rothenberger</w:t>
    </w:r>
    <w:proofErr w:type="spellEnd"/>
    <w:r w:rsidRPr="0004457F">
      <w:rPr>
        <w:rFonts w:eastAsia="Times New Roman" w:cs="Times New Roman"/>
        <w:sz w:val="20"/>
        <w:szCs w:val="22"/>
      </w:rPr>
      <w:t xml:space="preserve">, Carrie </w:t>
    </w:r>
    <w:proofErr w:type="spellStart"/>
    <w:r w:rsidRPr="0004457F">
      <w:rPr>
        <w:rFonts w:eastAsia="Times New Roman" w:cs="Times New Roman"/>
        <w:sz w:val="20"/>
        <w:szCs w:val="22"/>
      </w:rPr>
      <w:t>Brogoitti</w:t>
    </w:r>
    <w:proofErr w:type="spellEnd"/>
    <w:r w:rsidRPr="0004457F">
      <w:rPr>
        <w:rFonts w:eastAsia="Times New Roman" w:cs="Times New Roman"/>
        <w:sz w:val="20"/>
        <w:szCs w:val="22"/>
      </w:rPr>
      <w:t xml:space="preserve">, Tricia </w:t>
    </w:r>
    <w:proofErr w:type="spellStart"/>
    <w:r w:rsidRPr="0004457F">
      <w:rPr>
        <w:rFonts w:eastAsia="Times New Roman" w:cs="Times New Roman"/>
        <w:sz w:val="20"/>
        <w:szCs w:val="22"/>
      </w:rPr>
      <w:t>Mortell</w:t>
    </w:r>
    <w:proofErr w:type="spellEnd"/>
    <w:r w:rsidRPr="0004457F">
      <w:rPr>
        <w:rFonts w:eastAsia="Times New Roman" w:cs="Times New Roman"/>
        <w:sz w:val="20"/>
        <w:szCs w:val="22"/>
      </w:rPr>
      <w:t xml:space="preserve">, Lindsey </w:t>
    </w:r>
    <w:proofErr w:type="spellStart"/>
    <w:r w:rsidRPr="0004457F">
      <w:rPr>
        <w:rFonts w:eastAsia="Times New Roman" w:cs="Times New Roman"/>
        <w:sz w:val="20"/>
        <w:szCs w:val="22"/>
      </w:rPr>
      <w:t>Manfrin</w:t>
    </w:r>
    <w:proofErr w:type="spellEnd"/>
    <w:r w:rsidRPr="0004457F">
      <w:rPr>
        <w:rFonts w:eastAsia="Times New Roman" w:cs="Times New Roman"/>
        <w:sz w:val="20"/>
        <w:szCs w:val="22"/>
      </w:rPr>
      <w:t>, Silas Halloran-Steiner, Frank Brown</w:t>
    </w:r>
  </w:p>
  <w:p w14:paraId="26AA982E" w14:textId="77777777" w:rsidR="00F25015" w:rsidRPr="0004457F" w:rsidRDefault="00F25015" w:rsidP="003A12A0">
    <w:pPr>
      <w:rPr>
        <w:sz w:val="20"/>
        <w:szCs w:val="22"/>
      </w:rPr>
    </w:pPr>
    <w:r w:rsidRPr="0004457F">
      <w:rPr>
        <w:sz w:val="20"/>
        <w:szCs w:val="22"/>
      </w:rPr>
      <w:t xml:space="preserve">                          </w:t>
    </w:r>
  </w:p>
  <w:p w14:paraId="799CEB02" w14:textId="77777777" w:rsidR="00F25015" w:rsidRPr="0004457F" w:rsidRDefault="00F25015" w:rsidP="003A12A0">
    <w:pPr>
      <w:rPr>
        <w:sz w:val="20"/>
        <w:szCs w:val="22"/>
      </w:rPr>
    </w:pPr>
    <w:r w:rsidRPr="0004457F">
      <w:rPr>
        <w:b/>
        <w:sz w:val="20"/>
        <w:szCs w:val="22"/>
      </w:rPr>
      <w:t>Public Health Division</w:t>
    </w:r>
    <w:r>
      <w:rPr>
        <w:sz w:val="20"/>
        <w:szCs w:val="22"/>
      </w:rPr>
      <w:t xml:space="preserve">: Danna Drum, Tim </w:t>
    </w:r>
    <w:proofErr w:type="spellStart"/>
    <w:r>
      <w:rPr>
        <w:sz w:val="20"/>
        <w:szCs w:val="22"/>
      </w:rPr>
      <w:t>Noe</w:t>
    </w:r>
    <w:proofErr w:type="spellEnd"/>
  </w:p>
  <w:p w14:paraId="13F0A4D0" w14:textId="77777777" w:rsidR="00F25015" w:rsidRPr="0004457F" w:rsidRDefault="00F25015" w:rsidP="003A12A0">
    <w:pPr>
      <w:rPr>
        <w:sz w:val="20"/>
        <w:szCs w:val="22"/>
      </w:rPr>
    </w:pPr>
    <w:r w:rsidRPr="0004457F">
      <w:rPr>
        <w:b/>
        <w:sz w:val="20"/>
        <w:szCs w:val="22"/>
      </w:rPr>
      <w:t>AOC</w:t>
    </w:r>
    <w:r w:rsidRPr="0004457F">
      <w:rPr>
        <w:sz w:val="20"/>
        <w:szCs w:val="22"/>
      </w:rPr>
      <w:t xml:space="preserve">: Stacy </w:t>
    </w:r>
    <w:proofErr w:type="spellStart"/>
    <w:r w:rsidRPr="0004457F">
      <w:rPr>
        <w:sz w:val="20"/>
        <w:szCs w:val="22"/>
      </w:rPr>
      <w:t>Michaelson</w:t>
    </w:r>
    <w:proofErr w:type="spellEnd"/>
  </w:p>
  <w:p w14:paraId="11EF876C" w14:textId="77777777" w:rsidR="00F25015" w:rsidRDefault="00F25015" w:rsidP="003A12A0">
    <w:pPr>
      <w:rPr>
        <w:sz w:val="20"/>
        <w:szCs w:val="22"/>
      </w:rPr>
    </w:pPr>
    <w:r w:rsidRPr="0004457F">
      <w:rPr>
        <w:b/>
        <w:sz w:val="20"/>
        <w:szCs w:val="22"/>
      </w:rPr>
      <w:t>CLHO</w:t>
    </w:r>
    <w:r>
      <w:rPr>
        <w:b/>
        <w:sz w:val="20"/>
        <w:szCs w:val="22"/>
      </w:rPr>
      <w:t xml:space="preserve"> Staff</w:t>
    </w:r>
    <w:r w:rsidRPr="0004457F">
      <w:rPr>
        <w:sz w:val="20"/>
        <w:szCs w:val="22"/>
      </w:rPr>
      <w:t xml:space="preserve">: Morgan Cowling, Kathleen Johnson </w:t>
    </w:r>
  </w:p>
  <w:p w14:paraId="2D2AF521" w14:textId="77777777" w:rsidR="00F25015" w:rsidRDefault="00F25015" w:rsidP="003A12A0">
    <w:pPr>
      <w:rPr>
        <w:sz w:val="20"/>
        <w:szCs w:val="22"/>
      </w:rPr>
    </w:pPr>
  </w:p>
  <w:p w14:paraId="640AC3FC" w14:textId="77777777" w:rsidR="00F25015" w:rsidRDefault="00F25015" w:rsidP="003A12A0">
    <w:pPr>
      <w:rPr>
        <w:sz w:val="20"/>
        <w:szCs w:val="22"/>
      </w:rPr>
    </w:pPr>
  </w:p>
  <w:p w14:paraId="0C0D81F4" w14:textId="77777777" w:rsidR="00F25015" w:rsidRPr="0004457F" w:rsidRDefault="00F25015" w:rsidP="003A12A0">
    <w:pPr>
      <w:rPr>
        <w:sz w:val="20"/>
        <w:szCs w:val="22"/>
      </w:rPr>
    </w:pPr>
  </w:p>
  <w:p w14:paraId="7D3F143A" w14:textId="77777777" w:rsidR="00F25015" w:rsidRPr="003A12A0" w:rsidRDefault="00F25015" w:rsidP="003A12A0">
    <w:pPr>
      <w:rPr>
        <w:rFonts w:ascii="Times" w:eastAsia="Times New Roman" w:hAnsi="Times" w:cs="Times New Roman"/>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AF8"/>
    <w:multiLevelType w:val="hybridMultilevel"/>
    <w:tmpl w:val="8A16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C0"/>
    <w:rsid w:val="00054E5C"/>
    <w:rsid w:val="00057564"/>
    <w:rsid w:val="000835A1"/>
    <w:rsid w:val="000E6334"/>
    <w:rsid w:val="00202AC0"/>
    <w:rsid w:val="00254095"/>
    <w:rsid w:val="00323012"/>
    <w:rsid w:val="003A12A0"/>
    <w:rsid w:val="004615C6"/>
    <w:rsid w:val="004E2F36"/>
    <w:rsid w:val="005E612D"/>
    <w:rsid w:val="006A1FC1"/>
    <w:rsid w:val="007B52A8"/>
    <w:rsid w:val="00837123"/>
    <w:rsid w:val="00A617FA"/>
    <w:rsid w:val="00B42A9A"/>
    <w:rsid w:val="00CE3ABC"/>
    <w:rsid w:val="00D21C96"/>
    <w:rsid w:val="00D61E4E"/>
    <w:rsid w:val="00DC50D6"/>
    <w:rsid w:val="00F25015"/>
    <w:rsid w:val="00FB0EE4"/>
    <w:rsid w:val="00FE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41D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C0"/>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AC0"/>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02AC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202AC0"/>
    <w:rPr>
      <w:rFonts w:ascii="Times New Roman" w:eastAsia="Times New Roman" w:hAnsi="Times New Roman" w:cs="Times New Roman"/>
      <w:b/>
      <w:bCs/>
    </w:rPr>
  </w:style>
  <w:style w:type="paragraph" w:styleId="ListParagraph">
    <w:name w:val="List Paragraph"/>
    <w:basedOn w:val="Normal"/>
    <w:uiPriority w:val="34"/>
    <w:qFormat/>
    <w:rsid w:val="00054E5C"/>
    <w:pPr>
      <w:ind w:left="720"/>
      <w:contextualSpacing/>
    </w:pPr>
  </w:style>
  <w:style w:type="paragraph" w:styleId="Header">
    <w:name w:val="header"/>
    <w:basedOn w:val="Normal"/>
    <w:link w:val="HeaderChar"/>
    <w:uiPriority w:val="99"/>
    <w:unhideWhenUsed/>
    <w:rsid w:val="00CE3ABC"/>
    <w:pPr>
      <w:tabs>
        <w:tab w:val="center" w:pos="4320"/>
        <w:tab w:val="right" w:pos="8640"/>
      </w:tabs>
    </w:pPr>
  </w:style>
  <w:style w:type="character" w:customStyle="1" w:styleId="HeaderChar">
    <w:name w:val="Header Char"/>
    <w:basedOn w:val="DefaultParagraphFont"/>
    <w:link w:val="Header"/>
    <w:uiPriority w:val="99"/>
    <w:rsid w:val="00CE3ABC"/>
    <w:rPr>
      <w:rFonts w:ascii="Century Gothic" w:hAnsi="Century Gothic" w:cs="Arial"/>
    </w:rPr>
  </w:style>
  <w:style w:type="paragraph" w:styleId="Footer">
    <w:name w:val="footer"/>
    <w:basedOn w:val="Normal"/>
    <w:link w:val="FooterChar"/>
    <w:uiPriority w:val="99"/>
    <w:unhideWhenUsed/>
    <w:rsid w:val="00CE3ABC"/>
    <w:pPr>
      <w:tabs>
        <w:tab w:val="center" w:pos="4320"/>
        <w:tab w:val="right" w:pos="8640"/>
      </w:tabs>
    </w:pPr>
  </w:style>
  <w:style w:type="character" w:customStyle="1" w:styleId="FooterChar">
    <w:name w:val="Footer Char"/>
    <w:basedOn w:val="DefaultParagraphFont"/>
    <w:link w:val="Footer"/>
    <w:uiPriority w:val="99"/>
    <w:rsid w:val="00CE3ABC"/>
    <w:rPr>
      <w:rFonts w:ascii="Century Gothic" w:hAnsi="Century Gothic"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C0"/>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AC0"/>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02AC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202AC0"/>
    <w:rPr>
      <w:rFonts w:ascii="Times New Roman" w:eastAsia="Times New Roman" w:hAnsi="Times New Roman" w:cs="Times New Roman"/>
      <w:b/>
      <w:bCs/>
    </w:rPr>
  </w:style>
  <w:style w:type="paragraph" w:styleId="ListParagraph">
    <w:name w:val="List Paragraph"/>
    <w:basedOn w:val="Normal"/>
    <w:uiPriority w:val="34"/>
    <w:qFormat/>
    <w:rsid w:val="00054E5C"/>
    <w:pPr>
      <w:ind w:left="720"/>
      <w:contextualSpacing/>
    </w:pPr>
  </w:style>
  <w:style w:type="paragraph" w:styleId="Header">
    <w:name w:val="header"/>
    <w:basedOn w:val="Normal"/>
    <w:link w:val="HeaderChar"/>
    <w:uiPriority w:val="99"/>
    <w:unhideWhenUsed/>
    <w:rsid w:val="00CE3ABC"/>
    <w:pPr>
      <w:tabs>
        <w:tab w:val="center" w:pos="4320"/>
        <w:tab w:val="right" w:pos="8640"/>
      </w:tabs>
    </w:pPr>
  </w:style>
  <w:style w:type="character" w:customStyle="1" w:styleId="HeaderChar">
    <w:name w:val="Header Char"/>
    <w:basedOn w:val="DefaultParagraphFont"/>
    <w:link w:val="Header"/>
    <w:uiPriority w:val="99"/>
    <w:rsid w:val="00CE3ABC"/>
    <w:rPr>
      <w:rFonts w:ascii="Century Gothic" w:hAnsi="Century Gothic" w:cs="Arial"/>
    </w:rPr>
  </w:style>
  <w:style w:type="paragraph" w:styleId="Footer">
    <w:name w:val="footer"/>
    <w:basedOn w:val="Normal"/>
    <w:link w:val="FooterChar"/>
    <w:uiPriority w:val="99"/>
    <w:unhideWhenUsed/>
    <w:rsid w:val="00CE3ABC"/>
    <w:pPr>
      <w:tabs>
        <w:tab w:val="center" w:pos="4320"/>
        <w:tab w:val="right" w:pos="8640"/>
      </w:tabs>
    </w:pPr>
  </w:style>
  <w:style w:type="character" w:customStyle="1" w:styleId="FooterChar">
    <w:name w:val="Footer Char"/>
    <w:basedOn w:val="DefaultParagraphFont"/>
    <w:link w:val="Footer"/>
    <w:uiPriority w:val="99"/>
    <w:rsid w:val="00CE3ABC"/>
    <w:rPr>
      <w:rFonts w:ascii="Century Gothic" w:hAnsi="Century 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3A2E1D3100345B176D0145BB6396C"/>
        <w:category>
          <w:name w:val="General"/>
          <w:gallery w:val="placeholder"/>
        </w:category>
        <w:types>
          <w:type w:val="bbPlcHdr"/>
        </w:types>
        <w:behaviors>
          <w:behavior w:val="content"/>
        </w:behaviors>
        <w:guid w:val="{4CD761C2-E195-CA42-BA31-897C22145281}"/>
      </w:docPartPr>
      <w:docPartBody>
        <w:p w:rsidR="00BB7EE4" w:rsidRDefault="00BB7EE4" w:rsidP="00BB7EE4">
          <w:pPr>
            <w:pStyle w:val="E6A3A2E1D3100345B176D0145BB6396C"/>
          </w:pPr>
          <w:r>
            <w:t>[Type text]</w:t>
          </w:r>
        </w:p>
      </w:docPartBody>
    </w:docPart>
    <w:docPart>
      <w:docPartPr>
        <w:name w:val="90C01483ED4330408947DF565C06F7FD"/>
        <w:category>
          <w:name w:val="General"/>
          <w:gallery w:val="placeholder"/>
        </w:category>
        <w:types>
          <w:type w:val="bbPlcHdr"/>
        </w:types>
        <w:behaviors>
          <w:behavior w:val="content"/>
        </w:behaviors>
        <w:guid w:val="{66FF5740-A076-994C-8317-13B9AFA36299}"/>
      </w:docPartPr>
      <w:docPartBody>
        <w:p w:rsidR="00BB7EE4" w:rsidRDefault="00BB7EE4" w:rsidP="00BB7EE4">
          <w:pPr>
            <w:pStyle w:val="90C01483ED4330408947DF565C06F7FD"/>
          </w:pPr>
          <w:r>
            <w:t>[Type text]</w:t>
          </w:r>
        </w:p>
      </w:docPartBody>
    </w:docPart>
    <w:docPart>
      <w:docPartPr>
        <w:name w:val="5341F0CE9C0CF442B85FC81E8C0DB050"/>
        <w:category>
          <w:name w:val="General"/>
          <w:gallery w:val="placeholder"/>
        </w:category>
        <w:types>
          <w:type w:val="bbPlcHdr"/>
        </w:types>
        <w:behaviors>
          <w:behavior w:val="content"/>
        </w:behaviors>
        <w:guid w:val="{1EF72C2C-81BE-D54F-A89F-9AC29133DB70}"/>
      </w:docPartPr>
      <w:docPartBody>
        <w:p w:rsidR="00BB7EE4" w:rsidRDefault="00BB7EE4" w:rsidP="00BB7EE4">
          <w:pPr>
            <w:pStyle w:val="5341F0CE9C0CF442B85FC81E8C0DB05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E4"/>
    <w:rsid w:val="00BB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3A2E1D3100345B176D0145BB6396C">
    <w:name w:val="E6A3A2E1D3100345B176D0145BB6396C"/>
    <w:rsid w:val="00BB7EE4"/>
  </w:style>
  <w:style w:type="paragraph" w:customStyle="1" w:styleId="90C01483ED4330408947DF565C06F7FD">
    <w:name w:val="90C01483ED4330408947DF565C06F7FD"/>
    <w:rsid w:val="00BB7EE4"/>
  </w:style>
  <w:style w:type="paragraph" w:customStyle="1" w:styleId="5341F0CE9C0CF442B85FC81E8C0DB050">
    <w:name w:val="5341F0CE9C0CF442B85FC81E8C0DB050"/>
    <w:rsid w:val="00BB7EE4"/>
  </w:style>
  <w:style w:type="paragraph" w:customStyle="1" w:styleId="1EB8163B69B4BC4C9FDEC783E3539E6A">
    <w:name w:val="1EB8163B69B4BC4C9FDEC783E3539E6A"/>
    <w:rsid w:val="00BB7EE4"/>
  </w:style>
  <w:style w:type="paragraph" w:customStyle="1" w:styleId="6123453055413B419DBCB8CC789E6365">
    <w:name w:val="6123453055413B419DBCB8CC789E6365"/>
    <w:rsid w:val="00BB7EE4"/>
  </w:style>
  <w:style w:type="paragraph" w:customStyle="1" w:styleId="D9AD01E170AA444EBE72AAA74F998E3A">
    <w:name w:val="D9AD01E170AA444EBE72AAA74F998E3A"/>
    <w:rsid w:val="00BB7EE4"/>
  </w:style>
  <w:style w:type="paragraph" w:customStyle="1" w:styleId="224CC0C8CA353F4391C385C7AB9F425D">
    <w:name w:val="224CC0C8CA353F4391C385C7AB9F425D"/>
    <w:rsid w:val="00BB7EE4"/>
  </w:style>
  <w:style w:type="paragraph" w:customStyle="1" w:styleId="0CAA79962C91884E812FAA86F4B2BA0F">
    <w:name w:val="0CAA79962C91884E812FAA86F4B2BA0F"/>
    <w:rsid w:val="00BB7EE4"/>
  </w:style>
  <w:style w:type="paragraph" w:customStyle="1" w:styleId="C95EA60723685C48B7402DE80595A715">
    <w:name w:val="C95EA60723685C48B7402DE80595A715"/>
    <w:rsid w:val="00BB7E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3A2E1D3100345B176D0145BB6396C">
    <w:name w:val="E6A3A2E1D3100345B176D0145BB6396C"/>
    <w:rsid w:val="00BB7EE4"/>
  </w:style>
  <w:style w:type="paragraph" w:customStyle="1" w:styleId="90C01483ED4330408947DF565C06F7FD">
    <w:name w:val="90C01483ED4330408947DF565C06F7FD"/>
    <w:rsid w:val="00BB7EE4"/>
  </w:style>
  <w:style w:type="paragraph" w:customStyle="1" w:styleId="5341F0CE9C0CF442B85FC81E8C0DB050">
    <w:name w:val="5341F0CE9C0CF442B85FC81E8C0DB050"/>
    <w:rsid w:val="00BB7EE4"/>
  </w:style>
  <w:style w:type="paragraph" w:customStyle="1" w:styleId="1EB8163B69B4BC4C9FDEC783E3539E6A">
    <w:name w:val="1EB8163B69B4BC4C9FDEC783E3539E6A"/>
    <w:rsid w:val="00BB7EE4"/>
  </w:style>
  <w:style w:type="paragraph" w:customStyle="1" w:styleId="6123453055413B419DBCB8CC789E6365">
    <w:name w:val="6123453055413B419DBCB8CC789E6365"/>
    <w:rsid w:val="00BB7EE4"/>
  </w:style>
  <w:style w:type="paragraph" w:customStyle="1" w:styleId="D9AD01E170AA444EBE72AAA74F998E3A">
    <w:name w:val="D9AD01E170AA444EBE72AAA74F998E3A"/>
    <w:rsid w:val="00BB7EE4"/>
  </w:style>
  <w:style w:type="paragraph" w:customStyle="1" w:styleId="224CC0C8CA353F4391C385C7AB9F425D">
    <w:name w:val="224CC0C8CA353F4391C385C7AB9F425D"/>
    <w:rsid w:val="00BB7EE4"/>
  </w:style>
  <w:style w:type="paragraph" w:customStyle="1" w:styleId="0CAA79962C91884E812FAA86F4B2BA0F">
    <w:name w:val="0CAA79962C91884E812FAA86F4B2BA0F"/>
    <w:rsid w:val="00BB7EE4"/>
  </w:style>
  <w:style w:type="paragraph" w:customStyle="1" w:styleId="C95EA60723685C48B7402DE80595A715">
    <w:name w:val="C95EA60723685C48B7402DE80595A715"/>
    <w:rsid w:val="00BB7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8EB3-38FC-EF4A-A791-F0561004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726</Words>
  <Characters>3982</Characters>
  <Application>Microsoft Macintosh Word</Application>
  <DocSecurity>0</DocSecurity>
  <Lines>181</Lines>
  <Paragraphs>75</Paragraphs>
  <ScaleCrop>false</ScaleCrop>
  <Company>Oregon Coalition of Local Health Officials, Inc</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dcterms:created xsi:type="dcterms:W3CDTF">2016-12-15T17:30:00Z</dcterms:created>
  <dcterms:modified xsi:type="dcterms:W3CDTF">2016-12-31T00:26:00Z</dcterms:modified>
</cp:coreProperties>
</file>