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33" w:rsidRPr="00813FCD" w:rsidRDefault="008C0933" w:rsidP="009A1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3FCD">
        <w:rPr>
          <w:rFonts w:ascii="Times New Roman" w:hAnsi="Times New Roman" w:cs="Times New Roman"/>
          <w:b/>
          <w:sz w:val="28"/>
          <w:szCs w:val="28"/>
        </w:rPr>
        <w:t>MCH Title V Block Grant 3.0: Priority and Strategy Implementation Guidelines</w:t>
      </w:r>
    </w:p>
    <w:p w:rsidR="008C0933" w:rsidRPr="00813FCD" w:rsidRDefault="008C0933" w:rsidP="009A1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F3B" w:rsidRPr="00813FCD" w:rsidRDefault="00587F3B" w:rsidP="009A1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FCD">
        <w:rPr>
          <w:rFonts w:ascii="Times New Roman" w:hAnsi="Times New Roman" w:cs="Times New Roman"/>
          <w:b/>
          <w:sz w:val="28"/>
          <w:szCs w:val="28"/>
        </w:rPr>
        <w:t>Bac</w:t>
      </w:r>
      <w:r w:rsidR="00143006" w:rsidRPr="00813FCD">
        <w:rPr>
          <w:rFonts w:ascii="Times New Roman" w:hAnsi="Times New Roman" w:cs="Times New Roman"/>
          <w:b/>
          <w:sz w:val="28"/>
          <w:szCs w:val="28"/>
        </w:rPr>
        <w:t>kground/introduction</w:t>
      </w:r>
    </w:p>
    <w:p w:rsidR="00690186" w:rsidRPr="00813FCD" w:rsidRDefault="00690186" w:rsidP="009A1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FCD">
        <w:rPr>
          <w:rFonts w:ascii="Times New Roman" w:hAnsi="Times New Roman" w:cs="Times New Roman"/>
          <w:sz w:val="24"/>
          <w:szCs w:val="24"/>
        </w:rPr>
        <w:t>This document provide</w:t>
      </w:r>
      <w:r w:rsidR="00EB6B66" w:rsidRPr="00813FCD">
        <w:rPr>
          <w:rFonts w:ascii="Times New Roman" w:hAnsi="Times New Roman" w:cs="Times New Roman"/>
          <w:sz w:val="24"/>
          <w:szCs w:val="24"/>
        </w:rPr>
        <w:t>s</w:t>
      </w:r>
      <w:r w:rsidRPr="00813FCD">
        <w:rPr>
          <w:rFonts w:ascii="Times New Roman" w:hAnsi="Times New Roman" w:cs="Times New Roman"/>
          <w:sz w:val="24"/>
          <w:szCs w:val="24"/>
        </w:rPr>
        <w:t xml:space="preserve"> guidance for implementing the </w:t>
      </w:r>
      <w:r w:rsidR="00EB6B66" w:rsidRPr="00813FCD">
        <w:rPr>
          <w:rFonts w:ascii="Times New Roman" w:hAnsi="Times New Roman" w:cs="Times New Roman"/>
          <w:sz w:val="24"/>
          <w:szCs w:val="24"/>
        </w:rPr>
        <w:t>contractual obligations for LHAs and Tribes who receive Title V MCH Block Grant funds under PE 42 and 45</w:t>
      </w:r>
      <w:r w:rsidR="00186756" w:rsidRPr="00813FCD">
        <w:rPr>
          <w:rFonts w:ascii="Times New Roman" w:hAnsi="Times New Roman" w:cs="Times New Roman"/>
          <w:sz w:val="24"/>
          <w:szCs w:val="24"/>
        </w:rPr>
        <w:t xml:space="preserve"> </w:t>
      </w:r>
      <w:r w:rsidRPr="00813FCD">
        <w:rPr>
          <w:rFonts w:ascii="Times New Roman" w:hAnsi="Times New Roman" w:cs="Times New Roman"/>
          <w:sz w:val="24"/>
          <w:szCs w:val="24"/>
        </w:rPr>
        <w:t>related to:</w:t>
      </w:r>
    </w:p>
    <w:p w:rsidR="00016B1A" w:rsidRPr="00813FCD" w:rsidRDefault="00016B1A" w:rsidP="00016B1A">
      <w:pPr>
        <w:pStyle w:val="ListParagraph"/>
        <w:numPr>
          <w:ilvl w:val="1"/>
          <w:numId w:val="3"/>
        </w:numPr>
        <w:spacing w:after="0" w:line="240" w:lineRule="auto"/>
        <w:ind w:left="45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Submission of a work plan for use of Title V funds demonstrating how Title V funds support activities that are directly related to Oregon’s Title V priorities and action plan (PE 42, sec 3.b.i.); </w:t>
      </w:r>
    </w:p>
    <w:p w:rsidR="00016B1A" w:rsidRPr="00813FCD" w:rsidRDefault="00016B1A" w:rsidP="00016B1A">
      <w:pPr>
        <w:pStyle w:val="ListParagraph"/>
        <w:numPr>
          <w:ilvl w:val="1"/>
          <w:numId w:val="3"/>
        </w:numPr>
        <w:spacing w:after="0" w:line="240" w:lineRule="auto"/>
        <w:ind w:left="45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Provide MCAH services and activities funded by Title V which align with the Title V action plan, state and national Title V priorities and performance measures, and state-selected evidence-informed strategies and measures (PE 42, sec 3.b.ii); and </w:t>
      </w:r>
    </w:p>
    <w:p w:rsidR="00016B1A" w:rsidRPr="00813FCD" w:rsidRDefault="00016B1A" w:rsidP="00016B1A">
      <w:pPr>
        <w:pStyle w:val="ListParagraph"/>
        <w:numPr>
          <w:ilvl w:val="1"/>
          <w:numId w:val="3"/>
        </w:numPr>
        <w:spacing w:after="0" w:line="240" w:lineRule="auto"/>
        <w:ind w:left="45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Report on MCAH services and activities funded by Title V in a</w:t>
      </w:r>
      <w:r w:rsidR="0059306C" w:rsidRPr="00813FCD">
        <w:rPr>
          <w:rFonts w:ascii="Times New Roman" w:hAnsi="Times New Roman"/>
          <w:sz w:val="24"/>
          <w:szCs w:val="24"/>
        </w:rPr>
        <w:t>n annual</w:t>
      </w:r>
      <w:r w:rsidRPr="00813FCD">
        <w:rPr>
          <w:rFonts w:ascii="Times New Roman" w:hAnsi="Times New Roman"/>
          <w:sz w:val="24"/>
          <w:szCs w:val="24"/>
        </w:rPr>
        <w:t xml:space="preserve"> progress report submitted in conjunction with the LPHA Annual progress report due each year by March 1. (PE 42, sec</w:t>
      </w:r>
      <w:r w:rsidR="0059306C" w:rsidRPr="00813FCD">
        <w:rPr>
          <w:rFonts w:ascii="Times New Roman" w:hAnsi="Times New Roman"/>
          <w:sz w:val="24"/>
          <w:szCs w:val="24"/>
        </w:rPr>
        <w:t xml:space="preserve"> 4).</w:t>
      </w:r>
    </w:p>
    <w:p w:rsidR="00E06BF4" w:rsidRPr="00813FCD" w:rsidRDefault="00E06BF4" w:rsidP="009A16BB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85F14" w:rsidRPr="00813FCD" w:rsidRDefault="00E863AF" w:rsidP="00985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FCD">
        <w:rPr>
          <w:rFonts w:ascii="Times New Roman" w:hAnsi="Times New Roman" w:cs="Times New Roman"/>
          <w:b/>
          <w:sz w:val="24"/>
          <w:szCs w:val="24"/>
        </w:rPr>
        <w:t>Overview of Oregon’s Title V Block Grant 3.0 Transformation</w:t>
      </w:r>
    </w:p>
    <w:p w:rsidR="00E863AF" w:rsidRPr="00813FCD" w:rsidRDefault="00E863AF" w:rsidP="00985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FCD">
        <w:rPr>
          <w:rFonts w:ascii="Times New Roman" w:eastAsia="MS PGothic" w:hAnsi="Times New Roman" w:cs="Times New Roman"/>
          <w:bCs/>
          <w:sz w:val="24"/>
          <w:szCs w:val="24"/>
        </w:rPr>
        <w:t>The Maternal and Child Health Bureau (MCHB) is transforming Title V</w:t>
      </w:r>
      <w:r w:rsidRPr="00813FCD">
        <w:rPr>
          <w:rFonts w:ascii="Times New Roman" w:eastAsia="MS PGothic" w:hAnsi="Times New Roman" w:cs="Times New Roman"/>
          <w:bCs/>
          <w:sz w:val="24"/>
          <w:szCs w:val="24"/>
          <w:lang w:eastAsia="ja-JP"/>
        </w:rPr>
        <w:t>’</w:t>
      </w:r>
      <w:r w:rsidRPr="00813FCD">
        <w:rPr>
          <w:rFonts w:ascii="Times New Roman" w:eastAsia="MS PGothic" w:hAnsi="Times New Roman" w:cs="Times New Roman"/>
          <w:bCs/>
          <w:sz w:val="24"/>
          <w:szCs w:val="24"/>
        </w:rPr>
        <w:t xml:space="preserve">s work to align with Federal health care transformation and the evolving role of maternal and child health. Under the new Federal guidance, Oregon is required to:  </w:t>
      </w:r>
    </w:p>
    <w:p w:rsidR="004A5FA4" w:rsidRPr="00813FCD" w:rsidRDefault="004A5FA4" w:rsidP="00985F14">
      <w:pPr>
        <w:numPr>
          <w:ilvl w:val="0"/>
          <w:numId w:val="10"/>
        </w:numPr>
        <w:kinsoku w:val="0"/>
        <w:overflowPunct w:val="0"/>
        <w:spacing w:after="0" w:line="240" w:lineRule="auto"/>
        <w:ind w:left="540" w:hanging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13FCD">
        <w:rPr>
          <w:rFonts w:ascii="Times New Roman" w:eastAsia="MS PGothic" w:hAnsi="Times New Roman" w:cs="Times New Roman"/>
          <w:sz w:val="24"/>
          <w:szCs w:val="24"/>
        </w:rPr>
        <w:t>Conduct a 5-year needs assessment</w:t>
      </w:r>
    </w:p>
    <w:p w:rsidR="004A5FA4" w:rsidRPr="00813FCD" w:rsidRDefault="004A5FA4" w:rsidP="00985F14">
      <w:pPr>
        <w:numPr>
          <w:ilvl w:val="0"/>
          <w:numId w:val="10"/>
        </w:numPr>
        <w:kinsoku w:val="0"/>
        <w:overflowPunct w:val="0"/>
        <w:spacing w:after="0" w:line="240" w:lineRule="auto"/>
        <w:ind w:left="540" w:hanging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13FCD">
        <w:rPr>
          <w:rFonts w:ascii="Times New Roman" w:eastAsia="MS PGothic" w:hAnsi="Times New Roman" w:cs="Times New Roman"/>
          <w:sz w:val="24"/>
          <w:szCs w:val="24"/>
        </w:rPr>
        <w:t>Choose 8 of 15 national priority areas/performance measures, plus 3 state-specific priorities</w:t>
      </w:r>
    </w:p>
    <w:p w:rsidR="004A5FA4" w:rsidRPr="00813FCD" w:rsidRDefault="004A5FA4" w:rsidP="00985F14">
      <w:pPr>
        <w:numPr>
          <w:ilvl w:val="0"/>
          <w:numId w:val="10"/>
        </w:numPr>
        <w:kinsoku w:val="0"/>
        <w:overflowPunct w:val="0"/>
        <w:spacing w:after="0" w:line="240" w:lineRule="auto"/>
        <w:ind w:left="540" w:right="-180" w:hanging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13FCD">
        <w:rPr>
          <w:rFonts w:ascii="Times New Roman" w:eastAsia="MS PGothic" w:hAnsi="Times New Roman" w:cs="Times New Roman"/>
          <w:sz w:val="24"/>
          <w:szCs w:val="24"/>
        </w:rPr>
        <w:t xml:space="preserve">Develop strategies and strategic measures to </w:t>
      </w:r>
      <w:r w:rsidRPr="00813FCD">
        <w:rPr>
          <w:rFonts w:ascii="Times New Roman" w:eastAsia="MS PGothic" w:hAnsi="Times New Roman" w:cs="Times New Roman"/>
          <w:sz w:val="24"/>
          <w:szCs w:val="24"/>
          <w:lang w:eastAsia="ja-JP"/>
        </w:rPr>
        <w:t>“</w:t>
      </w:r>
      <w:r w:rsidRPr="00813FCD">
        <w:rPr>
          <w:rFonts w:ascii="Times New Roman" w:eastAsia="MS PGothic" w:hAnsi="Times New Roman" w:cs="Times New Roman"/>
          <w:sz w:val="24"/>
          <w:szCs w:val="24"/>
        </w:rPr>
        <w:t>move the needle</w:t>
      </w:r>
      <w:r w:rsidRPr="00813FCD">
        <w:rPr>
          <w:rFonts w:ascii="Times New Roman" w:eastAsia="MS PGothic" w:hAnsi="Times New Roman" w:cs="Times New Roman"/>
          <w:sz w:val="24"/>
          <w:szCs w:val="24"/>
          <w:lang w:eastAsia="ja-JP"/>
        </w:rPr>
        <w:t>”</w:t>
      </w:r>
      <w:r w:rsidRPr="00813FCD">
        <w:rPr>
          <w:rFonts w:ascii="Times New Roman" w:eastAsia="MS PGothic" w:hAnsi="Times New Roman" w:cs="Times New Roman"/>
          <w:sz w:val="24"/>
          <w:szCs w:val="24"/>
        </w:rPr>
        <w:t xml:space="preserve"> on the national priorities</w:t>
      </w:r>
    </w:p>
    <w:p w:rsidR="004A5FA4" w:rsidRPr="00813FCD" w:rsidRDefault="004A5FA4" w:rsidP="00985F14">
      <w:pPr>
        <w:numPr>
          <w:ilvl w:val="0"/>
          <w:numId w:val="10"/>
        </w:numPr>
        <w:kinsoku w:val="0"/>
        <w:overflowPunct w:val="0"/>
        <w:spacing w:after="0" w:line="240" w:lineRule="auto"/>
        <w:ind w:left="540" w:hanging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13FCD">
        <w:rPr>
          <w:rFonts w:ascii="Times New Roman" w:eastAsia="MS PGothic" w:hAnsi="Times New Roman" w:cs="Times New Roman"/>
          <w:sz w:val="24"/>
          <w:szCs w:val="24"/>
        </w:rPr>
        <w:t>Align use of funds with these priorities and strategies</w:t>
      </w:r>
    </w:p>
    <w:p w:rsidR="009A16BB" w:rsidRPr="00813FCD" w:rsidRDefault="009A16BB" w:rsidP="00985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FA4" w:rsidRPr="00813FCD" w:rsidRDefault="00E863AF" w:rsidP="009A1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FCD">
        <w:rPr>
          <w:rFonts w:ascii="Times New Roman" w:hAnsi="Times New Roman" w:cs="Times New Roman"/>
          <w:sz w:val="24"/>
          <w:szCs w:val="24"/>
        </w:rPr>
        <w:t xml:space="preserve">Oregon’s Title V MCH program recently completed its 5-year needs assessment and stakeholder engagement to select 8 National MCH priorities and 3 state specific MCH priorities for our Title V MCH work over the next five years. </w:t>
      </w:r>
      <w:r w:rsidR="009C4908" w:rsidRPr="00813FCD">
        <w:rPr>
          <w:rFonts w:ascii="Times New Roman" w:hAnsi="Times New Roman" w:cs="Times New Roman"/>
          <w:sz w:val="24"/>
          <w:szCs w:val="24"/>
        </w:rPr>
        <w:t>Two priorities specific to children and youth with special health needs (CYSHN) are funded separately through the Oregon Center for Children and Youth with Special Health Needs and</w:t>
      </w:r>
      <w:r w:rsidR="00813DF9" w:rsidRPr="00813FCD">
        <w:rPr>
          <w:rFonts w:ascii="Times New Roman" w:hAnsi="Times New Roman" w:cs="Times New Roman"/>
          <w:sz w:val="24"/>
          <w:szCs w:val="24"/>
        </w:rPr>
        <w:t xml:space="preserve"> ar</w:t>
      </w:r>
      <w:r w:rsidR="009C4908" w:rsidRPr="00813FCD">
        <w:rPr>
          <w:rFonts w:ascii="Times New Roman" w:hAnsi="Times New Roman" w:cs="Times New Roman"/>
          <w:sz w:val="24"/>
          <w:szCs w:val="24"/>
        </w:rPr>
        <w:t>e not addressed in this guideline</w:t>
      </w:r>
      <w:r w:rsidR="00813DF9" w:rsidRPr="00813FCD">
        <w:rPr>
          <w:rFonts w:ascii="Times New Roman" w:hAnsi="Times New Roman" w:cs="Times New Roman"/>
          <w:sz w:val="24"/>
          <w:szCs w:val="24"/>
        </w:rPr>
        <w:t>.</w:t>
      </w:r>
      <w:r w:rsidR="009A16BB" w:rsidRPr="00813FCD">
        <w:rPr>
          <w:rFonts w:ascii="Times New Roman" w:hAnsi="Times New Roman" w:cs="Times New Roman"/>
          <w:sz w:val="24"/>
          <w:szCs w:val="24"/>
        </w:rPr>
        <w:t xml:space="preserve"> Each national priority has </w:t>
      </w:r>
      <w:r w:rsidR="00805888" w:rsidRPr="00813FCD">
        <w:rPr>
          <w:rFonts w:ascii="Times New Roman" w:hAnsi="Times New Roman" w:cs="Times New Roman"/>
          <w:sz w:val="24"/>
          <w:szCs w:val="24"/>
        </w:rPr>
        <w:t>associat</w:t>
      </w:r>
      <w:r w:rsidR="009A16BB" w:rsidRPr="00813FCD">
        <w:rPr>
          <w:rFonts w:ascii="Times New Roman" w:hAnsi="Times New Roman" w:cs="Times New Roman"/>
          <w:sz w:val="24"/>
          <w:szCs w:val="24"/>
        </w:rPr>
        <w:t>ed performance measures which are</w:t>
      </w:r>
      <w:r w:rsidR="00805888" w:rsidRPr="00813FCD">
        <w:rPr>
          <w:rFonts w:ascii="Times New Roman" w:hAnsi="Times New Roman" w:cs="Times New Roman"/>
          <w:sz w:val="24"/>
          <w:szCs w:val="24"/>
        </w:rPr>
        <w:t xml:space="preserve"> federally determined. (</w:t>
      </w:r>
      <w:r w:rsidR="004A5FA4" w:rsidRPr="00813FCD">
        <w:rPr>
          <w:rFonts w:ascii="Times New Roman" w:hAnsi="Times New Roman" w:cs="Times New Roman"/>
          <w:sz w:val="24"/>
          <w:szCs w:val="24"/>
        </w:rPr>
        <w:t xml:space="preserve">See </w:t>
      </w:r>
      <w:r w:rsidR="00805888" w:rsidRPr="00813FCD">
        <w:rPr>
          <w:rFonts w:ascii="Times New Roman" w:hAnsi="Times New Roman" w:cs="Times New Roman"/>
          <w:sz w:val="24"/>
          <w:szCs w:val="24"/>
        </w:rPr>
        <w:t>attached list of priorities and performance measures)</w:t>
      </w:r>
    </w:p>
    <w:p w:rsidR="00813DF9" w:rsidRPr="00813FCD" w:rsidRDefault="00813DF9" w:rsidP="009A1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933" w:rsidRPr="00813FCD" w:rsidRDefault="008C0933" w:rsidP="00003CBE">
      <w:pPr>
        <w:spacing w:after="0" w:line="240" w:lineRule="auto"/>
        <w:ind w:right="-450"/>
        <w:rPr>
          <w:rFonts w:ascii="Times New Roman" w:hAnsi="Times New Roman" w:cs="Times New Roman"/>
          <w:b/>
          <w:sz w:val="28"/>
          <w:szCs w:val="28"/>
        </w:rPr>
      </w:pPr>
      <w:r w:rsidRPr="00813FCD">
        <w:rPr>
          <w:rFonts w:ascii="Times New Roman" w:hAnsi="Times New Roman" w:cs="Times New Roman"/>
          <w:b/>
          <w:sz w:val="28"/>
          <w:szCs w:val="28"/>
        </w:rPr>
        <w:t xml:space="preserve">Required </w:t>
      </w:r>
      <w:r w:rsidR="00C157D6" w:rsidRPr="00813FCD">
        <w:rPr>
          <w:rFonts w:ascii="Times New Roman" w:hAnsi="Times New Roman" w:cs="Times New Roman"/>
          <w:b/>
          <w:sz w:val="28"/>
          <w:szCs w:val="28"/>
        </w:rPr>
        <w:t xml:space="preserve">Title V-funded </w:t>
      </w:r>
      <w:r w:rsidRPr="00813FCD">
        <w:rPr>
          <w:rFonts w:ascii="Times New Roman" w:hAnsi="Times New Roman" w:cs="Times New Roman"/>
          <w:b/>
          <w:sz w:val="28"/>
          <w:szCs w:val="28"/>
        </w:rPr>
        <w:t>activities: priorities and strategies</w:t>
      </w:r>
    </w:p>
    <w:p w:rsidR="00820557" w:rsidRPr="00813FCD" w:rsidRDefault="00813DF9" w:rsidP="00462730">
      <w:pPr>
        <w:tabs>
          <w:tab w:val="left" w:pos="0"/>
          <w:tab w:val="left" w:pos="1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FCD">
        <w:rPr>
          <w:rFonts w:ascii="Times New Roman" w:hAnsi="Times New Roman" w:cs="Times New Roman"/>
          <w:sz w:val="24"/>
          <w:szCs w:val="24"/>
        </w:rPr>
        <w:t xml:space="preserve">Each </w:t>
      </w:r>
      <w:r w:rsidR="00587F3B" w:rsidRPr="00813FCD">
        <w:rPr>
          <w:rFonts w:ascii="Times New Roman" w:hAnsi="Times New Roman" w:cs="Times New Roman"/>
          <w:sz w:val="24"/>
          <w:szCs w:val="24"/>
        </w:rPr>
        <w:t xml:space="preserve">Title V </w:t>
      </w:r>
      <w:r w:rsidR="00820557" w:rsidRPr="00813FCD">
        <w:rPr>
          <w:rFonts w:ascii="Times New Roman" w:hAnsi="Times New Roman" w:cs="Times New Roman"/>
          <w:sz w:val="24"/>
          <w:szCs w:val="24"/>
        </w:rPr>
        <w:t>Grante</w:t>
      </w:r>
      <w:r w:rsidRPr="00813FCD">
        <w:rPr>
          <w:rFonts w:ascii="Times New Roman" w:hAnsi="Times New Roman" w:cs="Times New Roman"/>
          <w:sz w:val="24"/>
          <w:szCs w:val="24"/>
        </w:rPr>
        <w:t>es is</w:t>
      </w:r>
      <w:r w:rsidR="00820557" w:rsidRPr="00813FCD">
        <w:rPr>
          <w:rFonts w:ascii="Times New Roman" w:hAnsi="Times New Roman" w:cs="Times New Roman"/>
          <w:sz w:val="24"/>
          <w:szCs w:val="24"/>
        </w:rPr>
        <w:t xml:space="preserve"> required to work on a minimu</w:t>
      </w:r>
      <w:r w:rsidR="00587F3B" w:rsidRPr="00813FCD">
        <w:rPr>
          <w:rFonts w:ascii="Times New Roman" w:hAnsi="Times New Roman" w:cs="Times New Roman"/>
          <w:sz w:val="24"/>
          <w:szCs w:val="24"/>
        </w:rPr>
        <w:t>m of 1-3 Title V priorities</w:t>
      </w:r>
      <w:r w:rsidR="00820557" w:rsidRPr="00813FCD">
        <w:rPr>
          <w:rFonts w:ascii="Times New Roman" w:hAnsi="Times New Roman" w:cs="Times New Roman"/>
          <w:sz w:val="24"/>
          <w:szCs w:val="24"/>
        </w:rPr>
        <w:t xml:space="preserve"> as follows: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35"/>
        <w:gridCol w:w="2700"/>
      </w:tblGrid>
      <w:tr w:rsidR="00820557" w:rsidRPr="00813FCD" w:rsidTr="00587F3B">
        <w:tc>
          <w:tcPr>
            <w:tcW w:w="3235" w:type="dxa"/>
            <w:shd w:val="clear" w:color="auto" w:fill="D0CECE" w:themeFill="background2" w:themeFillShade="E6"/>
          </w:tcPr>
          <w:p w:rsidR="00820557" w:rsidRPr="00813FCD" w:rsidRDefault="00820557" w:rsidP="009A16BB">
            <w:pPr>
              <w:pStyle w:val="ListParagraph"/>
              <w:tabs>
                <w:tab w:val="left" w:pos="0"/>
                <w:tab w:val="left" w:pos="16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FCD">
              <w:rPr>
                <w:rFonts w:ascii="Times New Roman" w:hAnsi="Times New Roman"/>
                <w:sz w:val="24"/>
                <w:szCs w:val="24"/>
              </w:rPr>
              <w:t>Title V Funding level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:rsidR="00820557" w:rsidRPr="00813FCD" w:rsidRDefault="00587F3B" w:rsidP="009A16BB">
            <w:pPr>
              <w:pStyle w:val="ListParagraph"/>
              <w:tabs>
                <w:tab w:val="left" w:pos="0"/>
                <w:tab w:val="left" w:pos="16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FCD">
              <w:rPr>
                <w:rFonts w:ascii="Times New Roman" w:hAnsi="Times New Roman"/>
                <w:sz w:val="24"/>
                <w:szCs w:val="24"/>
              </w:rPr>
              <w:t>Minimum # of priorities</w:t>
            </w:r>
          </w:p>
        </w:tc>
      </w:tr>
      <w:tr w:rsidR="00820557" w:rsidRPr="00813FCD" w:rsidTr="00587F3B">
        <w:tc>
          <w:tcPr>
            <w:tcW w:w="3235" w:type="dxa"/>
          </w:tcPr>
          <w:p w:rsidR="00820557" w:rsidRPr="00813FCD" w:rsidRDefault="00820557" w:rsidP="009A16BB">
            <w:pPr>
              <w:pStyle w:val="ListParagraph"/>
              <w:tabs>
                <w:tab w:val="left" w:pos="0"/>
                <w:tab w:val="left" w:pos="16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FCD">
              <w:rPr>
                <w:rFonts w:ascii="Times New Roman" w:hAnsi="Times New Roman"/>
                <w:sz w:val="24"/>
                <w:szCs w:val="24"/>
              </w:rPr>
              <w:t>Less than $25,000 per year</w:t>
            </w:r>
          </w:p>
        </w:tc>
        <w:tc>
          <w:tcPr>
            <w:tcW w:w="2700" w:type="dxa"/>
          </w:tcPr>
          <w:p w:rsidR="00820557" w:rsidRPr="00813FCD" w:rsidRDefault="00587F3B" w:rsidP="009A16BB">
            <w:pPr>
              <w:pStyle w:val="ListParagraph"/>
              <w:tabs>
                <w:tab w:val="left" w:pos="0"/>
                <w:tab w:val="left" w:pos="16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F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0557" w:rsidRPr="00813FCD" w:rsidTr="00587F3B">
        <w:tc>
          <w:tcPr>
            <w:tcW w:w="3235" w:type="dxa"/>
          </w:tcPr>
          <w:p w:rsidR="00820557" w:rsidRPr="00813FCD" w:rsidRDefault="00820557" w:rsidP="009A16BB">
            <w:pPr>
              <w:pStyle w:val="ListParagraph"/>
              <w:tabs>
                <w:tab w:val="left" w:pos="0"/>
                <w:tab w:val="left" w:pos="16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FCD">
              <w:rPr>
                <w:rFonts w:ascii="Times New Roman" w:hAnsi="Times New Roman"/>
                <w:sz w:val="24"/>
                <w:szCs w:val="24"/>
              </w:rPr>
              <w:t>$25,000 - $99,999 per year</w:t>
            </w:r>
          </w:p>
        </w:tc>
        <w:tc>
          <w:tcPr>
            <w:tcW w:w="2700" w:type="dxa"/>
          </w:tcPr>
          <w:p w:rsidR="00820557" w:rsidRPr="00813FCD" w:rsidRDefault="00587F3B" w:rsidP="009A16BB">
            <w:pPr>
              <w:pStyle w:val="ListParagraph"/>
              <w:tabs>
                <w:tab w:val="left" w:pos="0"/>
                <w:tab w:val="left" w:pos="16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F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0557" w:rsidRPr="00813FCD" w:rsidTr="00587F3B">
        <w:tc>
          <w:tcPr>
            <w:tcW w:w="3235" w:type="dxa"/>
          </w:tcPr>
          <w:p w:rsidR="00820557" w:rsidRPr="00813FCD" w:rsidRDefault="00820557" w:rsidP="009A16BB">
            <w:pPr>
              <w:pStyle w:val="ListParagraph"/>
              <w:tabs>
                <w:tab w:val="left" w:pos="0"/>
                <w:tab w:val="left" w:pos="16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FCD">
              <w:rPr>
                <w:rFonts w:ascii="Times New Roman" w:hAnsi="Times New Roman"/>
                <w:sz w:val="24"/>
                <w:szCs w:val="24"/>
              </w:rPr>
              <w:t>$100,000 or more per year</w:t>
            </w:r>
          </w:p>
        </w:tc>
        <w:tc>
          <w:tcPr>
            <w:tcW w:w="2700" w:type="dxa"/>
          </w:tcPr>
          <w:p w:rsidR="00820557" w:rsidRPr="00813FCD" w:rsidRDefault="00587F3B" w:rsidP="009A16BB">
            <w:pPr>
              <w:pStyle w:val="ListParagraph"/>
              <w:tabs>
                <w:tab w:val="left" w:pos="0"/>
                <w:tab w:val="left" w:pos="16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F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9A16BB" w:rsidRPr="00813FCD" w:rsidRDefault="009A16BB" w:rsidP="009A16BB">
      <w:pPr>
        <w:pStyle w:val="ListParagraph"/>
        <w:tabs>
          <w:tab w:val="left" w:pos="0"/>
          <w:tab w:val="left" w:pos="162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C0933" w:rsidRPr="00813FCD" w:rsidRDefault="00587F3B" w:rsidP="00003CBE">
      <w:pPr>
        <w:pStyle w:val="ListParagraph"/>
        <w:numPr>
          <w:ilvl w:val="3"/>
          <w:numId w:val="2"/>
        </w:numPr>
        <w:ind w:left="36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G</w:t>
      </w:r>
      <w:r w:rsidR="008C0933" w:rsidRPr="00813FCD">
        <w:rPr>
          <w:rFonts w:ascii="Times New Roman" w:hAnsi="Times New Roman"/>
          <w:sz w:val="24"/>
          <w:szCs w:val="24"/>
        </w:rPr>
        <w:t xml:space="preserve">rantees </w:t>
      </w:r>
      <w:r w:rsidR="00E65FD3" w:rsidRPr="00813FCD">
        <w:rPr>
          <w:rFonts w:ascii="Times New Roman" w:hAnsi="Times New Roman"/>
          <w:sz w:val="24"/>
          <w:szCs w:val="24"/>
        </w:rPr>
        <w:t>may request</w:t>
      </w:r>
      <w:r w:rsidR="008C0933" w:rsidRPr="00813FCD">
        <w:rPr>
          <w:rFonts w:ascii="Times New Roman" w:hAnsi="Times New Roman"/>
          <w:sz w:val="24"/>
          <w:szCs w:val="24"/>
        </w:rPr>
        <w:t xml:space="preserve"> an</w:t>
      </w:r>
      <w:r w:rsidR="00D064AA" w:rsidRPr="00813FCD">
        <w:rPr>
          <w:rFonts w:ascii="Times New Roman" w:hAnsi="Times New Roman"/>
          <w:sz w:val="24"/>
          <w:szCs w:val="24"/>
        </w:rPr>
        <w:t xml:space="preserve"> </w:t>
      </w:r>
      <w:r w:rsidR="008C0933" w:rsidRPr="00813FCD">
        <w:rPr>
          <w:rFonts w:ascii="Times New Roman" w:hAnsi="Times New Roman"/>
          <w:sz w:val="24"/>
          <w:szCs w:val="24"/>
        </w:rPr>
        <w:t xml:space="preserve">exemption </w:t>
      </w:r>
      <w:r w:rsidR="00813DF9" w:rsidRPr="00813FCD">
        <w:rPr>
          <w:rFonts w:ascii="Times New Roman" w:hAnsi="Times New Roman"/>
          <w:sz w:val="24"/>
          <w:szCs w:val="24"/>
        </w:rPr>
        <w:t xml:space="preserve">to work on fewer than the required number of </w:t>
      </w:r>
      <w:r w:rsidR="00E65FD3" w:rsidRPr="00813FCD">
        <w:rPr>
          <w:rFonts w:ascii="Times New Roman" w:hAnsi="Times New Roman"/>
          <w:sz w:val="24"/>
          <w:szCs w:val="24"/>
        </w:rPr>
        <w:t>priorities in writing from OHA</w:t>
      </w:r>
      <w:r w:rsidR="008C0933" w:rsidRPr="00813FCD">
        <w:rPr>
          <w:rFonts w:ascii="Times New Roman" w:hAnsi="Times New Roman"/>
          <w:sz w:val="24"/>
          <w:szCs w:val="24"/>
        </w:rPr>
        <w:t xml:space="preserve">. </w:t>
      </w:r>
    </w:p>
    <w:p w:rsidR="008C0933" w:rsidRPr="00813FCD" w:rsidRDefault="00C157D6" w:rsidP="009A16BB">
      <w:pPr>
        <w:pStyle w:val="ListParagraph"/>
        <w:numPr>
          <w:ilvl w:val="0"/>
          <w:numId w:val="2"/>
        </w:numPr>
        <w:tabs>
          <w:tab w:val="left" w:pos="0"/>
          <w:tab w:val="left" w:pos="162"/>
        </w:tabs>
        <w:spacing w:after="0" w:line="240" w:lineRule="auto"/>
        <w:ind w:left="342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lastRenderedPageBreak/>
        <w:t>All grantees must</w:t>
      </w:r>
      <w:r w:rsidR="008C0933" w:rsidRPr="00813FCD">
        <w:rPr>
          <w:rFonts w:ascii="Times New Roman" w:hAnsi="Times New Roman"/>
          <w:sz w:val="24"/>
          <w:szCs w:val="24"/>
        </w:rPr>
        <w:t xml:space="preserve"> choose at least one </w:t>
      </w:r>
      <w:r w:rsidR="00E65FD3" w:rsidRPr="00813FCD">
        <w:rPr>
          <w:rFonts w:ascii="Times New Roman" w:hAnsi="Times New Roman"/>
          <w:sz w:val="24"/>
          <w:szCs w:val="24"/>
        </w:rPr>
        <w:t xml:space="preserve">of the 6 </w:t>
      </w:r>
      <w:r w:rsidR="008C0933" w:rsidRPr="00813FCD">
        <w:rPr>
          <w:rFonts w:ascii="Times New Roman" w:hAnsi="Times New Roman"/>
          <w:sz w:val="24"/>
          <w:szCs w:val="24"/>
        </w:rPr>
        <w:t>national priority area</w:t>
      </w:r>
      <w:r w:rsidR="00E65FD3" w:rsidRPr="00813FCD">
        <w:rPr>
          <w:rFonts w:ascii="Times New Roman" w:hAnsi="Times New Roman"/>
          <w:sz w:val="24"/>
          <w:szCs w:val="24"/>
        </w:rPr>
        <w:t>s</w:t>
      </w:r>
      <w:r w:rsidR="008C0933" w:rsidRPr="00813FCD">
        <w:rPr>
          <w:rFonts w:ascii="Times New Roman" w:hAnsi="Times New Roman"/>
          <w:sz w:val="24"/>
          <w:szCs w:val="24"/>
        </w:rPr>
        <w:t xml:space="preserve"> to work on.</w:t>
      </w:r>
    </w:p>
    <w:p w:rsidR="00DA5E95" w:rsidRPr="00813FCD" w:rsidRDefault="00E65FD3" w:rsidP="009A16BB">
      <w:pPr>
        <w:pStyle w:val="ListParagraph"/>
        <w:numPr>
          <w:ilvl w:val="0"/>
          <w:numId w:val="2"/>
        </w:numPr>
        <w:tabs>
          <w:tab w:val="left" w:pos="0"/>
          <w:tab w:val="left" w:pos="342"/>
        </w:tabs>
        <w:spacing w:after="0" w:line="240" w:lineRule="auto"/>
        <w:ind w:left="342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Grantees</w:t>
      </w:r>
      <w:r w:rsidR="008C0933" w:rsidRPr="00813FCD">
        <w:rPr>
          <w:rFonts w:ascii="Times New Roman" w:hAnsi="Times New Roman"/>
          <w:sz w:val="24"/>
          <w:szCs w:val="24"/>
        </w:rPr>
        <w:t xml:space="preserve"> that work on 2 or more priorities have the option to </w:t>
      </w:r>
      <w:r w:rsidRPr="00813FCD">
        <w:rPr>
          <w:rFonts w:ascii="Times New Roman" w:hAnsi="Times New Roman"/>
          <w:sz w:val="24"/>
          <w:szCs w:val="24"/>
        </w:rPr>
        <w:t>work</w:t>
      </w:r>
      <w:r w:rsidR="008C0933" w:rsidRPr="00813FCD">
        <w:rPr>
          <w:rFonts w:ascii="Times New Roman" w:hAnsi="Times New Roman"/>
          <w:sz w:val="24"/>
          <w:szCs w:val="24"/>
        </w:rPr>
        <w:t xml:space="preserve"> on </w:t>
      </w:r>
      <w:r w:rsidRPr="00813FCD">
        <w:rPr>
          <w:rFonts w:ascii="Times New Roman" w:hAnsi="Times New Roman"/>
          <w:sz w:val="24"/>
          <w:szCs w:val="24"/>
        </w:rPr>
        <w:t xml:space="preserve">state-specific </w:t>
      </w:r>
      <w:r w:rsidR="008C0933" w:rsidRPr="00813FCD">
        <w:rPr>
          <w:rFonts w:ascii="Times New Roman" w:hAnsi="Times New Roman"/>
          <w:sz w:val="24"/>
          <w:szCs w:val="24"/>
        </w:rPr>
        <w:t xml:space="preserve">priority areas </w:t>
      </w:r>
      <w:r w:rsidRPr="00813FCD">
        <w:rPr>
          <w:rFonts w:ascii="Times New Roman" w:hAnsi="Times New Roman"/>
          <w:sz w:val="24"/>
          <w:szCs w:val="24"/>
        </w:rPr>
        <w:t>once they have satisfied the requirement to select at le</w:t>
      </w:r>
      <w:r w:rsidR="00DA5E95" w:rsidRPr="00813FCD">
        <w:rPr>
          <w:rFonts w:ascii="Times New Roman" w:hAnsi="Times New Roman"/>
          <w:sz w:val="24"/>
          <w:szCs w:val="24"/>
        </w:rPr>
        <w:t>ast one National priority area. FY 2017 plans for state-spe</w:t>
      </w:r>
      <w:r w:rsidRPr="00813FCD">
        <w:rPr>
          <w:rFonts w:ascii="Times New Roman" w:hAnsi="Times New Roman"/>
          <w:sz w:val="24"/>
          <w:szCs w:val="24"/>
        </w:rPr>
        <w:t xml:space="preserve">cific priority area work </w:t>
      </w:r>
      <w:r w:rsidR="00DA5E95" w:rsidRPr="00813FCD">
        <w:rPr>
          <w:rFonts w:ascii="Times New Roman" w:hAnsi="Times New Roman"/>
          <w:sz w:val="24"/>
          <w:szCs w:val="24"/>
        </w:rPr>
        <w:t xml:space="preserve">will include locally identified strategies and measures; local grantees are encouraged to participate in the development of state strategic plan for their priority area.  </w:t>
      </w:r>
    </w:p>
    <w:p w:rsidR="008C0933" w:rsidRPr="00813FCD" w:rsidRDefault="008C0933" w:rsidP="009A16BB">
      <w:pPr>
        <w:pStyle w:val="ListParagraph"/>
        <w:numPr>
          <w:ilvl w:val="0"/>
          <w:numId w:val="2"/>
        </w:numPr>
        <w:tabs>
          <w:tab w:val="left" w:pos="0"/>
          <w:tab w:val="left" w:pos="342"/>
        </w:tabs>
        <w:spacing w:after="0" w:line="240" w:lineRule="auto"/>
        <w:ind w:left="342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Part of the plan should be to contribute to development of the state strategies.</w:t>
      </w:r>
    </w:p>
    <w:p w:rsidR="001F02CC" w:rsidRPr="00813FCD" w:rsidRDefault="00CD65C7" w:rsidP="009A16BB">
      <w:pPr>
        <w:pStyle w:val="ListParagraph"/>
        <w:numPr>
          <w:ilvl w:val="0"/>
          <w:numId w:val="2"/>
        </w:numPr>
        <w:tabs>
          <w:tab w:val="left" w:pos="0"/>
          <w:tab w:val="left" w:pos="342"/>
        </w:tabs>
        <w:spacing w:after="0" w:line="240" w:lineRule="auto"/>
        <w:ind w:left="342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For each priority selected, </w:t>
      </w:r>
      <w:r w:rsidR="00676C2D" w:rsidRPr="00813FCD">
        <w:rPr>
          <w:rFonts w:ascii="Times New Roman" w:hAnsi="Times New Roman"/>
          <w:sz w:val="24"/>
          <w:szCs w:val="24"/>
        </w:rPr>
        <w:t xml:space="preserve">grantees will select one or more evidence-informed strategies/measures to implement from the </w:t>
      </w:r>
      <w:r w:rsidR="009A16BB" w:rsidRPr="00813FCD">
        <w:rPr>
          <w:rFonts w:ascii="Times New Roman" w:hAnsi="Times New Roman"/>
          <w:sz w:val="24"/>
          <w:szCs w:val="24"/>
        </w:rPr>
        <w:t xml:space="preserve">Title V strategy </w:t>
      </w:r>
      <w:r w:rsidR="00676C2D" w:rsidRPr="00813FCD">
        <w:rPr>
          <w:rFonts w:ascii="Times New Roman" w:hAnsi="Times New Roman"/>
          <w:sz w:val="24"/>
          <w:szCs w:val="24"/>
        </w:rPr>
        <w:t xml:space="preserve">menu provided for that priority. </w:t>
      </w:r>
    </w:p>
    <w:p w:rsidR="001F02CC" w:rsidRPr="00813FCD" w:rsidRDefault="00676C2D" w:rsidP="009A16BB">
      <w:pPr>
        <w:pStyle w:val="ListParagraph"/>
        <w:numPr>
          <w:ilvl w:val="1"/>
          <w:numId w:val="2"/>
        </w:numPr>
        <w:tabs>
          <w:tab w:val="left" w:pos="0"/>
          <w:tab w:val="left" w:pos="342"/>
        </w:tabs>
        <w:spacing w:after="0" w:line="240" w:lineRule="auto"/>
        <w:ind w:left="63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Grantees will report to OHA which strategies/measures they are implementing and collect data needed to report on each strategy/measure annually. </w:t>
      </w:r>
    </w:p>
    <w:p w:rsidR="00676C2D" w:rsidRPr="00813FCD" w:rsidRDefault="001F02CC" w:rsidP="009A16BB">
      <w:pPr>
        <w:pStyle w:val="ListParagraph"/>
        <w:numPr>
          <w:ilvl w:val="1"/>
          <w:numId w:val="2"/>
        </w:numPr>
        <w:tabs>
          <w:tab w:val="left" w:pos="0"/>
          <w:tab w:val="left" w:pos="342"/>
        </w:tabs>
        <w:spacing w:after="0" w:line="240" w:lineRule="auto"/>
        <w:ind w:left="63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Activities for carrying out</w:t>
      </w:r>
      <w:r w:rsidR="00676C2D" w:rsidRPr="00813FCD">
        <w:rPr>
          <w:rFonts w:ascii="Times New Roman" w:hAnsi="Times New Roman"/>
          <w:sz w:val="24"/>
          <w:szCs w:val="24"/>
        </w:rPr>
        <w:t xml:space="preserve"> each strategy </w:t>
      </w:r>
      <w:r w:rsidRPr="00813FCD">
        <w:rPr>
          <w:rFonts w:ascii="Times New Roman" w:hAnsi="Times New Roman"/>
          <w:sz w:val="24"/>
          <w:szCs w:val="24"/>
        </w:rPr>
        <w:t>will be locally identified and</w:t>
      </w:r>
      <w:r w:rsidR="00C157D6" w:rsidRPr="00813FCD">
        <w:rPr>
          <w:rFonts w:ascii="Times New Roman" w:hAnsi="Times New Roman"/>
          <w:sz w:val="24"/>
          <w:szCs w:val="24"/>
        </w:rPr>
        <w:t xml:space="preserve"> tailored to community and target population-specific needs.</w:t>
      </w:r>
    </w:p>
    <w:p w:rsidR="00042D1A" w:rsidRPr="00813FCD" w:rsidRDefault="0011186D" w:rsidP="009A16BB">
      <w:pPr>
        <w:pStyle w:val="ListParagraph"/>
        <w:numPr>
          <w:ilvl w:val="0"/>
          <w:numId w:val="2"/>
        </w:numPr>
        <w:tabs>
          <w:tab w:val="left" w:pos="0"/>
          <w:tab w:val="left" w:pos="342"/>
        </w:tabs>
        <w:spacing w:after="0" w:line="240" w:lineRule="auto"/>
        <w:ind w:left="342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All grantees are encouraged to use</w:t>
      </w:r>
      <w:r w:rsidR="00F864B4" w:rsidRPr="00813FCD">
        <w:rPr>
          <w:rFonts w:ascii="Times New Roman" w:hAnsi="Times New Roman"/>
          <w:sz w:val="24"/>
          <w:szCs w:val="24"/>
        </w:rPr>
        <w:t xml:space="preserve"> </w:t>
      </w:r>
      <w:r w:rsidRPr="00813FCD">
        <w:rPr>
          <w:rFonts w:ascii="Times New Roman" w:hAnsi="Times New Roman"/>
          <w:sz w:val="24"/>
          <w:szCs w:val="24"/>
        </w:rPr>
        <w:t>a variety of strategies which reflect the foundations of public health and</w:t>
      </w:r>
      <w:r w:rsidR="00042D1A" w:rsidRPr="00813FCD">
        <w:rPr>
          <w:rFonts w:ascii="Times New Roman" w:hAnsi="Times New Roman"/>
          <w:sz w:val="24"/>
          <w:szCs w:val="24"/>
        </w:rPr>
        <w:t xml:space="preserve"> diverse levels of influence</w:t>
      </w:r>
      <w:r w:rsidR="007D562C" w:rsidRPr="00813FCD">
        <w:rPr>
          <w:rFonts w:ascii="Times New Roman" w:hAnsi="Times New Roman"/>
          <w:sz w:val="24"/>
          <w:szCs w:val="24"/>
        </w:rPr>
        <w:t>: individual/family,</w:t>
      </w:r>
      <w:r w:rsidRPr="00813FCD">
        <w:rPr>
          <w:rFonts w:ascii="Times New Roman" w:hAnsi="Times New Roman"/>
          <w:sz w:val="24"/>
          <w:szCs w:val="24"/>
        </w:rPr>
        <w:t xml:space="preserve"> community, institutional, or structural/policy/systems.</w:t>
      </w:r>
      <w:r w:rsidR="00BB73C7" w:rsidRPr="00813FCD">
        <w:rPr>
          <w:rFonts w:ascii="Times New Roman" w:hAnsi="Times New Roman"/>
          <w:sz w:val="24"/>
          <w:szCs w:val="24"/>
        </w:rPr>
        <w:t xml:space="preserve"> </w:t>
      </w:r>
    </w:p>
    <w:p w:rsidR="00042D1A" w:rsidRPr="00813FCD" w:rsidRDefault="00042D1A" w:rsidP="00042D1A">
      <w:pPr>
        <w:tabs>
          <w:tab w:val="left" w:pos="0"/>
          <w:tab w:val="left" w:pos="342"/>
        </w:tabs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 w:rsidRPr="00813FCD">
        <w:rPr>
          <w:rFonts w:ascii="Times New Roman" w:hAnsi="Times New Roman" w:cs="Times New Roman"/>
          <w:b/>
          <w:i/>
          <w:sz w:val="28"/>
          <w:szCs w:val="28"/>
        </w:rPr>
        <w:t>Note:</w:t>
      </w:r>
      <w:r w:rsidRPr="00813FCD">
        <w:rPr>
          <w:rFonts w:ascii="Times New Roman" w:hAnsi="Times New Roman" w:cs="Times New Roman"/>
          <w:i/>
          <w:sz w:val="24"/>
          <w:szCs w:val="24"/>
        </w:rPr>
        <w:t xml:space="preserve"> 2 possible options are be</w:t>
      </w:r>
      <w:r w:rsidR="00937FBE" w:rsidRPr="00813FCD">
        <w:rPr>
          <w:rFonts w:ascii="Times New Roman" w:hAnsi="Times New Roman" w:cs="Times New Roman"/>
          <w:i/>
          <w:sz w:val="24"/>
          <w:szCs w:val="24"/>
        </w:rPr>
        <w:t>ing considered as guidelines to ensure</w:t>
      </w:r>
      <w:r w:rsidRPr="00813FCD">
        <w:rPr>
          <w:rFonts w:ascii="Times New Roman" w:hAnsi="Times New Roman" w:cs="Times New Roman"/>
          <w:i/>
          <w:sz w:val="24"/>
          <w:szCs w:val="24"/>
        </w:rPr>
        <w:t xml:space="preserve"> that </w:t>
      </w:r>
      <w:r w:rsidR="00937FBE" w:rsidRPr="00813FCD">
        <w:rPr>
          <w:rFonts w:ascii="Times New Roman" w:hAnsi="Times New Roman" w:cs="Times New Roman"/>
          <w:i/>
          <w:sz w:val="24"/>
          <w:szCs w:val="24"/>
        </w:rPr>
        <w:t xml:space="preserve">local level </w:t>
      </w:r>
      <w:r w:rsidRPr="00813FCD">
        <w:rPr>
          <w:rFonts w:ascii="Times New Roman" w:hAnsi="Times New Roman" w:cs="Times New Roman"/>
          <w:i/>
          <w:sz w:val="24"/>
          <w:szCs w:val="24"/>
        </w:rPr>
        <w:t xml:space="preserve">Title V MCH </w:t>
      </w:r>
      <w:r w:rsidR="00937FBE" w:rsidRPr="00813FCD">
        <w:rPr>
          <w:rFonts w:ascii="Times New Roman" w:hAnsi="Times New Roman" w:cs="Times New Roman"/>
          <w:i/>
          <w:sz w:val="24"/>
          <w:szCs w:val="24"/>
        </w:rPr>
        <w:t>work</w:t>
      </w:r>
      <w:r w:rsidRPr="00813FCD">
        <w:rPr>
          <w:rFonts w:ascii="Times New Roman" w:hAnsi="Times New Roman" w:cs="Times New Roman"/>
          <w:i/>
          <w:sz w:val="24"/>
          <w:szCs w:val="24"/>
        </w:rPr>
        <w:t xml:space="preserve"> align</w:t>
      </w:r>
      <w:r w:rsidR="00937FBE" w:rsidRPr="00813FCD">
        <w:rPr>
          <w:rFonts w:ascii="Times New Roman" w:hAnsi="Times New Roman" w:cs="Times New Roman"/>
          <w:i/>
          <w:sz w:val="24"/>
          <w:szCs w:val="24"/>
        </w:rPr>
        <w:t>s</w:t>
      </w:r>
      <w:r w:rsidRPr="00813FCD">
        <w:rPr>
          <w:rFonts w:ascii="Times New Roman" w:hAnsi="Times New Roman" w:cs="Times New Roman"/>
          <w:i/>
          <w:sz w:val="24"/>
          <w:szCs w:val="24"/>
        </w:rPr>
        <w:t xml:space="preserve"> with modernization of public health and </w:t>
      </w:r>
      <w:r w:rsidR="00937FBE" w:rsidRPr="00813FCD">
        <w:rPr>
          <w:rFonts w:ascii="Times New Roman" w:hAnsi="Times New Roman" w:cs="Times New Roman"/>
          <w:i/>
          <w:sz w:val="24"/>
          <w:szCs w:val="24"/>
        </w:rPr>
        <w:t>the Federal MCH bureau</w:t>
      </w:r>
      <w:r w:rsidRPr="00813FCD">
        <w:rPr>
          <w:rFonts w:ascii="Times New Roman" w:hAnsi="Times New Roman" w:cs="Times New Roman"/>
          <w:i/>
          <w:sz w:val="24"/>
          <w:szCs w:val="24"/>
        </w:rPr>
        <w:t>.  See below:</w:t>
      </w:r>
    </w:p>
    <w:p w:rsidR="00042D1A" w:rsidRPr="00813FCD" w:rsidRDefault="00042D1A" w:rsidP="00937FBE">
      <w:pPr>
        <w:pStyle w:val="ListParagraph"/>
        <w:numPr>
          <w:ilvl w:val="0"/>
          <w:numId w:val="11"/>
        </w:numPr>
        <w:tabs>
          <w:tab w:val="left" w:pos="0"/>
          <w:tab w:val="left" w:pos="342"/>
        </w:tabs>
        <w:spacing w:after="0" w:line="240" w:lineRule="auto"/>
        <w:ind w:left="81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All grantees must select at least one strategy at the community, institutional, or structural/policy/systems level. (These will be indicated in the menu of strategies for each priority.)</w:t>
      </w:r>
    </w:p>
    <w:p w:rsidR="00042D1A" w:rsidRPr="00813FCD" w:rsidRDefault="00042D1A" w:rsidP="00937FBE">
      <w:pPr>
        <w:pStyle w:val="ListParagraph"/>
        <w:tabs>
          <w:tab w:val="left" w:pos="0"/>
          <w:tab w:val="left" w:pos="342"/>
        </w:tabs>
        <w:spacing w:after="0" w:line="240" w:lineRule="auto"/>
        <w:ind w:left="810" w:hanging="270"/>
        <w:jc w:val="center"/>
        <w:rPr>
          <w:rFonts w:ascii="Times New Roman" w:hAnsi="Times New Roman"/>
          <w:b/>
          <w:i/>
          <w:sz w:val="28"/>
          <w:szCs w:val="28"/>
        </w:rPr>
      </w:pPr>
      <w:r w:rsidRPr="00813FCD">
        <w:rPr>
          <w:rFonts w:ascii="Times New Roman" w:hAnsi="Times New Roman"/>
          <w:b/>
          <w:i/>
          <w:sz w:val="28"/>
          <w:szCs w:val="28"/>
        </w:rPr>
        <w:t>OR</w:t>
      </w:r>
    </w:p>
    <w:p w:rsidR="007D562C" w:rsidRPr="00813FCD" w:rsidRDefault="00676C2D" w:rsidP="00937FBE">
      <w:pPr>
        <w:pStyle w:val="ListParagraph"/>
        <w:numPr>
          <w:ilvl w:val="0"/>
          <w:numId w:val="11"/>
        </w:numPr>
        <w:tabs>
          <w:tab w:val="left" w:pos="0"/>
          <w:tab w:val="left" w:pos="342"/>
        </w:tabs>
        <w:spacing w:after="0" w:line="240" w:lineRule="auto"/>
        <w:ind w:left="81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Grantees working on more than on</w:t>
      </w:r>
      <w:r w:rsidR="00042D1A" w:rsidRPr="00813FCD">
        <w:rPr>
          <w:rFonts w:ascii="Times New Roman" w:hAnsi="Times New Roman"/>
          <w:sz w:val="24"/>
          <w:szCs w:val="24"/>
        </w:rPr>
        <w:t>e strategy</w:t>
      </w:r>
      <w:r w:rsidR="00A33ACE" w:rsidRPr="00813FCD">
        <w:rPr>
          <w:rFonts w:ascii="Times New Roman" w:hAnsi="Times New Roman"/>
          <w:sz w:val="24"/>
          <w:szCs w:val="24"/>
        </w:rPr>
        <w:t xml:space="preserve"> must select</w:t>
      </w:r>
      <w:r w:rsidR="007D562C" w:rsidRPr="00813FCD">
        <w:rPr>
          <w:rFonts w:ascii="Times New Roman" w:hAnsi="Times New Roman"/>
          <w:sz w:val="24"/>
          <w:szCs w:val="24"/>
        </w:rPr>
        <w:t xml:space="preserve"> at least one at the community, institutional, or structural/policy/systems level. </w:t>
      </w:r>
      <w:r w:rsidR="002077EA" w:rsidRPr="00813FCD">
        <w:rPr>
          <w:rFonts w:ascii="Times New Roman" w:hAnsi="Times New Roman"/>
          <w:sz w:val="24"/>
          <w:szCs w:val="24"/>
        </w:rPr>
        <w:t>(T</w:t>
      </w:r>
      <w:r w:rsidRPr="00813FCD">
        <w:rPr>
          <w:rFonts w:ascii="Times New Roman" w:hAnsi="Times New Roman"/>
          <w:sz w:val="24"/>
          <w:szCs w:val="24"/>
        </w:rPr>
        <w:t>hese will be indicated in the menu of strategies for each priority</w:t>
      </w:r>
      <w:r w:rsidR="002077EA" w:rsidRPr="00813FCD">
        <w:rPr>
          <w:rFonts w:ascii="Times New Roman" w:hAnsi="Times New Roman"/>
          <w:sz w:val="24"/>
          <w:szCs w:val="24"/>
        </w:rPr>
        <w:t>.</w:t>
      </w:r>
      <w:r w:rsidRPr="00813FCD">
        <w:rPr>
          <w:rFonts w:ascii="Times New Roman" w:hAnsi="Times New Roman"/>
          <w:sz w:val="24"/>
          <w:szCs w:val="24"/>
        </w:rPr>
        <w:t>)</w:t>
      </w:r>
    </w:p>
    <w:p w:rsidR="00676C2D" w:rsidRPr="00813FCD" w:rsidRDefault="00676C2D" w:rsidP="00042D1A">
      <w:pPr>
        <w:pStyle w:val="ListParagraph"/>
        <w:tabs>
          <w:tab w:val="left" w:pos="0"/>
          <w:tab w:val="left" w:pos="342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636D54" w:rsidRPr="00813FCD" w:rsidRDefault="00A73EE9" w:rsidP="009A1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FCD">
        <w:rPr>
          <w:rFonts w:ascii="Times New Roman" w:hAnsi="Times New Roman" w:cs="Times New Roman"/>
          <w:b/>
          <w:sz w:val="24"/>
          <w:szCs w:val="24"/>
        </w:rPr>
        <w:t>Use of Title V funds</w:t>
      </w:r>
    </w:p>
    <w:p w:rsidR="00186756" w:rsidRPr="00813FCD" w:rsidRDefault="00186756" w:rsidP="009A16BB">
      <w:pPr>
        <w:pStyle w:val="ListParagraph"/>
        <w:numPr>
          <w:ilvl w:val="0"/>
          <w:numId w:val="5"/>
        </w:numPr>
        <w:spacing w:after="0" w:line="240" w:lineRule="auto"/>
        <w:ind w:left="36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Title V funds must be used in alignment with Federal Title V parameters: at least 30% for child or adolescent health and no more than 10% for indirect costs.</w:t>
      </w:r>
    </w:p>
    <w:p w:rsidR="002A6BE9" w:rsidRPr="00813FCD" w:rsidRDefault="00186756" w:rsidP="009A16BB">
      <w:pPr>
        <w:pStyle w:val="ListParagraph"/>
        <w:numPr>
          <w:ilvl w:val="0"/>
          <w:numId w:val="5"/>
        </w:numPr>
        <w:spacing w:after="0" w:line="240" w:lineRule="auto"/>
        <w:ind w:left="36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Up to 20% of Title V funds can be used for locally-identified MCH work that falls outside of Oregon’s Title V priorities and/or strategy menu. Any Title V funded </w:t>
      </w:r>
      <w:r w:rsidR="006040F3" w:rsidRPr="00813FCD">
        <w:rPr>
          <w:rFonts w:ascii="Times New Roman" w:hAnsi="Times New Roman"/>
          <w:sz w:val="24"/>
          <w:szCs w:val="24"/>
        </w:rPr>
        <w:t>work on locally identified priorities outside of state Title V parameters must be</w:t>
      </w:r>
      <w:r w:rsidRPr="00813FCD">
        <w:rPr>
          <w:rFonts w:ascii="Times New Roman" w:hAnsi="Times New Roman"/>
          <w:sz w:val="24"/>
          <w:szCs w:val="24"/>
        </w:rPr>
        <w:t xml:space="preserve"> described in the grantee’s annual Title V MCH plan and approved by OHA.</w:t>
      </w:r>
    </w:p>
    <w:p w:rsidR="002A6BE9" w:rsidRPr="00813FCD" w:rsidRDefault="002A6BE9" w:rsidP="009A16BB">
      <w:pPr>
        <w:pStyle w:val="ListParagraph"/>
        <w:numPr>
          <w:ilvl w:val="0"/>
          <w:numId w:val="5"/>
        </w:numPr>
        <w:spacing w:after="0" w:line="240" w:lineRule="auto"/>
        <w:ind w:left="36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Title V funds may be used to contract with other programs or agencies, or to support cross-county or regional collaborations, so long as the work conducted aligns with identified Title V priorities and strategies. In such cases, accountability for data collection and reporting, as well as communication with OHA</w:t>
      </w:r>
      <w:r w:rsidR="00833E6A" w:rsidRPr="00813FCD">
        <w:rPr>
          <w:rFonts w:ascii="Times New Roman" w:hAnsi="Times New Roman"/>
          <w:sz w:val="24"/>
          <w:szCs w:val="24"/>
        </w:rPr>
        <w:t>,</w:t>
      </w:r>
      <w:r w:rsidRPr="00813FCD">
        <w:rPr>
          <w:rFonts w:ascii="Times New Roman" w:hAnsi="Times New Roman"/>
          <w:sz w:val="24"/>
          <w:szCs w:val="24"/>
        </w:rPr>
        <w:t xml:space="preserve"> will rest with the Title V grantee (not the sub-recipient).</w:t>
      </w:r>
    </w:p>
    <w:p w:rsidR="00D8665A" w:rsidRPr="00813FCD" w:rsidRDefault="00D8665A" w:rsidP="00D8665A">
      <w:pPr>
        <w:pStyle w:val="ListParagraph"/>
        <w:numPr>
          <w:ilvl w:val="0"/>
          <w:numId w:val="5"/>
        </w:numPr>
        <w:spacing w:after="0" w:line="240" w:lineRule="auto"/>
        <w:ind w:left="36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Title V funds may be used to contract with other programs or agencies who are currently not recipients of Title V funds</w:t>
      </w:r>
      <w:r w:rsidR="00D4305F" w:rsidRPr="00813FCD">
        <w:rPr>
          <w:rFonts w:ascii="Times New Roman" w:hAnsi="Times New Roman"/>
          <w:sz w:val="24"/>
          <w:szCs w:val="24"/>
        </w:rPr>
        <w:t>, so long as the work conducted aligns with identified Title V priorities and strategies</w:t>
      </w:r>
      <w:r w:rsidRPr="00813FCD">
        <w:rPr>
          <w:rFonts w:ascii="Times New Roman" w:hAnsi="Times New Roman"/>
          <w:sz w:val="24"/>
          <w:szCs w:val="24"/>
        </w:rPr>
        <w:t xml:space="preserve">. In such cases, accountability for data collection and reporting, as well as communication with OHA, will rest with the Title V grantee(s) (not the sub-recipient).  </w:t>
      </w:r>
    </w:p>
    <w:p w:rsidR="00D4305F" w:rsidRPr="00813FCD" w:rsidRDefault="00D4305F" w:rsidP="00D4305F">
      <w:pPr>
        <w:pStyle w:val="ListParagraph"/>
        <w:numPr>
          <w:ilvl w:val="0"/>
          <w:numId w:val="5"/>
        </w:numPr>
        <w:spacing w:line="240" w:lineRule="auto"/>
        <w:ind w:left="36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lastRenderedPageBreak/>
        <w:t>Local Agencies and Tribes that are recipients of Title V funds are encouraged to find ways to leverage work and resources and collaborate on strategies</w:t>
      </w:r>
      <w:r w:rsidR="00D34626" w:rsidRPr="00813FCD">
        <w:rPr>
          <w:rFonts w:ascii="Times New Roman" w:hAnsi="Times New Roman"/>
          <w:sz w:val="24"/>
          <w:szCs w:val="24"/>
        </w:rPr>
        <w:t xml:space="preserve">. </w:t>
      </w:r>
    </w:p>
    <w:p w:rsidR="000F5D26" w:rsidRPr="00813FCD" w:rsidRDefault="00937FBE" w:rsidP="009A16BB">
      <w:pPr>
        <w:pStyle w:val="ListParagraph"/>
        <w:numPr>
          <w:ilvl w:val="0"/>
          <w:numId w:val="5"/>
        </w:numPr>
        <w:spacing w:after="0" w:line="240" w:lineRule="auto"/>
        <w:ind w:left="36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As long as funds are used </w:t>
      </w:r>
      <w:r w:rsidR="00D32C59" w:rsidRPr="00813FCD">
        <w:rPr>
          <w:rFonts w:ascii="Times New Roman" w:hAnsi="Times New Roman"/>
          <w:sz w:val="24"/>
          <w:szCs w:val="24"/>
        </w:rPr>
        <w:t>for</w:t>
      </w:r>
      <w:r w:rsidRPr="00813FCD">
        <w:rPr>
          <w:rFonts w:ascii="Times New Roman" w:hAnsi="Times New Roman"/>
          <w:sz w:val="24"/>
          <w:szCs w:val="24"/>
        </w:rPr>
        <w:t xml:space="preserve"> identified </w:t>
      </w:r>
      <w:r w:rsidR="000F5D26" w:rsidRPr="00813FCD">
        <w:rPr>
          <w:rFonts w:ascii="Times New Roman" w:hAnsi="Times New Roman"/>
          <w:sz w:val="24"/>
          <w:szCs w:val="24"/>
        </w:rPr>
        <w:t xml:space="preserve">Title V priorities and strategies, with appropriate tracking and reporting there are no further constraints regarding new work or use of Title V funds to support ongoing work previously funded by another source. </w:t>
      </w:r>
    </w:p>
    <w:p w:rsidR="00937FBE" w:rsidRPr="00813FCD" w:rsidRDefault="00937FBE" w:rsidP="00937FBE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29ED" w:rsidRPr="00813FCD" w:rsidRDefault="002229ED" w:rsidP="009A1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FCD">
        <w:rPr>
          <w:rFonts w:ascii="Times New Roman" w:hAnsi="Times New Roman" w:cs="Times New Roman"/>
          <w:b/>
          <w:sz w:val="24"/>
          <w:szCs w:val="24"/>
        </w:rPr>
        <w:t>Planning</w:t>
      </w:r>
      <w:r w:rsidR="00F85805" w:rsidRPr="00813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FCD">
        <w:rPr>
          <w:rFonts w:ascii="Times New Roman" w:hAnsi="Times New Roman" w:cs="Times New Roman"/>
          <w:b/>
          <w:sz w:val="24"/>
          <w:szCs w:val="24"/>
        </w:rPr>
        <w:t xml:space="preserve">and selection of Title V priorities and strategies </w:t>
      </w:r>
    </w:p>
    <w:p w:rsidR="00392AA9" w:rsidRPr="00813FCD" w:rsidRDefault="00392AA9" w:rsidP="009A16BB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Each local agency will </w:t>
      </w:r>
      <w:r w:rsidR="00551284" w:rsidRPr="00813FCD">
        <w:rPr>
          <w:rFonts w:ascii="Times New Roman" w:hAnsi="Times New Roman"/>
          <w:sz w:val="24"/>
          <w:szCs w:val="24"/>
        </w:rPr>
        <w:t>select</w:t>
      </w:r>
      <w:r w:rsidRPr="00813FCD">
        <w:rPr>
          <w:rFonts w:ascii="Times New Roman" w:hAnsi="Times New Roman"/>
          <w:sz w:val="24"/>
          <w:szCs w:val="24"/>
        </w:rPr>
        <w:t xml:space="preserve"> which </w:t>
      </w:r>
      <w:r w:rsidR="00551284" w:rsidRPr="00813FCD">
        <w:rPr>
          <w:rFonts w:ascii="Times New Roman" w:hAnsi="Times New Roman"/>
          <w:sz w:val="24"/>
          <w:szCs w:val="24"/>
        </w:rPr>
        <w:t xml:space="preserve">priorities and strategies </w:t>
      </w:r>
      <w:r w:rsidR="00D32C59" w:rsidRPr="00813FCD">
        <w:rPr>
          <w:rFonts w:ascii="Times New Roman" w:hAnsi="Times New Roman"/>
          <w:sz w:val="24"/>
          <w:szCs w:val="24"/>
        </w:rPr>
        <w:t xml:space="preserve">from the Title V menu </w:t>
      </w:r>
      <w:r w:rsidR="00551284" w:rsidRPr="00813FCD">
        <w:rPr>
          <w:rFonts w:ascii="Times New Roman" w:hAnsi="Times New Roman"/>
          <w:sz w:val="24"/>
          <w:szCs w:val="24"/>
        </w:rPr>
        <w:t>to implement with their Title V funds, based on examination of local data and self-determined local need.</w:t>
      </w:r>
    </w:p>
    <w:p w:rsidR="003A2C00" w:rsidRPr="00813FCD" w:rsidRDefault="00400DF3" w:rsidP="00462730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Times New Roman" w:hAnsi="Times New Roman"/>
          <w:b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An </w:t>
      </w:r>
      <w:r w:rsidR="00542F05" w:rsidRPr="00813FCD">
        <w:rPr>
          <w:rFonts w:ascii="Times New Roman" w:hAnsi="Times New Roman"/>
          <w:sz w:val="24"/>
          <w:szCs w:val="24"/>
        </w:rPr>
        <w:t>a</w:t>
      </w:r>
      <w:r w:rsidR="00C773EE" w:rsidRPr="00813FCD">
        <w:rPr>
          <w:rFonts w:ascii="Times New Roman" w:hAnsi="Times New Roman"/>
          <w:sz w:val="24"/>
          <w:szCs w:val="24"/>
        </w:rPr>
        <w:t>nnual p</w:t>
      </w:r>
      <w:r w:rsidRPr="00813FCD">
        <w:rPr>
          <w:rFonts w:ascii="Times New Roman" w:hAnsi="Times New Roman"/>
          <w:sz w:val="24"/>
          <w:szCs w:val="24"/>
        </w:rPr>
        <w:t>lan/report</w:t>
      </w:r>
      <w:r w:rsidR="00C773EE" w:rsidRPr="00813FCD">
        <w:rPr>
          <w:rFonts w:ascii="Times New Roman" w:hAnsi="Times New Roman"/>
          <w:sz w:val="24"/>
          <w:szCs w:val="24"/>
        </w:rPr>
        <w:t xml:space="preserve"> reflect</w:t>
      </w:r>
      <w:r w:rsidRPr="00813FCD">
        <w:rPr>
          <w:rFonts w:ascii="Times New Roman" w:hAnsi="Times New Roman"/>
          <w:sz w:val="24"/>
          <w:szCs w:val="24"/>
        </w:rPr>
        <w:t>ing</w:t>
      </w:r>
      <w:r w:rsidR="00C773EE" w:rsidRPr="00813FCD">
        <w:rPr>
          <w:rFonts w:ascii="Times New Roman" w:hAnsi="Times New Roman"/>
          <w:sz w:val="24"/>
          <w:szCs w:val="24"/>
        </w:rPr>
        <w:t xml:space="preserve"> selected priorities, strategies/measures, and activities</w:t>
      </w:r>
      <w:r w:rsidRPr="00813FCD">
        <w:rPr>
          <w:rFonts w:ascii="Times New Roman" w:hAnsi="Times New Roman"/>
          <w:sz w:val="24"/>
          <w:szCs w:val="24"/>
        </w:rPr>
        <w:t xml:space="preserve"> in alignment with Oregon’s Title V Block grant is required of all Title V grantees. OHA will provide a t</w:t>
      </w:r>
      <w:r w:rsidR="00C773EE" w:rsidRPr="00813FCD">
        <w:rPr>
          <w:rFonts w:ascii="Times New Roman" w:hAnsi="Times New Roman"/>
          <w:sz w:val="24"/>
          <w:szCs w:val="24"/>
        </w:rPr>
        <w:t xml:space="preserve">emplate for </w:t>
      </w:r>
      <w:r w:rsidR="00551284" w:rsidRPr="00813FCD">
        <w:rPr>
          <w:rFonts w:ascii="Times New Roman" w:hAnsi="Times New Roman"/>
          <w:sz w:val="24"/>
          <w:szCs w:val="24"/>
        </w:rPr>
        <w:t>the MCH Title V plan</w:t>
      </w:r>
      <w:r w:rsidR="003A2C00" w:rsidRPr="00813FCD">
        <w:rPr>
          <w:rFonts w:ascii="Times New Roman" w:hAnsi="Times New Roman"/>
          <w:sz w:val="24"/>
          <w:szCs w:val="24"/>
        </w:rPr>
        <w:t>. The plan will</w:t>
      </w:r>
      <w:r w:rsidR="00503607" w:rsidRPr="00813FCD">
        <w:rPr>
          <w:rFonts w:ascii="Times New Roman" w:hAnsi="Times New Roman"/>
          <w:sz w:val="24"/>
          <w:szCs w:val="24"/>
        </w:rPr>
        <w:t xml:space="preserve"> be due annually in conjunction with </w:t>
      </w:r>
      <w:r w:rsidR="00C773EE" w:rsidRPr="00813FCD">
        <w:rPr>
          <w:rFonts w:ascii="Times New Roman" w:hAnsi="Times New Roman"/>
          <w:sz w:val="24"/>
          <w:szCs w:val="24"/>
        </w:rPr>
        <w:t>the March 1</w:t>
      </w:r>
      <w:r w:rsidR="00C773EE" w:rsidRPr="00813FCD">
        <w:rPr>
          <w:rFonts w:ascii="Times New Roman" w:hAnsi="Times New Roman"/>
          <w:sz w:val="24"/>
          <w:szCs w:val="24"/>
          <w:vertAlign w:val="superscript"/>
        </w:rPr>
        <w:t>st</w:t>
      </w:r>
      <w:r w:rsidR="00503607" w:rsidRPr="00813FCD">
        <w:rPr>
          <w:rFonts w:ascii="Times New Roman" w:hAnsi="Times New Roman"/>
          <w:sz w:val="24"/>
          <w:szCs w:val="24"/>
        </w:rPr>
        <w:t xml:space="preserve"> county public health </w:t>
      </w:r>
      <w:r w:rsidR="00D32C59" w:rsidRPr="00813FCD">
        <w:rPr>
          <w:rFonts w:ascii="Times New Roman" w:hAnsi="Times New Roman"/>
          <w:sz w:val="24"/>
          <w:szCs w:val="24"/>
        </w:rPr>
        <w:t>plan</w:t>
      </w:r>
      <w:r w:rsidR="003A2C00" w:rsidRPr="00813FCD">
        <w:rPr>
          <w:rFonts w:ascii="Times New Roman" w:hAnsi="Times New Roman"/>
          <w:sz w:val="24"/>
          <w:szCs w:val="24"/>
        </w:rPr>
        <w:t>, and will reflect activities for the upcoming state fiscal year (July 1 – June 30)</w:t>
      </w:r>
      <w:r w:rsidR="00D32C59" w:rsidRPr="00813FCD">
        <w:rPr>
          <w:rFonts w:ascii="Times New Roman" w:hAnsi="Times New Roman"/>
          <w:sz w:val="24"/>
          <w:szCs w:val="24"/>
        </w:rPr>
        <w:t xml:space="preserve">. </w:t>
      </w:r>
    </w:p>
    <w:p w:rsidR="00D32C59" w:rsidRPr="00813FCD" w:rsidRDefault="00D32C59" w:rsidP="003A2C00">
      <w:pPr>
        <w:spacing w:after="0" w:line="240" w:lineRule="auto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813FCD">
        <w:rPr>
          <w:rFonts w:ascii="Times New Roman" w:hAnsi="Times New Roman" w:cs="Times New Roman"/>
          <w:b/>
          <w:sz w:val="24"/>
          <w:szCs w:val="24"/>
        </w:rPr>
        <w:t>Note:</w:t>
      </w:r>
    </w:p>
    <w:p w:rsidR="008506ED" w:rsidRPr="00813FCD" w:rsidRDefault="003A2C00" w:rsidP="006C1807">
      <w:pPr>
        <w:pStyle w:val="ListParagraph"/>
        <w:numPr>
          <w:ilvl w:val="1"/>
          <w:numId w:val="7"/>
        </w:numPr>
        <w:spacing w:after="0" w:line="240" w:lineRule="auto"/>
        <w:ind w:left="72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T</w:t>
      </w:r>
      <w:r w:rsidR="00D32C59" w:rsidRPr="00813FCD">
        <w:rPr>
          <w:rFonts w:ascii="Times New Roman" w:hAnsi="Times New Roman"/>
          <w:sz w:val="24"/>
          <w:szCs w:val="24"/>
        </w:rPr>
        <w:t xml:space="preserve">he </w:t>
      </w:r>
      <w:r w:rsidR="00F15153" w:rsidRPr="00813FCD">
        <w:rPr>
          <w:rFonts w:ascii="Times New Roman" w:hAnsi="Times New Roman"/>
          <w:sz w:val="24"/>
          <w:szCs w:val="24"/>
        </w:rPr>
        <w:t xml:space="preserve">SFY 2017 </w:t>
      </w:r>
      <w:r w:rsidR="00D32C59" w:rsidRPr="00813FCD">
        <w:rPr>
          <w:rFonts w:ascii="Times New Roman" w:hAnsi="Times New Roman"/>
          <w:sz w:val="24"/>
          <w:szCs w:val="24"/>
        </w:rPr>
        <w:t xml:space="preserve">MCH </w:t>
      </w:r>
      <w:r w:rsidR="0059306C" w:rsidRPr="00813FCD">
        <w:rPr>
          <w:rFonts w:ascii="Times New Roman" w:hAnsi="Times New Roman"/>
          <w:sz w:val="24"/>
          <w:szCs w:val="24"/>
        </w:rPr>
        <w:t xml:space="preserve">Title V </w:t>
      </w:r>
      <w:r w:rsidR="00D32C59" w:rsidRPr="00813FCD">
        <w:rPr>
          <w:rFonts w:ascii="Times New Roman" w:hAnsi="Times New Roman"/>
          <w:sz w:val="24"/>
          <w:szCs w:val="24"/>
        </w:rPr>
        <w:t>Plan</w:t>
      </w:r>
      <w:r w:rsidR="00C773EE" w:rsidRPr="00813FCD">
        <w:rPr>
          <w:rFonts w:ascii="Times New Roman" w:hAnsi="Times New Roman"/>
          <w:sz w:val="24"/>
          <w:szCs w:val="24"/>
        </w:rPr>
        <w:t xml:space="preserve"> will be </w:t>
      </w:r>
      <w:r w:rsidR="00D32C59" w:rsidRPr="00813FCD">
        <w:rPr>
          <w:rFonts w:ascii="Times New Roman" w:hAnsi="Times New Roman"/>
          <w:sz w:val="24"/>
          <w:szCs w:val="24"/>
        </w:rPr>
        <w:t>due April 1,</w:t>
      </w:r>
      <w:r w:rsidR="00551284" w:rsidRPr="00813FCD">
        <w:rPr>
          <w:rFonts w:ascii="Times New Roman" w:hAnsi="Times New Roman"/>
          <w:sz w:val="24"/>
          <w:szCs w:val="24"/>
        </w:rPr>
        <w:t xml:space="preserve"> 2016 </w:t>
      </w:r>
      <w:r w:rsidR="00D32C59" w:rsidRPr="00813FCD">
        <w:rPr>
          <w:rFonts w:ascii="Times New Roman" w:hAnsi="Times New Roman"/>
          <w:sz w:val="24"/>
          <w:szCs w:val="24"/>
        </w:rPr>
        <w:t>rather than March 1</w:t>
      </w:r>
      <w:r w:rsidR="00D32C59" w:rsidRPr="00813FCD">
        <w:rPr>
          <w:rFonts w:ascii="Times New Roman" w:hAnsi="Times New Roman"/>
          <w:sz w:val="24"/>
          <w:szCs w:val="24"/>
          <w:vertAlign w:val="superscript"/>
        </w:rPr>
        <w:t>st</w:t>
      </w:r>
      <w:r w:rsidR="00D32C59" w:rsidRPr="00813FCD">
        <w:rPr>
          <w:rFonts w:ascii="Times New Roman" w:hAnsi="Times New Roman"/>
          <w:sz w:val="24"/>
          <w:szCs w:val="24"/>
        </w:rPr>
        <w:t xml:space="preserve"> </w:t>
      </w:r>
      <w:r w:rsidR="00551284" w:rsidRPr="00813FCD">
        <w:rPr>
          <w:rFonts w:ascii="Times New Roman" w:hAnsi="Times New Roman"/>
          <w:sz w:val="24"/>
          <w:szCs w:val="24"/>
        </w:rPr>
        <w:t>to accommodate</w:t>
      </w:r>
      <w:r w:rsidR="00D32C59" w:rsidRPr="00813FCD">
        <w:rPr>
          <w:rFonts w:ascii="Times New Roman" w:hAnsi="Times New Roman"/>
          <w:sz w:val="24"/>
          <w:szCs w:val="24"/>
        </w:rPr>
        <w:t xml:space="preserve"> the need for more planning time. Plans due April 1 must </w:t>
      </w:r>
      <w:r w:rsidR="008506ED" w:rsidRPr="00813FCD">
        <w:rPr>
          <w:rFonts w:ascii="Times New Roman" w:hAnsi="Times New Roman"/>
          <w:sz w:val="24"/>
          <w:szCs w:val="24"/>
        </w:rPr>
        <w:t xml:space="preserve">include selected priorities, </w:t>
      </w:r>
      <w:r w:rsidR="00D32C59" w:rsidRPr="00813FCD">
        <w:rPr>
          <w:rFonts w:ascii="Times New Roman" w:hAnsi="Times New Roman"/>
          <w:sz w:val="24"/>
          <w:szCs w:val="24"/>
        </w:rPr>
        <w:t>strategie</w:t>
      </w:r>
      <w:r w:rsidR="008506ED" w:rsidRPr="00813FCD">
        <w:rPr>
          <w:rFonts w:ascii="Times New Roman" w:hAnsi="Times New Roman"/>
          <w:sz w:val="24"/>
          <w:szCs w:val="24"/>
        </w:rPr>
        <w:t xml:space="preserve">s </w:t>
      </w:r>
      <w:r w:rsidR="006C1807" w:rsidRPr="00813FCD">
        <w:rPr>
          <w:rFonts w:ascii="Times New Roman" w:hAnsi="Times New Roman"/>
          <w:sz w:val="24"/>
          <w:szCs w:val="24"/>
        </w:rPr>
        <w:t>and initial plans for activities/</w:t>
      </w:r>
      <w:r w:rsidR="008506ED" w:rsidRPr="00813FCD">
        <w:rPr>
          <w:rFonts w:ascii="Times New Roman" w:hAnsi="Times New Roman"/>
          <w:sz w:val="24"/>
          <w:szCs w:val="24"/>
        </w:rPr>
        <w:t>measures.</w:t>
      </w:r>
    </w:p>
    <w:p w:rsidR="00D32C59" w:rsidRPr="00813FCD" w:rsidRDefault="006C1807" w:rsidP="006C1807">
      <w:pPr>
        <w:pStyle w:val="ListParagraph"/>
        <w:numPr>
          <w:ilvl w:val="1"/>
          <w:numId w:val="7"/>
        </w:numPr>
        <w:spacing w:after="0" w:line="240" w:lineRule="auto"/>
        <w:ind w:left="72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April </w:t>
      </w:r>
      <w:r w:rsidR="00D32C59" w:rsidRPr="00813FCD">
        <w:rPr>
          <w:rFonts w:ascii="Times New Roman" w:hAnsi="Times New Roman"/>
          <w:sz w:val="24"/>
          <w:szCs w:val="24"/>
        </w:rPr>
        <w:t>–</w:t>
      </w:r>
      <w:r w:rsidRPr="00813FCD">
        <w:rPr>
          <w:rFonts w:ascii="Times New Roman" w:hAnsi="Times New Roman"/>
          <w:sz w:val="24"/>
          <w:szCs w:val="24"/>
        </w:rPr>
        <w:t xml:space="preserve"> June</w:t>
      </w:r>
      <w:r w:rsidR="00D32C59" w:rsidRPr="00813FCD">
        <w:rPr>
          <w:rFonts w:ascii="Times New Roman" w:hAnsi="Times New Roman"/>
          <w:sz w:val="24"/>
          <w:szCs w:val="24"/>
        </w:rPr>
        <w:t xml:space="preserve"> 2016 can be used as additional</w:t>
      </w:r>
      <w:r w:rsidR="00F15153" w:rsidRPr="00813FCD">
        <w:rPr>
          <w:rFonts w:ascii="Times New Roman" w:hAnsi="Times New Roman"/>
          <w:sz w:val="24"/>
          <w:szCs w:val="24"/>
        </w:rPr>
        <w:t xml:space="preserve"> time to prepare for implementation of </w:t>
      </w:r>
      <w:r w:rsidRPr="00813FCD">
        <w:rPr>
          <w:rFonts w:ascii="Times New Roman" w:hAnsi="Times New Roman"/>
          <w:sz w:val="24"/>
          <w:szCs w:val="24"/>
        </w:rPr>
        <w:t xml:space="preserve">Title V </w:t>
      </w:r>
      <w:r w:rsidR="00F15153" w:rsidRPr="00813FCD">
        <w:rPr>
          <w:rFonts w:ascii="Times New Roman" w:hAnsi="Times New Roman"/>
          <w:sz w:val="24"/>
          <w:szCs w:val="24"/>
        </w:rPr>
        <w:t xml:space="preserve">program activities and </w:t>
      </w:r>
      <w:r w:rsidR="008506ED" w:rsidRPr="00813FCD">
        <w:rPr>
          <w:rFonts w:ascii="Times New Roman" w:hAnsi="Times New Roman"/>
          <w:sz w:val="24"/>
          <w:szCs w:val="24"/>
        </w:rPr>
        <w:t xml:space="preserve">refinement of measures and </w:t>
      </w:r>
      <w:r w:rsidR="00F15153" w:rsidRPr="00813FCD">
        <w:rPr>
          <w:rFonts w:ascii="Times New Roman" w:hAnsi="Times New Roman"/>
          <w:sz w:val="24"/>
          <w:szCs w:val="24"/>
        </w:rPr>
        <w:t>data collection</w:t>
      </w:r>
      <w:r w:rsidR="008506ED" w:rsidRPr="00813FCD">
        <w:rPr>
          <w:rFonts w:ascii="Times New Roman" w:hAnsi="Times New Roman"/>
          <w:sz w:val="24"/>
          <w:szCs w:val="24"/>
        </w:rPr>
        <w:t xml:space="preserve"> plans</w:t>
      </w:r>
      <w:r w:rsidR="00F15153" w:rsidRPr="00813FCD">
        <w:rPr>
          <w:rFonts w:ascii="Times New Roman" w:hAnsi="Times New Roman"/>
          <w:sz w:val="24"/>
          <w:szCs w:val="24"/>
        </w:rPr>
        <w:t xml:space="preserve">. </w:t>
      </w:r>
    </w:p>
    <w:p w:rsidR="00D32C59" w:rsidRPr="00813FCD" w:rsidRDefault="008506ED" w:rsidP="006C1807">
      <w:pPr>
        <w:pStyle w:val="ListParagraph"/>
        <w:numPr>
          <w:ilvl w:val="1"/>
          <w:numId w:val="7"/>
        </w:numPr>
        <w:spacing w:after="0" w:line="240" w:lineRule="auto"/>
        <w:ind w:left="72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Implementation of </w:t>
      </w:r>
      <w:r w:rsidR="00DC5F82" w:rsidRPr="00813FCD">
        <w:rPr>
          <w:rFonts w:ascii="Times New Roman" w:hAnsi="Times New Roman"/>
          <w:sz w:val="24"/>
          <w:szCs w:val="24"/>
        </w:rPr>
        <w:t>planned Title V strategies/activities and measures</w:t>
      </w:r>
      <w:r w:rsidRPr="00813FCD">
        <w:rPr>
          <w:rFonts w:ascii="Times New Roman" w:hAnsi="Times New Roman"/>
          <w:sz w:val="24"/>
          <w:szCs w:val="24"/>
        </w:rPr>
        <w:t xml:space="preserve"> collection will begin July 1, 2016.</w:t>
      </w:r>
    </w:p>
    <w:p w:rsidR="00551284" w:rsidRPr="00813FCD" w:rsidRDefault="00551284" w:rsidP="006C1807">
      <w:pPr>
        <w:pStyle w:val="ListParagraph"/>
        <w:numPr>
          <w:ilvl w:val="1"/>
          <w:numId w:val="7"/>
        </w:numPr>
        <w:spacing w:after="0" w:line="240" w:lineRule="auto"/>
        <w:ind w:left="72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For tribes, the annual MCH </w:t>
      </w:r>
      <w:r w:rsidR="0059306C" w:rsidRPr="00813FCD">
        <w:rPr>
          <w:rFonts w:ascii="Times New Roman" w:hAnsi="Times New Roman"/>
          <w:sz w:val="24"/>
          <w:szCs w:val="24"/>
        </w:rPr>
        <w:t xml:space="preserve">Title V </w:t>
      </w:r>
      <w:r w:rsidRPr="00813FCD">
        <w:rPr>
          <w:rFonts w:ascii="Times New Roman" w:hAnsi="Times New Roman"/>
          <w:sz w:val="24"/>
          <w:szCs w:val="24"/>
        </w:rPr>
        <w:t>plan will replace the triennial Title V plan.</w:t>
      </w:r>
    </w:p>
    <w:p w:rsidR="00BE23A4" w:rsidRPr="00813FCD" w:rsidRDefault="006F1B40" w:rsidP="009A16BB">
      <w:pPr>
        <w:pStyle w:val="ListParagraph"/>
        <w:numPr>
          <w:ilvl w:val="0"/>
          <w:numId w:val="6"/>
        </w:numPr>
        <w:tabs>
          <w:tab w:val="left" w:pos="0"/>
          <w:tab w:val="left" w:pos="270"/>
        </w:tabs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A b</w:t>
      </w:r>
      <w:r w:rsidR="00BE23A4" w:rsidRPr="00813FCD">
        <w:rPr>
          <w:rFonts w:ascii="Times New Roman" w:hAnsi="Times New Roman"/>
          <w:sz w:val="24"/>
          <w:szCs w:val="24"/>
        </w:rPr>
        <w:t xml:space="preserve">rief </w:t>
      </w:r>
      <w:r w:rsidRPr="00813FCD">
        <w:rPr>
          <w:rFonts w:ascii="Times New Roman" w:hAnsi="Times New Roman"/>
          <w:sz w:val="24"/>
          <w:szCs w:val="24"/>
        </w:rPr>
        <w:t xml:space="preserve">description of the </w:t>
      </w:r>
      <w:r w:rsidR="00BE23A4" w:rsidRPr="00813FCD">
        <w:rPr>
          <w:rFonts w:ascii="Times New Roman" w:hAnsi="Times New Roman"/>
          <w:sz w:val="24"/>
          <w:szCs w:val="24"/>
        </w:rPr>
        <w:t>justification for priority/strategy selection will be</w:t>
      </w:r>
      <w:r w:rsidRPr="00813FCD">
        <w:rPr>
          <w:rFonts w:ascii="Times New Roman" w:hAnsi="Times New Roman"/>
          <w:sz w:val="24"/>
          <w:szCs w:val="24"/>
        </w:rPr>
        <w:t xml:space="preserve"> included in the annual MCH </w:t>
      </w:r>
      <w:r w:rsidR="0059306C" w:rsidRPr="00813FCD">
        <w:rPr>
          <w:rFonts w:ascii="Times New Roman" w:hAnsi="Times New Roman"/>
          <w:sz w:val="24"/>
          <w:szCs w:val="24"/>
        </w:rPr>
        <w:t xml:space="preserve">Title V </w:t>
      </w:r>
      <w:r w:rsidRPr="00813FCD">
        <w:rPr>
          <w:rFonts w:ascii="Times New Roman" w:hAnsi="Times New Roman"/>
          <w:sz w:val="24"/>
          <w:szCs w:val="24"/>
        </w:rPr>
        <w:t>plan (see template)</w:t>
      </w:r>
      <w:r w:rsidR="00BE23A4" w:rsidRPr="00813FCD">
        <w:rPr>
          <w:rFonts w:ascii="Times New Roman" w:hAnsi="Times New Roman"/>
          <w:sz w:val="24"/>
          <w:szCs w:val="24"/>
        </w:rPr>
        <w:t>.</w:t>
      </w:r>
    </w:p>
    <w:p w:rsidR="00C773EE" w:rsidRPr="00813FCD" w:rsidRDefault="00BE23A4" w:rsidP="009A16BB">
      <w:pPr>
        <w:pStyle w:val="ListParagraph"/>
        <w:numPr>
          <w:ilvl w:val="0"/>
          <w:numId w:val="6"/>
        </w:numPr>
        <w:tabs>
          <w:tab w:val="left" w:pos="0"/>
          <w:tab w:val="left" w:pos="270"/>
          <w:tab w:val="left" w:pos="360"/>
        </w:tabs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Local agencies will</w:t>
      </w:r>
      <w:r w:rsidR="00C773EE" w:rsidRPr="00813FCD">
        <w:rPr>
          <w:rFonts w:ascii="Times New Roman" w:hAnsi="Times New Roman"/>
          <w:sz w:val="24"/>
          <w:szCs w:val="24"/>
        </w:rPr>
        <w:t xml:space="preserve"> decide </w:t>
      </w:r>
      <w:r w:rsidR="006F1B40" w:rsidRPr="00813FCD">
        <w:rPr>
          <w:rFonts w:ascii="Times New Roman" w:hAnsi="Times New Roman"/>
          <w:sz w:val="24"/>
          <w:szCs w:val="24"/>
        </w:rPr>
        <w:t xml:space="preserve">on an individual basis </w:t>
      </w:r>
      <w:r w:rsidR="00C773EE" w:rsidRPr="00813FCD">
        <w:rPr>
          <w:rFonts w:ascii="Times New Roman" w:hAnsi="Times New Roman"/>
          <w:sz w:val="24"/>
          <w:szCs w:val="24"/>
        </w:rPr>
        <w:t xml:space="preserve">whether to continue work on a priority/strategy </w:t>
      </w:r>
      <w:r w:rsidR="00503607" w:rsidRPr="00813FCD">
        <w:rPr>
          <w:rFonts w:ascii="Times New Roman" w:hAnsi="Times New Roman"/>
          <w:sz w:val="24"/>
          <w:szCs w:val="24"/>
        </w:rPr>
        <w:t xml:space="preserve">over multiple years or replace them with </w:t>
      </w:r>
      <w:r w:rsidR="00C773EE" w:rsidRPr="00813FCD">
        <w:rPr>
          <w:rFonts w:ascii="Times New Roman" w:hAnsi="Times New Roman"/>
          <w:sz w:val="24"/>
          <w:szCs w:val="24"/>
        </w:rPr>
        <w:t>new priority/strategy work.</w:t>
      </w:r>
    </w:p>
    <w:p w:rsidR="00C773EE" w:rsidRPr="00813FCD" w:rsidRDefault="00C773EE" w:rsidP="009A16BB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ind w:left="270" w:hanging="270"/>
        <w:rPr>
          <w:rFonts w:ascii="Times New Roman" w:hAnsi="Times New Roman"/>
          <w:sz w:val="24"/>
          <w:szCs w:val="24"/>
          <w:u w:val="single"/>
        </w:rPr>
      </w:pPr>
      <w:r w:rsidRPr="00813FCD">
        <w:rPr>
          <w:rFonts w:ascii="Times New Roman" w:hAnsi="Times New Roman"/>
          <w:sz w:val="24"/>
          <w:szCs w:val="24"/>
        </w:rPr>
        <w:t xml:space="preserve">Local grantees will be required to include information regarding the percent of Title V funds used in support of different priorities </w:t>
      </w:r>
      <w:r w:rsidR="0059306C" w:rsidRPr="00813FCD">
        <w:rPr>
          <w:rFonts w:ascii="Times New Roman" w:hAnsi="Times New Roman"/>
          <w:sz w:val="24"/>
          <w:szCs w:val="24"/>
        </w:rPr>
        <w:t>and strategies in their annual MCH Title V</w:t>
      </w:r>
      <w:r w:rsidR="002229ED" w:rsidRPr="00813FCD">
        <w:rPr>
          <w:rFonts w:ascii="Times New Roman" w:hAnsi="Times New Roman"/>
          <w:sz w:val="24"/>
          <w:szCs w:val="24"/>
        </w:rPr>
        <w:t xml:space="preserve"> plan (see Title V plan</w:t>
      </w:r>
      <w:r w:rsidR="0059306C" w:rsidRPr="00813FCD">
        <w:rPr>
          <w:rFonts w:ascii="Times New Roman" w:hAnsi="Times New Roman"/>
          <w:sz w:val="24"/>
          <w:szCs w:val="24"/>
        </w:rPr>
        <w:t xml:space="preserve"> template).</w:t>
      </w:r>
    </w:p>
    <w:p w:rsidR="002229ED" w:rsidRPr="00813FCD" w:rsidRDefault="002229ED" w:rsidP="009A1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9ED" w:rsidRPr="00813FCD" w:rsidRDefault="002229ED" w:rsidP="009A1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FCD">
        <w:rPr>
          <w:rFonts w:ascii="Times New Roman" w:hAnsi="Times New Roman" w:cs="Times New Roman"/>
          <w:b/>
          <w:sz w:val="24"/>
          <w:szCs w:val="24"/>
        </w:rPr>
        <w:t>D</w:t>
      </w:r>
      <w:r w:rsidR="00D50364" w:rsidRPr="00813FCD">
        <w:rPr>
          <w:rFonts w:ascii="Times New Roman" w:hAnsi="Times New Roman" w:cs="Times New Roman"/>
          <w:b/>
          <w:sz w:val="24"/>
          <w:szCs w:val="24"/>
        </w:rPr>
        <w:t>ata tracking and r</w:t>
      </w:r>
      <w:r w:rsidRPr="00813FCD">
        <w:rPr>
          <w:rFonts w:ascii="Times New Roman" w:hAnsi="Times New Roman" w:cs="Times New Roman"/>
          <w:b/>
          <w:sz w:val="24"/>
          <w:szCs w:val="24"/>
        </w:rPr>
        <w:t>eporting</w:t>
      </w:r>
    </w:p>
    <w:p w:rsidR="00146077" w:rsidRPr="00813FCD" w:rsidRDefault="00146077" w:rsidP="00D109F0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Grantees must track </w:t>
      </w:r>
      <w:r w:rsidR="000E17F7" w:rsidRPr="00813FCD">
        <w:rPr>
          <w:rFonts w:ascii="Times New Roman" w:hAnsi="Times New Roman"/>
          <w:sz w:val="24"/>
          <w:szCs w:val="24"/>
        </w:rPr>
        <w:t xml:space="preserve">and report on </w:t>
      </w:r>
      <w:r w:rsidRPr="00813FCD">
        <w:rPr>
          <w:rFonts w:ascii="Times New Roman" w:hAnsi="Times New Roman"/>
          <w:sz w:val="24"/>
          <w:szCs w:val="24"/>
        </w:rPr>
        <w:t xml:space="preserve">at least the one </w:t>
      </w:r>
      <w:r w:rsidR="00A6511B" w:rsidRPr="00813FCD">
        <w:rPr>
          <w:rFonts w:ascii="Times New Roman" w:hAnsi="Times New Roman"/>
          <w:sz w:val="24"/>
          <w:szCs w:val="24"/>
        </w:rPr>
        <w:t>OHA-</w:t>
      </w:r>
      <w:r w:rsidR="007D4CFA" w:rsidRPr="00813FCD">
        <w:rPr>
          <w:rFonts w:ascii="Times New Roman" w:hAnsi="Times New Roman"/>
          <w:sz w:val="24"/>
          <w:szCs w:val="24"/>
        </w:rPr>
        <w:t xml:space="preserve">approved </w:t>
      </w:r>
      <w:r w:rsidR="00EE5381" w:rsidRPr="00813FCD">
        <w:rPr>
          <w:rFonts w:ascii="Times New Roman" w:hAnsi="Times New Roman"/>
          <w:sz w:val="24"/>
          <w:szCs w:val="24"/>
        </w:rPr>
        <w:t>measure for the strategies</w:t>
      </w:r>
      <w:r w:rsidRPr="00813FCD">
        <w:rPr>
          <w:rFonts w:ascii="Times New Roman" w:hAnsi="Times New Roman"/>
          <w:sz w:val="24"/>
          <w:szCs w:val="24"/>
        </w:rPr>
        <w:t xml:space="preserve"> that they choose to implement. Additional locally-defined measures may be</w:t>
      </w:r>
      <w:r w:rsidR="000E17F7" w:rsidRPr="00813FCD">
        <w:rPr>
          <w:rFonts w:ascii="Times New Roman" w:hAnsi="Times New Roman"/>
          <w:sz w:val="24"/>
          <w:szCs w:val="24"/>
        </w:rPr>
        <w:t xml:space="preserve"> used</w:t>
      </w:r>
      <w:r w:rsidRPr="00813FCD">
        <w:rPr>
          <w:rFonts w:ascii="Times New Roman" w:hAnsi="Times New Roman"/>
          <w:sz w:val="24"/>
          <w:szCs w:val="24"/>
        </w:rPr>
        <w:t xml:space="preserve">, but collection of the one </w:t>
      </w:r>
      <w:r w:rsidR="007D4CFA" w:rsidRPr="00813FCD">
        <w:rPr>
          <w:rFonts w:ascii="Times New Roman" w:hAnsi="Times New Roman"/>
          <w:sz w:val="24"/>
          <w:szCs w:val="24"/>
        </w:rPr>
        <w:t>OHA-approved</w:t>
      </w:r>
      <w:r w:rsidR="00751691" w:rsidRPr="00813FCD">
        <w:rPr>
          <w:rFonts w:ascii="Times New Roman" w:hAnsi="Times New Roman"/>
          <w:sz w:val="24"/>
          <w:szCs w:val="24"/>
        </w:rPr>
        <w:t xml:space="preserve"> measure</w:t>
      </w:r>
      <w:r w:rsidR="00D50364" w:rsidRPr="00813FCD">
        <w:rPr>
          <w:rFonts w:ascii="Times New Roman" w:hAnsi="Times New Roman"/>
          <w:sz w:val="24"/>
          <w:szCs w:val="24"/>
        </w:rPr>
        <w:t xml:space="preserve"> is a minimum.</w:t>
      </w:r>
      <w:r w:rsidRPr="00813FCD">
        <w:rPr>
          <w:rFonts w:ascii="Times New Roman" w:hAnsi="Times New Roman"/>
          <w:sz w:val="24"/>
          <w:szCs w:val="24"/>
        </w:rPr>
        <w:t xml:space="preserve"> </w:t>
      </w:r>
    </w:p>
    <w:p w:rsidR="00146077" w:rsidRPr="00813FCD" w:rsidRDefault="001506D4" w:rsidP="00D109F0">
      <w:pPr>
        <w:pStyle w:val="ListParagraph"/>
        <w:numPr>
          <w:ilvl w:val="0"/>
          <w:numId w:val="6"/>
        </w:numPr>
        <w:tabs>
          <w:tab w:val="left" w:pos="0"/>
          <w:tab w:val="left" w:pos="162"/>
        </w:tabs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>A</w:t>
      </w:r>
      <w:r w:rsidR="00751691" w:rsidRPr="00813FCD">
        <w:rPr>
          <w:rFonts w:ascii="Times New Roman" w:hAnsi="Times New Roman"/>
          <w:sz w:val="24"/>
          <w:szCs w:val="24"/>
        </w:rPr>
        <w:t xml:space="preserve">n MCH </w:t>
      </w:r>
      <w:r w:rsidR="0059306C" w:rsidRPr="00813FCD">
        <w:rPr>
          <w:rFonts w:ascii="Times New Roman" w:hAnsi="Times New Roman"/>
          <w:sz w:val="24"/>
          <w:szCs w:val="24"/>
        </w:rPr>
        <w:t xml:space="preserve">Title V </w:t>
      </w:r>
      <w:r w:rsidRPr="00813FCD">
        <w:rPr>
          <w:rFonts w:ascii="Times New Roman" w:hAnsi="Times New Roman"/>
          <w:sz w:val="24"/>
          <w:szCs w:val="24"/>
        </w:rPr>
        <w:t>p</w:t>
      </w:r>
      <w:r w:rsidR="00D50364" w:rsidRPr="00813FCD">
        <w:rPr>
          <w:rFonts w:ascii="Times New Roman" w:hAnsi="Times New Roman"/>
          <w:sz w:val="24"/>
          <w:szCs w:val="24"/>
        </w:rPr>
        <w:t xml:space="preserve">rogress report will be due </w:t>
      </w:r>
      <w:r w:rsidR="005651B9" w:rsidRPr="00813FCD">
        <w:rPr>
          <w:rFonts w:ascii="Times New Roman" w:hAnsi="Times New Roman"/>
          <w:sz w:val="24"/>
          <w:szCs w:val="24"/>
        </w:rPr>
        <w:t xml:space="preserve">in conjunction with the </w:t>
      </w:r>
      <w:r w:rsidRPr="00813FCD">
        <w:rPr>
          <w:rFonts w:ascii="Times New Roman" w:hAnsi="Times New Roman"/>
          <w:sz w:val="24"/>
          <w:szCs w:val="24"/>
        </w:rPr>
        <w:t xml:space="preserve">upcoming year’s MCH </w:t>
      </w:r>
      <w:r w:rsidR="0059306C" w:rsidRPr="00813FCD">
        <w:rPr>
          <w:rFonts w:ascii="Times New Roman" w:hAnsi="Times New Roman"/>
          <w:sz w:val="24"/>
          <w:szCs w:val="24"/>
        </w:rPr>
        <w:t xml:space="preserve">Title V </w:t>
      </w:r>
      <w:r w:rsidR="00D50364" w:rsidRPr="00813FCD">
        <w:rPr>
          <w:rFonts w:ascii="Times New Roman" w:hAnsi="Times New Roman"/>
          <w:sz w:val="24"/>
          <w:szCs w:val="24"/>
        </w:rPr>
        <w:t>plan</w:t>
      </w:r>
      <w:r w:rsidR="005651B9" w:rsidRPr="00813FCD">
        <w:rPr>
          <w:rFonts w:ascii="Times New Roman" w:hAnsi="Times New Roman"/>
          <w:sz w:val="24"/>
          <w:szCs w:val="24"/>
        </w:rPr>
        <w:t xml:space="preserve"> on March 1</w:t>
      </w:r>
      <w:r w:rsidR="005651B9" w:rsidRPr="00813FCD">
        <w:rPr>
          <w:rFonts w:ascii="Times New Roman" w:hAnsi="Times New Roman"/>
          <w:sz w:val="24"/>
          <w:szCs w:val="24"/>
          <w:vertAlign w:val="superscript"/>
        </w:rPr>
        <w:t>st</w:t>
      </w:r>
      <w:r w:rsidR="005651B9" w:rsidRPr="00813FCD">
        <w:rPr>
          <w:rFonts w:ascii="Times New Roman" w:hAnsi="Times New Roman"/>
          <w:sz w:val="24"/>
          <w:szCs w:val="24"/>
        </w:rPr>
        <w:t xml:space="preserve">.  </w:t>
      </w:r>
      <w:r w:rsidRPr="00813FCD">
        <w:rPr>
          <w:rFonts w:ascii="Times New Roman" w:hAnsi="Times New Roman"/>
          <w:sz w:val="24"/>
          <w:szCs w:val="24"/>
        </w:rPr>
        <w:t>The progress report period will cover T</w:t>
      </w:r>
      <w:r w:rsidR="00813FCD">
        <w:rPr>
          <w:rFonts w:ascii="Times New Roman" w:hAnsi="Times New Roman"/>
          <w:sz w:val="24"/>
          <w:szCs w:val="24"/>
        </w:rPr>
        <w:t xml:space="preserve">itle V activities and measures </w:t>
      </w:r>
      <w:r w:rsidRPr="00813FCD">
        <w:rPr>
          <w:rFonts w:ascii="Times New Roman" w:hAnsi="Times New Roman"/>
          <w:sz w:val="24"/>
          <w:szCs w:val="24"/>
        </w:rPr>
        <w:t>from January 1</w:t>
      </w:r>
      <w:r w:rsidRPr="00813FCD">
        <w:rPr>
          <w:rFonts w:ascii="Times New Roman" w:hAnsi="Times New Roman"/>
          <w:sz w:val="24"/>
          <w:szCs w:val="24"/>
          <w:vertAlign w:val="superscript"/>
        </w:rPr>
        <w:t>st</w:t>
      </w:r>
      <w:r w:rsidRPr="00813FCD">
        <w:rPr>
          <w:rFonts w:ascii="Times New Roman" w:hAnsi="Times New Roman"/>
          <w:sz w:val="24"/>
          <w:szCs w:val="24"/>
        </w:rPr>
        <w:t xml:space="preserve"> – December 31</w:t>
      </w:r>
      <w:r w:rsidRPr="00813FCD">
        <w:rPr>
          <w:rFonts w:ascii="Times New Roman" w:hAnsi="Times New Roman"/>
          <w:sz w:val="24"/>
          <w:szCs w:val="24"/>
          <w:vertAlign w:val="superscript"/>
        </w:rPr>
        <w:t>st</w:t>
      </w:r>
      <w:r w:rsidR="00751691" w:rsidRPr="00813FCD">
        <w:rPr>
          <w:rFonts w:ascii="Times New Roman" w:hAnsi="Times New Roman"/>
          <w:sz w:val="24"/>
          <w:szCs w:val="24"/>
        </w:rPr>
        <w:t xml:space="preserve"> of the prior year (e</w:t>
      </w:r>
      <w:r w:rsidR="00813FCD">
        <w:rPr>
          <w:rFonts w:ascii="Times New Roman" w:hAnsi="Times New Roman"/>
          <w:sz w:val="24"/>
          <w:szCs w:val="24"/>
        </w:rPr>
        <w:t>.</w:t>
      </w:r>
      <w:r w:rsidR="00751691" w:rsidRPr="00813FCD">
        <w:rPr>
          <w:rFonts w:ascii="Times New Roman" w:hAnsi="Times New Roman"/>
          <w:sz w:val="24"/>
          <w:szCs w:val="24"/>
        </w:rPr>
        <w:t>g.</w:t>
      </w:r>
      <w:r w:rsidR="003C0858" w:rsidRPr="00813FCD">
        <w:rPr>
          <w:rFonts w:ascii="Times New Roman" w:hAnsi="Times New Roman"/>
          <w:sz w:val="24"/>
          <w:szCs w:val="24"/>
        </w:rPr>
        <w:t xml:space="preserve"> calendar year 2016 for the March 2017 report)</w:t>
      </w:r>
      <w:r w:rsidR="00D50364" w:rsidRPr="00813FCD">
        <w:rPr>
          <w:rFonts w:ascii="Times New Roman" w:hAnsi="Times New Roman"/>
          <w:sz w:val="24"/>
          <w:szCs w:val="24"/>
        </w:rPr>
        <w:t>.</w:t>
      </w:r>
      <w:r w:rsidRPr="00813FCD">
        <w:rPr>
          <w:rFonts w:ascii="Times New Roman" w:hAnsi="Times New Roman"/>
          <w:sz w:val="24"/>
          <w:szCs w:val="24"/>
        </w:rPr>
        <w:t xml:space="preserve"> </w:t>
      </w:r>
      <w:r w:rsidR="00A875F0" w:rsidRPr="00813FCD">
        <w:rPr>
          <w:rFonts w:ascii="Times New Roman" w:hAnsi="Times New Roman"/>
          <w:sz w:val="24"/>
          <w:szCs w:val="24"/>
        </w:rPr>
        <w:t>(see template)</w:t>
      </w:r>
    </w:p>
    <w:p w:rsidR="00D50364" w:rsidRPr="00813FCD" w:rsidRDefault="001506D4" w:rsidP="009A16BB">
      <w:pPr>
        <w:pStyle w:val="ListParagraph"/>
        <w:tabs>
          <w:tab w:val="left" w:pos="0"/>
          <w:tab w:val="left" w:pos="16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3FCD">
        <w:rPr>
          <w:rFonts w:ascii="Times New Roman" w:hAnsi="Times New Roman"/>
          <w:sz w:val="24"/>
          <w:szCs w:val="24"/>
        </w:rPr>
        <w:t xml:space="preserve"> </w:t>
      </w:r>
    </w:p>
    <w:p w:rsidR="00C773EE" w:rsidRPr="00813FCD" w:rsidRDefault="00C773EE" w:rsidP="009A1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773EE" w:rsidRPr="00813FCD" w:rsidSect="00042D1A">
      <w:headerReference w:type="default" r:id="rId8"/>
      <w:footerReference w:type="default" r:id="rId9"/>
      <w:pgSz w:w="12240" w:h="15840"/>
      <w:pgMar w:top="1440" w:right="1440" w:bottom="144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33" w:rsidRDefault="008C0933" w:rsidP="008C0933">
      <w:pPr>
        <w:spacing w:after="0" w:line="240" w:lineRule="auto"/>
      </w:pPr>
      <w:r>
        <w:separator/>
      </w:r>
    </w:p>
  </w:endnote>
  <w:endnote w:type="continuationSeparator" w:id="0">
    <w:p w:rsidR="008C0933" w:rsidRDefault="008C0933" w:rsidP="008C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1051812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933" w:rsidRDefault="008C09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F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0933" w:rsidRDefault="008C0933" w:rsidP="008C0933">
    <w:pPr>
      <w:pStyle w:val="Footer"/>
    </w:pPr>
    <w:r>
      <w:t>MCH Title V priority/strategy impleme</w:t>
    </w:r>
    <w:r w:rsidR="009A16BB">
      <w:t>ntation guidelines – draft 12/14</w:t>
    </w:r>
    <w:r>
      <w:t>/15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33" w:rsidRDefault="008C0933" w:rsidP="008C0933">
      <w:pPr>
        <w:spacing w:after="0" w:line="240" w:lineRule="auto"/>
      </w:pPr>
      <w:r>
        <w:separator/>
      </w:r>
    </w:p>
  </w:footnote>
  <w:footnote w:type="continuationSeparator" w:id="0">
    <w:p w:rsidR="008C0933" w:rsidRDefault="008C0933" w:rsidP="008C0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-1619130123"/>
      <w:docPartObj>
        <w:docPartGallery w:val="Watermarks"/>
        <w:docPartUnique/>
      </w:docPartObj>
    </w:sdtPr>
    <w:sdtEndPr/>
    <w:sdtContent>
      <w:p w:rsidR="00820557" w:rsidRDefault="006F4F76">
        <w:pPr>
          <w:pStyle w:val="Header"/>
        </w:pPr>
        <w:r>
          <w:rPr>
            <w:noProof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2DF7"/>
    <w:multiLevelType w:val="hybridMultilevel"/>
    <w:tmpl w:val="23EEB734"/>
    <w:lvl w:ilvl="0" w:tplc="FCD2BB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38F9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891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B0EE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286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7689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AF2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831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2E9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26C6C"/>
    <w:multiLevelType w:val="hybridMultilevel"/>
    <w:tmpl w:val="92D0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90CE9"/>
    <w:multiLevelType w:val="hybridMultilevel"/>
    <w:tmpl w:val="127ED33E"/>
    <w:lvl w:ilvl="0" w:tplc="84B81D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B76FA"/>
    <w:multiLevelType w:val="hybridMultilevel"/>
    <w:tmpl w:val="6F04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A5F3A"/>
    <w:multiLevelType w:val="hybridMultilevel"/>
    <w:tmpl w:val="D8F4B6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B5308"/>
    <w:multiLevelType w:val="hybridMultilevel"/>
    <w:tmpl w:val="989C16E8"/>
    <w:lvl w:ilvl="0" w:tplc="03622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45062"/>
    <w:multiLevelType w:val="hybridMultilevel"/>
    <w:tmpl w:val="31840A94"/>
    <w:lvl w:ilvl="0" w:tplc="15EC7C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AE5D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D068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D630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2E6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2AC7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EBD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44F4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6F0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F51259"/>
    <w:multiLevelType w:val="hybridMultilevel"/>
    <w:tmpl w:val="0722F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C6FD9"/>
    <w:multiLevelType w:val="hybridMultilevel"/>
    <w:tmpl w:val="27263F7C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>
    <w:nsid w:val="7285174B"/>
    <w:multiLevelType w:val="hybridMultilevel"/>
    <w:tmpl w:val="7EA4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A6B89"/>
    <w:multiLevelType w:val="hybridMultilevel"/>
    <w:tmpl w:val="F7A88BD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33"/>
    <w:rsid w:val="00003CBE"/>
    <w:rsid w:val="00016B1A"/>
    <w:rsid w:val="00042D1A"/>
    <w:rsid w:val="0006315D"/>
    <w:rsid w:val="000853A8"/>
    <w:rsid w:val="000E17F7"/>
    <w:rsid w:val="000F5D26"/>
    <w:rsid w:val="0011186D"/>
    <w:rsid w:val="00143006"/>
    <w:rsid w:val="00146077"/>
    <w:rsid w:val="001506D4"/>
    <w:rsid w:val="00151967"/>
    <w:rsid w:val="00161897"/>
    <w:rsid w:val="00164406"/>
    <w:rsid w:val="00186756"/>
    <w:rsid w:val="001C7AE7"/>
    <w:rsid w:val="001F02CC"/>
    <w:rsid w:val="001F4DC3"/>
    <w:rsid w:val="002077EA"/>
    <w:rsid w:val="002229ED"/>
    <w:rsid w:val="002A6BE9"/>
    <w:rsid w:val="00324404"/>
    <w:rsid w:val="00381F76"/>
    <w:rsid w:val="00392AA9"/>
    <w:rsid w:val="003A2C00"/>
    <w:rsid w:val="003C0858"/>
    <w:rsid w:val="003E3E61"/>
    <w:rsid w:val="00400DF3"/>
    <w:rsid w:val="004127A3"/>
    <w:rsid w:val="00462730"/>
    <w:rsid w:val="004A5FA4"/>
    <w:rsid w:val="00503607"/>
    <w:rsid w:val="005168BC"/>
    <w:rsid w:val="00542F05"/>
    <w:rsid w:val="00551284"/>
    <w:rsid w:val="005651B9"/>
    <w:rsid w:val="00587F3B"/>
    <w:rsid w:val="0059306C"/>
    <w:rsid w:val="005D03AF"/>
    <w:rsid w:val="005D0BDF"/>
    <w:rsid w:val="006040F3"/>
    <w:rsid w:val="00613AC5"/>
    <w:rsid w:val="00636D54"/>
    <w:rsid w:val="00676C2D"/>
    <w:rsid w:val="00690186"/>
    <w:rsid w:val="006A06B6"/>
    <w:rsid w:val="006C1807"/>
    <w:rsid w:val="006E7720"/>
    <w:rsid w:val="006F1B40"/>
    <w:rsid w:val="006F4F76"/>
    <w:rsid w:val="0070466F"/>
    <w:rsid w:val="00751691"/>
    <w:rsid w:val="007D4CFA"/>
    <w:rsid w:val="007D562C"/>
    <w:rsid w:val="00805888"/>
    <w:rsid w:val="00813DF9"/>
    <w:rsid w:val="00813FCD"/>
    <w:rsid w:val="00820557"/>
    <w:rsid w:val="00833E6A"/>
    <w:rsid w:val="008506ED"/>
    <w:rsid w:val="008C0933"/>
    <w:rsid w:val="00937A2D"/>
    <w:rsid w:val="00937FBE"/>
    <w:rsid w:val="00985F14"/>
    <w:rsid w:val="009A16BB"/>
    <w:rsid w:val="009B2E93"/>
    <w:rsid w:val="009C4908"/>
    <w:rsid w:val="009D3F5C"/>
    <w:rsid w:val="00A21D79"/>
    <w:rsid w:val="00A33ACE"/>
    <w:rsid w:val="00A63307"/>
    <w:rsid w:val="00A6511B"/>
    <w:rsid w:val="00A73EE9"/>
    <w:rsid w:val="00A875F0"/>
    <w:rsid w:val="00BB73C7"/>
    <w:rsid w:val="00BE23A4"/>
    <w:rsid w:val="00C157D6"/>
    <w:rsid w:val="00C427B9"/>
    <w:rsid w:val="00C773EE"/>
    <w:rsid w:val="00C904A2"/>
    <w:rsid w:val="00CD65C7"/>
    <w:rsid w:val="00D05136"/>
    <w:rsid w:val="00D064AA"/>
    <w:rsid w:val="00D109F0"/>
    <w:rsid w:val="00D32C59"/>
    <w:rsid w:val="00D34626"/>
    <w:rsid w:val="00D4305F"/>
    <w:rsid w:val="00D50364"/>
    <w:rsid w:val="00D51131"/>
    <w:rsid w:val="00D8665A"/>
    <w:rsid w:val="00DA5E95"/>
    <w:rsid w:val="00DC5F82"/>
    <w:rsid w:val="00E06BF4"/>
    <w:rsid w:val="00E65FD3"/>
    <w:rsid w:val="00E863AF"/>
    <w:rsid w:val="00EB6B66"/>
    <w:rsid w:val="00EE5381"/>
    <w:rsid w:val="00F04C3B"/>
    <w:rsid w:val="00F15153"/>
    <w:rsid w:val="00F32C1D"/>
    <w:rsid w:val="00F85805"/>
    <w:rsid w:val="00F8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9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C0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33"/>
  </w:style>
  <w:style w:type="paragraph" w:styleId="Footer">
    <w:name w:val="footer"/>
    <w:basedOn w:val="Normal"/>
    <w:link w:val="FooterChar"/>
    <w:uiPriority w:val="99"/>
    <w:unhideWhenUsed/>
    <w:rsid w:val="008C0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33"/>
  </w:style>
  <w:style w:type="table" w:styleId="TableGrid">
    <w:name w:val="Table Grid"/>
    <w:basedOn w:val="TableNormal"/>
    <w:uiPriority w:val="39"/>
    <w:rsid w:val="0082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4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A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9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C0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33"/>
  </w:style>
  <w:style w:type="paragraph" w:styleId="Footer">
    <w:name w:val="footer"/>
    <w:basedOn w:val="Normal"/>
    <w:link w:val="FooterChar"/>
    <w:uiPriority w:val="99"/>
    <w:unhideWhenUsed/>
    <w:rsid w:val="008C0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33"/>
  </w:style>
  <w:style w:type="table" w:styleId="TableGrid">
    <w:name w:val="Table Grid"/>
    <w:basedOn w:val="TableNormal"/>
    <w:uiPriority w:val="39"/>
    <w:rsid w:val="0082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4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A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6851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668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026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8755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868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1235</Words>
  <Characters>7046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FISCHLER Nurit R</dc:creator>
  <cp:keywords/>
  <dc:description/>
  <cp:lastModifiedBy>Morgan D. Cowling</cp:lastModifiedBy>
  <cp:revision>2</cp:revision>
  <cp:lastPrinted>2015-12-15T00:31:00Z</cp:lastPrinted>
  <dcterms:created xsi:type="dcterms:W3CDTF">2015-12-15T22:56:00Z</dcterms:created>
  <dcterms:modified xsi:type="dcterms:W3CDTF">2015-12-15T22:56:00Z</dcterms:modified>
</cp:coreProperties>
</file>